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tblpYSpec="top"/>
        <w:tblOverlap w:val="never"/>
        <w:tblW w:w="5000" w:type="pct"/>
        <w:tblBorders>
          <w:left w:val="single" w:sz="8" w:space="0" w:color="2D2926" w:themeColor="text2"/>
        </w:tblBorders>
        <w:tblCellMar>
          <w:left w:w="284" w:type="dxa"/>
          <w:right w:w="0" w:type="dxa"/>
        </w:tblCellMar>
        <w:tblLook w:val="04A0" w:firstRow="1" w:lastRow="0" w:firstColumn="1" w:lastColumn="0" w:noHBand="0" w:noVBand="1"/>
      </w:tblPr>
      <w:tblGrid>
        <w:gridCol w:w="8219"/>
        <w:gridCol w:w="756"/>
        <w:gridCol w:w="761"/>
      </w:tblGrid>
      <w:tr w:rsidR="00EF617A" w14:paraId="4AD4F370" w14:textId="77777777" w:rsidTr="004A3DD0">
        <w:trPr>
          <w:trHeight w:val="2835"/>
        </w:trPr>
        <w:tc>
          <w:tcPr>
            <w:tcW w:w="10461" w:type="dxa"/>
            <w:gridSpan w:val="3"/>
          </w:tcPr>
          <w:p w14:paraId="3B9128BF" w14:textId="3524BF0D" w:rsidR="00EF617A" w:rsidRDefault="00EA415C" w:rsidP="000F50A4">
            <w:pPr>
              <w:pStyle w:val="BodyText"/>
            </w:pPr>
            <w:r>
              <w:rPr>
                <w:noProof/>
              </w:rPr>
              <w:drawing>
                <wp:anchor distT="0" distB="0" distL="114300" distR="114300" simplePos="0" relativeHeight="251656194" behindDoc="0" locked="0" layoutInCell="1" allowOverlap="1" wp14:anchorId="66F28F34" wp14:editId="55524AF5">
                  <wp:simplePos x="0" y="0"/>
                  <wp:positionH relativeFrom="column">
                    <wp:align>right</wp:align>
                  </wp:positionH>
                  <wp:positionV relativeFrom="page">
                    <wp:posOffset>410210</wp:posOffset>
                  </wp:positionV>
                  <wp:extent cx="2131060" cy="758190"/>
                  <wp:effectExtent l="0" t="0" r="2540" b="3810"/>
                  <wp:wrapNone/>
                  <wp:docPr id="16" name="Graphic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31200" cy="758388"/>
                          </a:xfrm>
                          <a:prstGeom prst="rect">
                            <a:avLst/>
                          </a:prstGeom>
                        </pic:spPr>
                      </pic:pic>
                    </a:graphicData>
                  </a:graphic>
                  <wp14:sizeRelH relativeFrom="margin">
                    <wp14:pctWidth>0</wp14:pctWidth>
                  </wp14:sizeRelH>
                  <wp14:sizeRelV relativeFrom="margin">
                    <wp14:pctHeight>0</wp14:pctHeight>
                  </wp14:sizeRelV>
                </wp:anchor>
              </w:drawing>
            </w:r>
            <w:r w:rsidR="00B514BA">
              <w:t xml:space="preserve"> </w:t>
            </w:r>
          </w:p>
        </w:tc>
      </w:tr>
      <w:tr w:rsidR="00C22EE6" w14:paraId="113FEC6D" w14:textId="77777777" w:rsidTr="004A3DD0">
        <w:tc>
          <w:tcPr>
            <w:tcW w:w="9634" w:type="dxa"/>
            <w:gridSpan w:val="2"/>
          </w:tcPr>
          <w:p w14:paraId="668BF789" w14:textId="4CDC2C6A" w:rsidR="000D2F8C" w:rsidRDefault="00D756D6" w:rsidP="00EF617A">
            <w:pPr>
              <w:pStyle w:val="ReportHeading"/>
            </w:pPr>
            <w:r>
              <w:t>Monopsony and minimum wage effects</w:t>
            </w:r>
          </w:p>
        </w:tc>
        <w:tc>
          <w:tcPr>
            <w:tcW w:w="827" w:type="dxa"/>
          </w:tcPr>
          <w:p w14:paraId="22A43988" w14:textId="77777777" w:rsidR="00C22EE6" w:rsidRDefault="00C22EE6" w:rsidP="000F50A4">
            <w:pPr>
              <w:pStyle w:val="BodyText"/>
            </w:pPr>
          </w:p>
        </w:tc>
      </w:tr>
      <w:tr w:rsidR="00C22EE6" w14:paraId="6FD72A7D" w14:textId="77777777" w:rsidTr="004A3DD0">
        <w:tc>
          <w:tcPr>
            <w:tcW w:w="8784" w:type="dxa"/>
          </w:tcPr>
          <w:p w14:paraId="5C5DD927" w14:textId="5A0A7B2B" w:rsidR="00C22EE6" w:rsidRDefault="00D756D6" w:rsidP="00EF617A">
            <w:pPr>
              <w:pStyle w:val="ReportHeading2"/>
            </w:pPr>
            <w:r>
              <w:t>A report for the Low Pay Commission</w:t>
            </w:r>
          </w:p>
        </w:tc>
        <w:tc>
          <w:tcPr>
            <w:tcW w:w="1677" w:type="dxa"/>
            <w:gridSpan w:val="2"/>
          </w:tcPr>
          <w:p w14:paraId="176098EB" w14:textId="77777777" w:rsidR="00C22EE6" w:rsidRDefault="00C22EE6" w:rsidP="000F50A4">
            <w:pPr>
              <w:pStyle w:val="BodyText"/>
            </w:pPr>
          </w:p>
        </w:tc>
      </w:tr>
      <w:tr w:rsidR="00EF617A" w14:paraId="276E4F1A" w14:textId="77777777" w:rsidTr="004A3DD0">
        <w:tc>
          <w:tcPr>
            <w:tcW w:w="10461" w:type="dxa"/>
            <w:gridSpan w:val="3"/>
          </w:tcPr>
          <w:p w14:paraId="2C85E350" w14:textId="6DCD55B1" w:rsidR="00EF617A" w:rsidRDefault="003C1578" w:rsidP="00EF617A">
            <w:pPr>
              <w:pStyle w:val="ReportDetails"/>
            </w:pPr>
            <w:r>
              <w:fldChar w:fldCharType="begin"/>
            </w:r>
            <w:r>
              <w:instrText xml:space="preserve"> DATE \@ "dd MMMM yyyy" </w:instrText>
            </w:r>
            <w:r>
              <w:fldChar w:fldCharType="separate"/>
            </w:r>
            <w:r w:rsidR="004E6077">
              <w:rPr>
                <w:noProof/>
              </w:rPr>
              <w:t>22 October 2024</w:t>
            </w:r>
            <w:r>
              <w:fldChar w:fldCharType="end"/>
            </w:r>
          </w:p>
        </w:tc>
      </w:tr>
    </w:tbl>
    <w:p w14:paraId="4DDD6685" w14:textId="77777777" w:rsidR="00EA415C" w:rsidRDefault="00EA415C" w:rsidP="00EA415C">
      <w:pPr>
        <w:pStyle w:val="BodyText"/>
        <w:numPr>
          <w:ilvl w:val="0"/>
          <w:numId w:val="0"/>
        </w:numPr>
      </w:pPr>
    </w:p>
    <w:p w14:paraId="41B2E07F" w14:textId="77777777" w:rsidR="00EA415C" w:rsidRDefault="00EA415C" w:rsidP="00EA415C">
      <w:pPr>
        <w:pStyle w:val="BodyText"/>
        <w:numPr>
          <w:ilvl w:val="0"/>
          <w:numId w:val="0"/>
        </w:numPr>
      </w:pPr>
    </w:p>
    <w:p w14:paraId="065B3C5C" w14:textId="77777777" w:rsidR="00EA415C" w:rsidRDefault="00EA415C" w:rsidP="00EA415C">
      <w:pPr>
        <w:pStyle w:val="BodyText"/>
        <w:numPr>
          <w:ilvl w:val="0"/>
          <w:numId w:val="0"/>
        </w:numPr>
      </w:pPr>
    </w:p>
    <w:p w14:paraId="75274F30" w14:textId="77777777" w:rsidR="00344108" w:rsidRDefault="005044A9" w:rsidP="00EA415C">
      <w:pPr>
        <w:pStyle w:val="BodyText"/>
        <w:numPr>
          <w:ilvl w:val="0"/>
          <w:numId w:val="0"/>
        </w:numPr>
        <w:rPr>
          <w:lang w:val="de-DE"/>
        </w:rPr>
      </w:pPr>
      <w:r w:rsidRPr="00EF617A">
        <w:rPr>
          <w:noProof/>
        </w:rPr>
        <mc:AlternateContent>
          <mc:Choice Requires="wps">
            <w:drawing>
              <wp:anchor distT="0" distB="0" distL="114300" distR="114300" simplePos="0" relativeHeight="251656192" behindDoc="1" locked="1" layoutInCell="1" allowOverlap="1" wp14:anchorId="1B676E36" wp14:editId="322F0F77">
                <wp:simplePos x="0" y="0"/>
                <wp:positionH relativeFrom="page">
                  <wp:align>left</wp:align>
                </wp:positionH>
                <wp:positionV relativeFrom="page">
                  <wp:align>top</wp:align>
                </wp:positionV>
                <wp:extent cx="7557770" cy="10692130"/>
                <wp:effectExtent l="0" t="0" r="2540" b="0"/>
                <wp:wrapNone/>
                <wp:docPr id="1" name="Rectangle 1"/>
                <wp:cNvGraphicFramePr/>
                <a:graphic xmlns:a="http://schemas.openxmlformats.org/drawingml/2006/main">
                  <a:graphicData uri="http://schemas.microsoft.com/office/word/2010/wordprocessingShape">
                    <wps:wsp>
                      <wps:cNvSpPr/>
                      <wps:spPr>
                        <a:xfrm>
                          <a:off x="0" y="0"/>
                          <a:ext cx="7557770" cy="1069213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rect w14:anchorId="2BD6BEA1" id="Rectangle 1" o:spid="_x0000_s1026" style="position:absolute;margin-left:0;margin-top:0;width:595.1pt;height:841.9pt;z-index:-251660288;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" fillcolor="white [3207]" stroked="f" strokeweight="1pt">
                <w10:wrap anchorx="page" anchory="page"/>
                <w10:anchorlock/>
              </v:rect>
            </w:pict>
          </mc:Fallback>
        </mc:AlternateContent>
      </w:r>
      <w:sdt>
        <w:sdtPr>
          <w:tag w:val="Content=Theme"/>
          <w:id w:val="747689092"/>
          <w:lock w:val="contentLocked"/>
          <w:placeholder>
            <w:docPart w:val="1309352AD15B40B0B336EBF0FA906986"/>
          </w:placeholder>
          <w15:appearance w15:val="hidden"/>
          <w:docPartList>
            <w:docPartGallery w:val="Custom 1"/>
          </w:docPartList>
        </w:sdtPr>
        <w:sdtContent/>
      </w:sdt>
      <w:sdt>
        <w:sdtPr>
          <w:tag w:val="Content=Theme"/>
          <w:id w:val="953671783"/>
          <w:lock w:val="contentLocked"/>
          <w:placeholder>
            <w:docPart w:val="F3791CEC7C044AAC876F7CF31C2EA098"/>
          </w:placeholder>
          <w15:appearance w15:val="hidden"/>
          <w:docPartList>
            <w:docPartGallery w:val="Custom 1"/>
          </w:docPartList>
        </w:sdtPr>
        <w:sdtContent>
          <w:r w:rsidR="00DD489C">
            <w:rPr>
              <w:noProof/>
            </w:rPr>
            <mc:AlternateContent>
              <mc:Choice Requires="wps">
                <w:drawing>
                  <wp:anchor distT="45720" distB="45720" distL="114300" distR="114300" simplePos="0" relativeHeight="251656195" behindDoc="1" locked="0" layoutInCell="1" allowOverlap="1" wp14:anchorId="7C1A0825" wp14:editId="511278D6">
                    <wp:simplePos x="0" y="0"/>
                    <wp:positionH relativeFrom="column">
                      <wp:posOffset>180340</wp:posOffset>
                    </wp:positionH>
                    <wp:positionV relativeFrom="page">
                      <wp:posOffset>720090</wp:posOffset>
                    </wp:positionV>
                    <wp:extent cx="2984400" cy="2664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400" cy="266400"/>
                            </a:xfrm>
                            <a:prstGeom prst="rect">
                              <a:avLst/>
                            </a:prstGeom>
                            <a:noFill/>
                            <a:ln w="9525">
                              <a:noFill/>
                              <a:miter lim="800000"/>
                              <a:headEnd/>
                              <a:tailEnd/>
                            </a:ln>
                          </wps:spPr>
                          <wps:txbx>
                            <w:txbxContent>
                              <w:p w14:paraId="36992B89" w14:textId="77777777" w:rsidR="00DD489C" w:rsidRDefault="00DD489C" w:rsidP="00037B79">
                                <w:pPr>
                                  <w:pStyle w:val="Website"/>
                                </w:pPr>
                                <w:r>
                                  <w:t>WWW.FRONTIER-ECONOMICS.COM</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C1A0825" id="_x0000_t202" coordsize="21600,21600" o:spt="202" path="m,l,21600r21600,l21600,xe">
                    <v:stroke joinstyle="miter"/>
                    <v:path gradientshapeok="t" o:connecttype="rect"/>
                  </v:shapetype>
                  <v:shape id="Text Box 21" o:spid="_x0000_s1026" type="#_x0000_t202" style="position:absolute;left:0;text-align:left;margin-left:14.2pt;margin-top:56.7pt;width:235pt;height:21pt;z-index:-251660285;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" filled="f" stroked="f">
                    <v:textbox style="mso-fit-shape-to-text:t" inset="0,0,0,0">
                      <w:txbxContent>
                        <w:p w14:paraId="36992B89" w14:textId="77777777" w:rsidR="00DD489C" w:rsidRDefault="00DD489C" w:rsidP="00037B79">
                          <w:pPr>
                            <w:pStyle w:val="Website"/>
                          </w:pPr>
                          <w:r>
                            <w:t>WWW.FRONTIER-ECONOMICS.COM</w:t>
                          </w:r>
                        </w:p>
                      </w:txbxContent>
                    </v:textbox>
                    <w10:wrap anchory="page"/>
                  </v:shape>
                </w:pict>
              </mc:Fallback>
            </mc:AlternateContent>
          </w:r>
        </w:sdtContent>
      </w:sdt>
      <w:sdt>
        <w:sdtPr>
          <w:rPr>
            <w:lang w:val="de-DE"/>
          </w:rPr>
          <w:alias w:val="Locked Page Break"/>
          <w:tag w:val="Locked Page Break"/>
          <w:id w:val="-1291816789"/>
          <w:lock w:val="sdtContentLocked"/>
          <w:placeholder>
            <w:docPart w:val="74E0B639CC3E4B23A378D75574B7D99B"/>
          </w:placeholder>
          <w:showingPlcHdr/>
          <w15:appearance w15:val="hidden"/>
        </w:sdtPr>
        <w:sdtContent>
          <w:r w:rsidR="00344108">
            <w:rPr>
              <w:rStyle w:val="PlaceholderText"/>
            </w:rPr>
            <w:br w:type="page"/>
          </w:r>
        </w:sdtContent>
      </w:sdt>
    </w:p>
    <w:p w14:paraId="0015E65E" w14:textId="77777777" w:rsidR="00555356" w:rsidRDefault="00555356" w:rsidP="00555356">
      <w:pPr>
        <w:pStyle w:val="TOCHeading"/>
      </w:pPr>
      <w:r>
        <w:lastRenderedPageBreak/>
        <w:t>C</w:t>
      </w:r>
      <w:r w:rsidR="00A26892">
        <w:t>ONTENTS</w:t>
      </w:r>
    </w:p>
    <w:p w14:paraId="6333566C" w14:textId="77777777" w:rsidR="00A26892" w:rsidRDefault="00A26892" w:rsidP="000F50A4">
      <w:pPr>
        <w:pStyle w:val="BodyText"/>
      </w:pPr>
    </w:p>
    <w:sdt>
      <w:sdtPr>
        <w:rPr>
          <w:noProof/>
          <w:sz w:val="20"/>
        </w:rPr>
        <w:id w:val="-1420399917"/>
        <w:docPartObj>
          <w:docPartGallery w:val="Table of Contents"/>
          <w:docPartUnique/>
        </w:docPartObj>
      </w:sdtPr>
      <w:sdtEndPr>
        <w:rPr>
          <w:sz w:val="24"/>
        </w:rPr>
      </w:sdtEndPr>
      <w:sdtContent>
        <w:p w14:paraId="3BB6C18B" w14:textId="6B7E6D16" w:rsidR="00980DBA" w:rsidRDefault="00DF79B9">
          <w:pPr>
            <w:pStyle w:val="TOC1"/>
            <w:rPr>
              <w:rFonts w:asciiTheme="minorHAnsi" w:eastAsiaTheme="minorEastAsia" w:hAnsiTheme="minorHAnsi"/>
              <w:noProof/>
              <w:kern w:val="2"/>
              <w:sz w:val="22"/>
              <w:lang w:eastAsia="en-GB"/>
              <w14:ligatures w14:val="standardContextual"/>
            </w:rPr>
          </w:pPr>
          <w:r>
            <w:fldChar w:fldCharType="begin"/>
          </w:r>
          <w:r>
            <w:instrText xml:space="preserve"> </w:instrText>
          </w:r>
          <w:r w:rsidR="003F7F6C" w:rsidRPr="003F7F6C">
            <w:instrText>TOC \h \z \t "Heading 1,1,Heading 2,2,Heading 3,3,Heading L1,1,Heading L2,2,Heading L3,3,Annex,1,Annex Heading L1,3,Annex Heading,2"</w:instrText>
          </w:r>
          <w:r>
            <w:instrText xml:space="preserve"> </w:instrText>
          </w:r>
          <w:r>
            <w:fldChar w:fldCharType="separate"/>
          </w:r>
          <w:hyperlink w:anchor="_Toc180487189" w:history="1">
            <w:r w:rsidR="00980DBA" w:rsidRPr="001B0F1D">
              <w:rPr>
                <w:rStyle w:val="Hyperlink"/>
                <w:noProof/>
              </w:rPr>
              <w:t>1</w:t>
            </w:r>
            <w:r w:rsidR="00980DBA">
              <w:rPr>
                <w:rFonts w:asciiTheme="minorHAnsi" w:eastAsiaTheme="minorEastAsia" w:hAnsiTheme="minorHAnsi"/>
                <w:noProof/>
                <w:kern w:val="2"/>
                <w:sz w:val="22"/>
                <w:lang w:eastAsia="en-GB"/>
                <w14:ligatures w14:val="standardContextual"/>
              </w:rPr>
              <w:tab/>
            </w:r>
            <w:r w:rsidR="00980DBA" w:rsidRPr="001B0F1D">
              <w:rPr>
                <w:rStyle w:val="Hyperlink"/>
                <w:noProof/>
              </w:rPr>
              <w:t>Executive Summary</w:t>
            </w:r>
            <w:r w:rsidR="00980DBA">
              <w:rPr>
                <w:noProof/>
                <w:webHidden/>
              </w:rPr>
              <w:tab/>
            </w:r>
            <w:r w:rsidR="00980DBA">
              <w:rPr>
                <w:noProof/>
                <w:webHidden/>
              </w:rPr>
              <w:fldChar w:fldCharType="begin"/>
            </w:r>
            <w:r w:rsidR="00980DBA">
              <w:rPr>
                <w:noProof/>
                <w:webHidden/>
              </w:rPr>
              <w:instrText xml:space="preserve"> PAGEREF _Toc180487189 \h </w:instrText>
            </w:r>
            <w:r w:rsidR="00980DBA">
              <w:rPr>
                <w:noProof/>
                <w:webHidden/>
              </w:rPr>
            </w:r>
            <w:r w:rsidR="00980DBA">
              <w:rPr>
                <w:noProof/>
                <w:webHidden/>
              </w:rPr>
              <w:fldChar w:fldCharType="separate"/>
            </w:r>
            <w:r w:rsidR="00980DBA">
              <w:rPr>
                <w:noProof/>
                <w:webHidden/>
              </w:rPr>
              <w:t>4</w:t>
            </w:r>
            <w:r w:rsidR="00980DBA">
              <w:rPr>
                <w:noProof/>
                <w:webHidden/>
              </w:rPr>
              <w:fldChar w:fldCharType="end"/>
            </w:r>
          </w:hyperlink>
        </w:p>
        <w:p w14:paraId="6D2BBC59" w14:textId="77B78C42" w:rsidR="00980DBA" w:rsidRDefault="00980DBA">
          <w:pPr>
            <w:pStyle w:val="TOC1"/>
            <w:rPr>
              <w:rFonts w:asciiTheme="minorHAnsi" w:eastAsiaTheme="minorEastAsia" w:hAnsiTheme="minorHAnsi"/>
              <w:noProof/>
              <w:kern w:val="2"/>
              <w:sz w:val="22"/>
              <w:lang w:eastAsia="en-GB"/>
              <w14:ligatures w14:val="standardContextual"/>
            </w:rPr>
          </w:pPr>
          <w:hyperlink w:anchor="_Toc180487190" w:history="1">
            <w:r w:rsidRPr="001B0F1D">
              <w:rPr>
                <w:rStyle w:val="Hyperlink"/>
                <w:noProof/>
              </w:rPr>
              <w:t>2</w:t>
            </w:r>
            <w:r>
              <w:rPr>
                <w:rFonts w:asciiTheme="minorHAnsi" w:eastAsiaTheme="minorEastAsia" w:hAnsiTheme="minorHAnsi"/>
                <w:noProof/>
                <w:kern w:val="2"/>
                <w:sz w:val="22"/>
                <w:lang w:eastAsia="en-GB"/>
                <w14:ligatures w14:val="standardContextual"/>
              </w:rPr>
              <w:tab/>
            </w:r>
            <w:r w:rsidRPr="001B0F1D">
              <w:rPr>
                <w:rStyle w:val="Hyperlink"/>
                <w:noProof/>
              </w:rPr>
              <w:t>Aims and objectives</w:t>
            </w:r>
            <w:r>
              <w:rPr>
                <w:noProof/>
                <w:webHidden/>
              </w:rPr>
              <w:tab/>
            </w:r>
            <w:r>
              <w:rPr>
                <w:noProof/>
                <w:webHidden/>
              </w:rPr>
              <w:fldChar w:fldCharType="begin"/>
            </w:r>
            <w:r>
              <w:rPr>
                <w:noProof/>
                <w:webHidden/>
              </w:rPr>
              <w:instrText xml:space="preserve"> PAGEREF _Toc180487190 \h </w:instrText>
            </w:r>
            <w:r>
              <w:rPr>
                <w:noProof/>
                <w:webHidden/>
              </w:rPr>
            </w:r>
            <w:r>
              <w:rPr>
                <w:noProof/>
                <w:webHidden/>
              </w:rPr>
              <w:fldChar w:fldCharType="separate"/>
            </w:r>
            <w:r>
              <w:rPr>
                <w:noProof/>
                <w:webHidden/>
              </w:rPr>
              <w:t>6</w:t>
            </w:r>
            <w:r>
              <w:rPr>
                <w:noProof/>
                <w:webHidden/>
              </w:rPr>
              <w:fldChar w:fldCharType="end"/>
            </w:r>
          </w:hyperlink>
        </w:p>
        <w:p w14:paraId="41E58DC8" w14:textId="00B0CF78" w:rsidR="00980DBA" w:rsidRDefault="00980DBA">
          <w:pPr>
            <w:pStyle w:val="TOC1"/>
            <w:rPr>
              <w:rFonts w:asciiTheme="minorHAnsi" w:eastAsiaTheme="minorEastAsia" w:hAnsiTheme="minorHAnsi"/>
              <w:noProof/>
              <w:kern w:val="2"/>
              <w:sz w:val="22"/>
              <w:lang w:eastAsia="en-GB"/>
              <w14:ligatures w14:val="standardContextual"/>
            </w:rPr>
          </w:pPr>
          <w:hyperlink w:anchor="_Toc180487191" w:history="1">
            <w:r w:rsidRPr="001B0F1D">
              <w:rPr>
                <w:rStyle w:val="Hyperlink"/>
                <w:noProof/>
              </w:rPr>
              <w:t>3</w:t>
            </w:r>
            <w:r>
              <w:rPr>
                <w:rFonts w:asciiTheme="minorHAnsi" w:eastAsiaTheme="minorEastAsia" w:hAnsiTheme="minorHAnsi"/>
                <w:noProof/>
                <w:kern w:val="2"/>
                <w:sz w:val="22"/>
                <w:lang w:eastAsia="en-GB"/>
                <w14:ligatures w14:val="standardContextual"/>
              </w:rPr>
              <w:tab/>
            </w:r>
            <w:r w:rsidRPr="001B0F1D">
              <w:rPr>
                <w:rStyle w:val="Hyperlink"/>
                <w:noProof/>
              </w:rPr>
              <w:t>Literature review</w:t>
            </w:r>
            <w:r>
              <w:rPr>
                <w:noProof/>
                <w:webHidden/>
              </w:rPr>
              <w:tab/>
            </w:r>
            <w:r>
              <w:rPr>
                <w:noProof/>
                <w:webHidden/>
              </w:rPr>
              <w:fldChar w:fldCharType="begin"/>
            </w:r>
            <w:r>
              <w:rPr>
                <w:noProof/>
                <w:webHidden/>
              </w:rPr>
              <w:instrText xml:space="preserve"> PAGEREF _Toc180487191 \h </w:instrText>
            </w:r>
            <w:r>
              <w:rPr>
                <w:noProof/>
                <w:webHidden/>
              </w:rPr>
            </w:r>
            <w:r>
              <w:rPr>
                <w:noProof/>
                <w:webHidden/>
              </w:rPr>
              <w:fldChar w:fldCharType="separate"/>
            </w:r>
            <w:r>
              <w:rPr>
                <w:noProof/>
                <w:webHidden/>
              </w:rPr>
              <w:t>7</w:t>
            </w:r>
            <w:r>
              <w:rPr>
                <w:noProof/>
                <w:webHidden/>
              </w:rPr>
              <w:fldChar w:fldCharType="end"/>
            </w:r>
          </w:hyperlink>
        </w:p>
        <w:p w14:paraId="1E7CF76B" w14:textId="1054D92C"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192" w:history="1">
            <w:r w:rsidRPr="001B0F1D">
              <w:rPr>
                <w:rStyle w:val="Hyperlink"/>
                <w:noProof/>
              </w:rPr>
              <w:t>3.1</w:t>
            </w:r>
            <w:r>
              <w:rPr>
                <w:rFonts w:asciiTheme="minorHAnsi" w:eastAsiaTheme="minorEastAsia" w:hAnsiTheme="minorHAnsi"/>
                <w:noProof/>
                <w:color w:val="auto"/>
                <w:kern w:val="2"/>
                <w:sz w:val="22"/>
                <w:lang w:eastAsia="en-GB"/>
                <w14:ligatures w14:val="standardContextual"/>
              </w:rPr>
              <w:tab/>
            </w:r>
            <w:r w:rsidRPr="001B0F1D">
              <w:rPr>
                <w:rStyle w:val="Hyperlink"/>
                <w:noProof/>
              </w:rPr>
              <w:t>Introduction</w:t>
            </w:r>
            <w:r>
              <w:rPr>
                <w:noProof/>
                <w:webHidden/>
              </w:rPr>
              <w:tab/>
            </w:r>
            <w:r>
              <w:rPr>
                <w:noProof/>
                <w:webHidden/>
              </w:rPr>
              <w:fldChar w:fldCharType="begin"/>
            </w:r>
            <w:r>
              <w:rPr>
                <w:noProof/>
                <w:webHidden/>
              </w:rPr>
              <w:instrText xml:space="preserve"> PAGEREF _Toc180487192 \h </w:instrText>
            </w:r>
            <w:r>
              <w:rPr>
                <w:noProof/>
                <w:webHidden/>
              </w:rPr>
            </w:r>
            <w:r>
              <w:rPr>
                <w:noProof/>
                <w:webHidden/>
              </w:rPr>
              <w:fldChar w:fldCharType="separate"/>
            </w:r>
            <w:r>
              <w:rPr>
                <w:noProof/>
                <w:webHidden/>
              </w:rPr>
              <w:t>7</w:t>
            </w:r>
            <w:r>
              <w:rPr>
                <w:noProof/>
                <w:webHidden/>
              </w:rPr>
              <w:fldChar w:fldCharType="end"/>
            </w:r>
          </w:hyperlink>
        </w:p>
        <w:p w14:paraId="3B2C7B78" w14:textId="11037162"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193" w:history="1">
            <w:r w:rsidRPr="001B0F1D">
              <w:rPr>
                <w:rStyle w:val="Hyperlink"/>
                <w:noProof/>
              </w:rPr>
              <w:t>3.2</w:t>
            </w:r>
            <w:r>
              <w:rPr>
                <w:rFonts w:asciiTheme="minorHAnsi" w:eastAsiaTheme="minorEastAsia" w:hAnsiTheme="minorHAnsi"/>
                <w:noProof/>
                <w:color w:val="auto"/>
                <w:kern w:val="2"/>
                <w:sz w:val="22"/>
                <w:lang w:eastAsia="en-GB"/>
                <w14:ligatures w14:val="standardContextual"/>
              </w:rPr>
              <w:tab/>
            </w:r>
            <w:r w:rsidRPr="001B0F1D">
              <w:rPr>
                <w:rStyle w:val="Hyperlink"/>
                <w:noProof/>
              </w:rPr>
              <w:t>Imperfect competition in the UK labour market</w:t>
            </w:r>
            <w:r>
              <w:rPr>
                <w:noProof/>
                <w:webHidden/>
              </w:rPr>
              <w:tab/>
            </w:r>
            <w:r>
              <w:rPr>
                <w:noProof/>
                <w:webHidden/>
              </w:rPr>
              <w:fldChar w:fldCharType="begin"/>
            </w:r>
            <w:r>
              <w:rPr>
                <w:noProof/>
                <w:webHidden/>
              </w:rPr>
              <w:instrText xml:space="preserve"> PAGEREF _Toc180487193 \h </w:instrText>
            </w:r>
            <w:r>
              <w:rPr>
                <w:noProof/>
                <w:webHidden/>
              </w:rPr>
            </w:r>
            <w:r>
              <w:rPr>
                <w:noProof/>
                <w:webHidden/>
              </w:rPr>
              <w:fldChar w:fldCharType="separate"/>
            </w:r>
            <w:r>
              <w:rPr>
                <w:noProof/>
                <w:webHidden/>
              </w:rPr>
              <w:t>9</w:t>
            </w:r>
            <w:r>
              <w:rPr>
                <w:noProof/>
                <w:webHidden/>
              </w:rPr>
              <w:fldChar w:fldCharType="end"/>
            </w:r>
          </w:hyperlink>
        </w:p>
        <w:p w14:paraId="34897BE4" w14:textId="4AC3DCC0"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194" w:history="1">
            <w:r w:rsidRPr="001B0F1D">
              <w:rPr>
                <w:rStyle w:val="Hyperlink"/>
                <w:noProof/>
              </w:rPr>
              <w:t>3.3</w:t>
            </w:r>
            <w:r>
              <w:rPr>
                <w:rFonts w:asciiTheme="minorHAnsi" w:eastAsiaTheme="minorEastAsia" w:hAnsiTheme="minorHAnsi"/>
                <w:noProof/>
                <w:color w:val="auto"/>
                <w:kern w:val="2"/>
                <w:sz w:val="22"/>
                <w:lang w:eastAsia="en-GB"/>
                <w14:ligatures w14:val="standardContextual"/>
              </w:rPr>
              <w:tab/>
            </w:r>
            <w:r w:rsidRPr="001B0F1D">
              <w:rPr>
                <w:rStyle w:val="Hyperlink"/>
                <w:noProof/>
              </w:rPr>
              <w:t>Theoretical effect of imperfect competition for low pay labour</w:t>
            </w:r>
            <w:r>
              <w:rPr>
                <w:noProof/>
                <w:webHidden/>
              </w:rPr>
              <w:tab/>
            </w:r>
            <w:r>
              <w:rPr>
                <w:noProof/>
                <w:webHidden/>
              </w:rPr>
              <w:fldChar w:fldCharType="begin"/>
            </w:r>
            <w:r>
              <w:rPr>
                <w:noProof/>
                <w:webHidden/>
              </w:rPr>
              <w:instrText xml:space="preserve"> PAGEREF _Toc180487194 \h </w:instrText>
            </w:r>
            <w:r>
              <w:rPr>
                <w:noProof/>
                <w:webHidden/>
              </w:rPr>
            </w:r>
            <w:r>
              <w:rPr>
                <w:noProof/>
                <w:webHidden/>
              </w:rPr>
              <w:fldChar w:fldCharType="separate"/>
            </w:r>
            <w:r>
              <w:rPr>
                <w:noProof/>
                <w:webHidden/>
              </w:rPr>
              <w:t>10</w:t>
            </w:r>
            <w:r>
              <w:rPr>
                <w:noProof/>
                <w:webHidden/>
              </w:rPr>
              <w:fldChar w:fldCharType="end"/>
            </w:r>
          </w:hyperlink>
        </w:p>
        <w:p w14:paraId="1962B6BE" w14:textId="1CC0E989"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195" w:history="1">
            <w:r w:rsidRPr="001B0F1D">
              <w:rPr>
                <w:rStyle w:val="Hyperlink"/>
                <w:noProof/>
              </w:rPr>
              <w:t>3.4</w:t>
            </w:r>
            <w:r>
              <w:rPr>
                <w:rFonts w:asciiTheme="minorHAnsi" w:eastAsiaTheme="minorEastAsia" w:hAnsiTheme="minorHAnsi"/>
                <w:noProof/>
                <w:color w:val="auto"/>
                <w:kern w:val="2"/>
                <w:sz w:val="22"/>
                <w:lang w:eastAsia="en-GB"/>
                <w14:ligatures w14:val="standardContextual"/>
              </w:rPr>
              <w:tab/>
            </w:r>
            <w:r w:rsidRPr="001B0F1D">
              <w:rPr>
                <w:rStyle w:val="Hyperlink"/>
                <w:noProof/>
              </w:rPr>
              <w:t>Empirical methods for investigating the effect of imperfect competition for low pay labour</w:t>
            </w:r>
            <w:r>
              <w:rPr>
                <w:noProof/>
                <w:webHidden/>
              </w:rPr>
              <w:tab/>
            </w:r>
            <w:r>
              <w:rPr>
                <w:noProof/>
                <w:webHidden/>
              </w:rPr>
              <w:fldChar w:fldCharType="begin"/>
            </w:r>
            <w:r>
              <w:rPr>
                <w:noProof/>
                <w:webHidden/>
              </w:rPr>
              <w:instrText xml:space="preserve"> PAGEREF _Toc180487195 \h </w:instrText>
            </w:r>
            <w:r>
              <w:rPr>
                <w:noProof/>
                <w:webHidden/>
              </w:rPr>
            </w:r>
            <w:r>
              <w:rPr>
                <w:noProof/>
                <w:webHidden/>
              </w:rPr>
              <w:fldChar w:fldCharType="separate"/>
            </w:r>
            <w:r>
              <w:rPr>
                <w:noProof/>
                <w:webHidden/>
              </w:rPr>
              <w:t>11</w:t>
            </w:r>
            <w:r>
              <w:rPr>
                <w:noProof/>
                <w:webHidden/>
              </w:rPr>
              <w:fldChar w:fldCharType="end"/>
            </w:r>
          </w:hyperlink>
        </w:p>
        <w:p w14:paraId="7B09537D" w14:textId="184DA4C6" w:rsidR="00980DBA" w:rsidRDefault="00980DBA">
          <w:pPr>
            <w:pStyle w:val="TOC3"/>
            <w:tabs>
              <w:tab w:val="left" w:pos="1843"/>
            </w:tabs>
            <w:rPr>
              <w:rFonts w:asciiTheme="minorHAnsi" w:eastAsiaTheme="minorEastAsia" w:hAnsiTheme="minorHAnsi"/>
              <w:noProof/>
              <w:color w:val="auto"/>
              <w:kern w:val="2"/>
              <w:sz w:val="22"/>
              <w:lang w:eastAsia="en-GB"/>
              <w14:ligatures w14:val="standardContextual"/>
            </w:rPr>
          </w:pPr>
          <w:hyperlink w:anchor="_Toc180487196" w:history="1">
            <w:r w:rsidRPr="001B0F1D">
              <w:rPr>
                <w:rStyle w:val="Hyperlink"/>
                <w:noProof/>
              </w:rPr>
              <w:t>3.4.1</w:t>
            </w:r>
            <w:r>
              <w:rPr>
                <w:rFonts w:asciiTheme="minorHAnsi" w:eastAsiaTheme="minorEastAsia" w:hAnsiTheme="minorHAnsi"/>
                <w:noProof/>
                <w:color w:val="auto"/>
                <w:kern w:val="2"/>
                <w:sz w:val="22"/>
                <w:lang w:eastAsia="en-GB"/>
                <w14:ligatures w14:val="standardContextual"/>
              </w:rPr>
              <w:tab/>
            </w:r>
            <w:r w:rsidRPr="001B0F1D">
              <w:rPr>
                <w:rStyle w:val="Hyperlink"/>
                <w:noProof/>
              </w:rPr>
              <w:t>Labour market definition</w:t>
            </w:r>
            <w:r>
              <w:rPr>
                <w:noProof/>
                <w:webHidden/>
              </w:rPr>
              <w:tab/>
            </w:r>
            <w:r>
              <w:rPr>
                <w:noProof/>
                <w:webHidden/>
              </w:rPr>
              <w:fldChar w:fldCharType="begin"/>
            </w:r>
            <w:r>
              <w:rPr>
                <w:noProof/>
                <w:webHidden/>
              </w:rPr>
              <w:instrText xml:space="preserve"> PAGEREF _Toc180487196 \h </w:instrText>
            </w:r>
            <w:r>
              <w:rPr>
                <w:noProof/>
                <w:webHidden/>
              </w:rPr>
            </w:r>
            <w:r>
              <w:rPr>
                <w:noProof/>
                <w:webHidden/>
              </w:rPr>
              <w:fldChar w:fldCharType="separate"/>
            </w:r>
            <w:r>
              <w:rPr>
                <w:noProof/>
                <w:webHidden/>
              </w:rPr>
              <w:t>12</w:t>
            </w:r>
            <w:r>
              <w:rPr>
                <w:noProof/>
                <w:webHidden/>
              </w:rPr>
              <w:fldChar w:fldCharType="end"/>
            </w:r>
          </w:hyperlink>
        </w:p>
        <w:p w14:paraId="2FD4D2A7" w14:textId="78AC55BE" w:rsidR="00980DBA" w:rsidRDefault="00980DBA">
          <w:pPr>
            <w:pStyle w:val="TOC3"/>
            <w:tabs>
              <w:tab w:val="left" w:pos="1843"/>
            </w:tabs>
            <w:rPr>
              <w:rFonts w:asciiTheme="minorHAnsi" w:eastAsiaTheme="minorEastAsia" w:hAnsiTheme="minorHAnsi"/>
              <w:noProof/>
              <w:color w:val="auto"/>
              <w:kern w:val="2"/>
              <w:sz w:val="22"/>
              <w:lang w:eastAsia="en-GB"/>
              <w14:ligatures w14:val="standardContextual"/>
            </w:rPr>
          </w:pPr>
          <w:hyperlink w:anchor="_Toc180487197" w:history="1">
            <w:r w:rsidRPr="001B0F1D">
              <w:rPr>
                <w:rStyle w:val="Hyperlink"/>
                <w:noProof/>
              </w:rPr>
              <w:t>3.4.2</w:t>
            </w:r>
            <w:r>
              <w:rPr>
                <w:rFonts w:asciiTheme="minorHAnsi" w:eastAsiaTheme="minorEastAsia" w:hAnsiTheme="minorHAnsi"/>
                <w:noProof/>
                <w:color w:val="auto"/>
                <w:kern w:val="2"/>
                <w:sz w:val="22"/>
                <w:lang w:eastAsia="en-GB"/>
                <w14:ligatures w14:val="standardContextual"/>
              </w:rPr>
              <w:tab/>
            </w:r>
            <w:r w:rsidRPr="001B0F1D">
              <w:rPr>
                <w:rStyle w:val="Hyperlink"/>
                <w:noProof/>
              </w:rPr>
              <w:t>Measuring labour market concentration</w:t>
            </w:r>
            <w:r>
              <w:rPr>
                <w:noProof/>
                <w:webHidden/>
              </w:rPr>
              <w:tab/>
            </w:r>
            <w:r>
              <w:rPr>
                <w:noProof/>
                <w:webHidden/>
              </w:rPr>
              <w:fldChar w:fldCharType="begin"/>
            </w:r>
            <w:r>
              <w:rPr>
                <w:noProof/>
                <w:webHidden/>
              </w:rPr>
              <w:instrText xml:space="preserve"> PAGEREF _Toc180487197 \h </w:instrText>
            </w:r>
            <w:r>
              <w:rPr>
                <w:noProof/>
                <w:webHidden/>
              </w:rPr>
            </w:r>
            <w:r>
              <w:rPr>
                <w:noProof/>
                <w:webHidden/>
              </w:rPr>
              <w:fldChar w:fldCharType="separate"/>
            </w:r>
            <w:r>
              <w:rPr>
                <w:noProof/>
                <w:webHidden/>
              </w:rPr>
              <w:t>13</w:t>
            </w:r>
            <w:r>
              <w:rPr>
                <w:noProof/>
                <w:webHidden/>
              </w:rPr>
              <w:fldChar w:fldCharType="end"/>
            </w:r>
          </w:hyperlink>
        </w:p>
        <w:p w14:paraId="12A22E68" w14:textId="402B7511"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198" w:history="1">
            <w:r w:rsidRPr="001B0F1D">
              <w:rPr>
                <w:rStyle w:val="Hyperlink"/>
                <w:noProof/>
              </w:rPr>
              <w:t>3.5</w:t>
            </w:r>
            <w:r>
              <w:rPr>
                <w:rFonts w:asciiTheme="minorHAnsi" w:eastAsiaTheme="minorEastAsia" w:hAnsiTheme="minorHAnsi"/>
                <w:noProof/>
                <w:color w:val="auto"/>
                <w:kern w:val="2"/>
                <w:sz w:val="22"/>
                <w:lang w:eastAsia="en-GB"/>
                <w14:ligatures w14:val="standardContextual"/>
              </w:rPr>
              <w:tab/>
            </w:r>
            <w:r w:rsidRPr="001B0F1D">
              <w:rPr>
                <w:rStyle w:val="Hyperlink"/>
                <w:noProof/>
              </w:rPr>
              <w:t>Empirical findings</w:t>
            </w:r>
            <w:r>
              <w:rPr>
                <w:noProof/>
                <w:webHidden/>
              </w:rPr>
              <w:tab/>
            </w:r>
            <w:r>
              <w:rPr>
                <w:noProof/>
                <w:webHidden/>
              </w:rPr>
              <w:fldChar w:fldCharType="begin"/>
            </w:r>
            <w:r>
              <w:rPr>
                <w:noProof/>
                <w:webHidden/>
              </w:rPr>
              <w:instrText xml:space="preserve"> PAGEREF _Toc180487198 \h </w:instrText>
            </w:r>
            <w:r>
              <w:rPr>
                <w:noProof/>
                <w:webHidden/>
              </w:rPr>
            </w:r>
            <w:r>
              <w:rPr>
                <w:noProof/>
                <w:webHidden/>
              </w:rPr>
              <w:fldChar w:fldCharType="separate"/>
            </w:r>
            <w:r>
              <w:rPr>
                <w:noProof/>
                <w:webHidden/>
              </w:rPr>
              <w:t>15</w:t>
            </w:r>
            <w:r>
              <w:rPr>
                <w:noProof/>
                <w:webHidden/>
              </w:rPr>
              <w:fldChar w:fldCharType="end"/>
            </w:r>
          </w:hyperlink>
        </w:p>
        <w:p w14:paraId="72DB082C" w14:textId="7E8F90E5" w:rsidR="00980DBA" w:rsidRDefault="00980DBA">
          <w:pPr>
            <w:pStyle w:val="TOC1"/>
            <w:rPr>
              <w:rFonts w:asciiTheme="minorHAnsi" w:eastAsiaTheme="minorEastAsia" w:hAnsiTheme="minorHAnsi"/>
              <w:noProof/>
              <w:kern w:val="2"/>
              <w:sz w:val="22"/>
              <w:lang w:eastAsia="en-GB"/>
              <w14:ligatures w14:val="standardContextual"/>
            </w:rPr>
          </w:pPr>
          <w:hyperlink w:anchor="_Toc180487199" w:history="1">
            <w:r w:rsidRPr="001B0F1D">
              <w:rPr>
                <w:rStyle w:val="Hyperlink"/>
                <w:noProof/>
              </w:rPr>
              <w:t>4</w:t>
            </w:r>
            <w:r>
              <w:rPr>
                <w:rFonts w:asciiTheme="minorHAnsi" w:eastAsiaTheme="minorEastAsia" w:hAnsiTheme="minorHAnsi"/>
                <w:noProof/>
                <w:kern w:val="2"/>
                <w:sz w:val="22"/>
                <w:lang w:eastAsia="en-GB"/>
                <w14:ligatures w14:val="standardContextual"/>
              </w:rPr>
              <w:tab/>
            </w:r>
            <w:r w:rsidRPr="001B0F1D">
              <w:rPr>
                <w:rStyle w:val="Hyperlink"/>
                <w:noProof/>
              </w:rPr>
              <w:t>Data</w:t>
            </w:r>
            <w:r>
              <w:rPr>
                <w:noProof/>
                <w:webHidden/>
              </w:rPr>
              <w:tab/>
            </w:r>
            <w:r>
              <w:rPr>
                <w:noProof/>
                <w:webHidden/>
              </w:rPr>
              <w:fldChar w:fldCharType="begin"/>
            </w:r>
            <w:r>
              <w:rPr>
                <w:noProof/>
                <w:webHidden/>
              </w:rPr>
              <w:instrText xml:space="preserve"> PAGEREF _Toc180487199 \h </w:instrText>
            </w:r>
            <w:r>
              <w:rPr>
                <w:noProof/>
                <w:webHidden/>
              </w:rPr>
            </w:r>
            <w:r>
              <w:rPr>
                <w:noProof/>
                <w:webHidden/>
              </w:rPr>
              <w:fldChar w:fldCharType="separate"/>
            </w:r>
            <w:r>
              <w:rPr>
                <w:noProof/>
                <w:webHidden/>
              </w:rPr>
              <w:t>22</w:t>
            </w:r>
            <w:r>
              <w:rPr>
                <w:noProof/>
                <w:webHidden/>
              </w:rPr>
              <w:fldChar w:fldCharType="end"/>
            </w:r>
          </w:hyperlink>
        </w:p>
        <w:p w14:paraId="57D56942" w14:textId="1287958A" w:rsidR="00980DBA" w:rsidRDefault="00980DBA">
          <w:pPr>
            <w:pStyle w:val="TOC1"/>
            <w:rPr>
              <w:rFonts w:asciiTheme="minorHAnsi" w:eastAsiaTheme="minorEastAsia" w:hAnsiTheme="minorHAnsi"/>
              <w:noProof/>
              <w:kern w:val="2"/>
              <w:sz w:val="22"/>
              <w:lang w:eastAsia="en-GB"/>
              <w14:ligatures w14:val="standardContextual"/>
            </w:rPr>
          </w:pPr>
          <w:hyperlink w:anchor="_Toc180487200" w:history="1">
            <w:r w:rsidRPr="001B0F1D">
              <w:rPr>
                <w:rStyle w:val="Hyperlink"/>
                <w:noProof/>
              </w:rPr>
              <w:t>5</w:t>
            </w:r>
            <w:r>
              <w:rPr>
                <w:rFonts w:asciiTheme="minorHAnsi" w:eastAsiaTheme="minorEastAsia" w:hAnsiTheme="minorHAnsi"/>
                <w:noProof/>
                <w:kern w:val="2"/>
                <w:sz w:val="22"/>
                <w:lang w:eastAsia="en-GB"/>
                <w14:ligatures w14:val="standardContextual"/>
              </w:rPr>
              <w:tab/>
            </w:r>
            <w:r w:rsidRPr="001B0F1D">
              <w:rPr>
                <w:rStyle w:val="Hyperlink"/>
                <w:noProof/>
              </w:rPr>
              <w:t>Methods</w:t>
            </w:r>
            <w:r>
              <w:rPr>
                <w:noProof/>
                <w:webHidden/>
              </w:rPr>
              <w:tab/>
            </w:r>
            <w:r>
              <w:rPr>
                <w:noProof/>
                <w:webHidden/>
              </w:rPr>
              <w:fldChar w:fldCharType="begin"/>
            </w:r>
            <w:r>
              <w:rPr>
                <w:noProof/>
                <w:webHidden/>
              </w:rPr>
              <w:instrText xml:space="preserve"> PAGEREF _Toc180487200 \h </w:instrText>
            </w:r>
            <w:r>
              <w:rPr>
                <w:noProof/>
                <w:webHidden/>
              </w:rPr>
            </w:r>
            <w:r>
              <w:rPr>
                <w:noProof/>
                <w:webHidden/>
              </w:rPr>
              <w:fldChar w:fldCharType="separate"/>
            </w:r>
            <w:r>
              <w:rPr>
                <w:noProof/>
                <w:webHidden/>
              </w:rPr>
              <w:t>23</w:t>
            </w:r>
            <w:r>
              <w:rPr>
                <w:noProof/>
                <w:webHidden/>
              </w:rPr>
              <w:fldChar w:fldCharType="end"/>
            </w:r>
          </w:hyperlink>
        </w:p>
        <w:p w14:paraId="3133EAC2" w14:textId="24311DD3"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201" w:history="1">
            <w:r w:rsidRPr="001B0F1D">
              <w:rPr>
                <w:rStyle w:val="Hyperlink"/>
                <w:noProof/>
              </w:rPr>
              <w:t>5.2</w:t>
            </w:r>
            <w:r>
              <w:rPr>
                <w:rFonts w:asciiTheme="minorHAnsi" w:eastAsiaTheme="minorEastAsia" w:hAnsiTheme="minorHAnsi"/>
                <w:noProof/>
                <w:color w:val="auto"/>
                <w:kern w:val="2"/>
                <w:sz w:val="22"/>
                <w:lang w:eastAsia="en-GB"/>
                <w14:ligatures w14:val="standardContextual"/>
              </w:rPr>
              <w:tab/>
            </w:r>
            <w:r w:rsidRPr="001B0F1D">
              <w:rPr>
                <w:rStyle w:val="Hyperlink"/>
                <w:noProof/>
              </w:rPr>
              <w:t>Measuring monopsony</w:t>
            </w:r>
            <w:r>
              <w:rPr>
                <w:noProof/>
                <w:webHidden/>
              </w:rPr>
              <w:tab/>
            </w:r>
            <w:r>
              <w:rPr>
                <w:noProof/>
                <w:webHidden/>
              </w:rPr>
              <w:fldChar w:fldCharType="begin"/>
            </w:r>
            <w:r>
              <w:rPr>
                <w:noProof/>
                <w:webHidden/>
              </w:rPr>
              <w:instrText xml:space="preserve"> PAGEREF _Toc180487201 \h </w:instrText>
            </w:r>
            <w:r>
              <w:rPr>
                <w:noProof/>
                <w:webHidden/>
              </w:rPr>
            </w:r>
            <w:r>
              <w:rPr>
                <w:noProof/>
                <w:webHidden/>
              </w:rPr>
              <w:fldChar w:fldCharType="separate"/>
            </w:r>
            <w:r>
              <w:rPr>
                <w:noProof/>
                <w:webHidden/>
              </w:rPr>
              <w:t>27</w:t>
            </w:r>
            <w:r>
              <w:rPr>
                <w:noProof/>
                <w:webHidden/>
              </w:rPr>
              <w:fldChar w:fldCharType="end"/>
            </w:r>
          </w:hyperlink>
        </w:p>
        <w:p w14:paraId="2FC1EFE4" w14:textId="16BDA418"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202" w:history="1">
            <w:r w:rsidRPr="001B0F1D">
              <w:rPr>
                <w:rStyle w:val="Hyperlink"/>
                <w:noProof/>
              </w:rPr>
              <w:t>5.3</w:t>
            </w:r>
            <w:r>
              <w:rPr>
                <w:rFonts w:asciiTheme="minorHAnsi" w:eastAsiaTheme="minorEastAsia" w:hAnsiTheme="minorHAnsi"/>
                <w:noProof/>
                <w:color w:val="auto"/>
                <w:kern w:val="2"/>
                <w:sz w:val="22"/>
                <w:lang w:eastAsia="en-GB"/>
                <w14:ligatures w14:val="standardContextual"/>
              </w:rPr>
              <w:tab/>
            </w:r>
            <w:r w:rsidRPr="001B0F1D">
              <w:rPr>
                <w:rStyle w:val="Hyperlink"/>
                <w:noProof/>
              </w:rPr>
              <w:t>Time period</w:t>
            </w:r>
            <w:r>
              <w:rPr>
                <w:noProof/>
                <w:webHidden/>
              </w:rPr>
              <w:tab/>
            </w:r>
            <w:r>
              <w:rPr>
                <w:noProof/>
                <w:webHidden/>
              </w:rPr>
              <w:fldChar w:fldCharType="begin"/>
            </w:r>
            <w:r>
              <w:rPr>
                <w:noProof/>
                <w:webHidden/>
              </w:rPr>
              <w:instrText xml:space="preserve"> PAGEREF _Toc180487202 \h </w:instrText>
            </w:r>
            <w:r>
              <w:rPr>
                <w:noProof/>
                <w:webHidden/>
              </w:rPr>
            </w:r>
            <w:r>
              <w:rPr>
                <w:noProof/>
                <w:webHidden/>
              </w:rPr>
              <w:fldChar w:fldCharType="separate"/>
            </w:r>
            <w:r>
              <w:rPr>
                <w:noProof/>
                <w:webHidden/>
              </w:rPr>
              <w:t>28</w:t>
            </w:r>
            <w:r>
              <w:rPr>
                <w:noProof/>
                <w:webHidden/>
              </w:rPr>
              <w:fldChar w:fldCharType="end"/>
            </w:r>
          </w:hyperlink>
        </w:p>
        <w:p w14:paraId="3E1CC862" w14:textId="55EE3395"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203" w:history="1">
            <w:r w:rsidRPr="001B0F1D">
              <w:rPr>
                <w:rStyle w:val="Hyperlink"/>
                <w:noProof/>
              </w:rPr>
              <w:t>5.4</w:t>
            </w:r>
            <w:r>
              <w:rPr>
                <w:rFonts w:asciiTheme="minorHAnsi" w:eastAsiaTheme="minorEastAsia" w:hAnsiTheme="minorHAnsi"/>
                <w:noProof/>
                <w:color w:val="auto"/>
                <w:kern w:val="2"/>
                <w:sz w:val="22"/>
                <w:lang w:eastAsia="en-GB"/>
                <w14:ligatures w14:val="standardContextual"/>
              </w:rPr>
              <w:tab/>
            </w:r>
            <w:r w:rsidRPr="001B0F1D">
              <w:rPr>
                <w:rStyle w:val="Hyperlink"/>
                <w:noProof/>
              </w:rPr>
              <w:t>Sensitivity analysis</w:t>
            </w:r>
            <w:r>
              <w:rPr>
                <w:noProof/>
                <w:webHidden/>
              </w:rPr>
              <w:tab/>
            </w:r>
            <w:r>
              <w:rPr>
                <w:noProof/>
                <w:webHidden/>
              </w:rPr>
              <w:fldChar w:fldCharType="begin"/>
            </w:r>
            <w:r>
              <w:rPr>
                <w:noProof/>
                <w:webHidden/>
              </w:rPr>
              <w:instrText xml:space="preserve"> PAGEREF _Toc180487203 \h </w:instrText>
            </w:r>
            <w:r>
              <w:rPr>
                <w:noProof/>
                <w:webHidden/>
              </w:rPr>
            </w:r>
            <w:r>
              <w:rPr>
                <w:noProof/>
                <w:webHidden/>
              </w:rPr>
              <w:fldChar w:fldCharType="separate"/>
            </w:r>
            <w:r>
              <w:rPr>
                <w:noProof/>
                <w:webHidden/>
              </w:rPr>
              <w:t>29</w:t>
            </w:r>
            <w:r>
              <w:rPr>
                <w:noProof/>
                <w:webHidden/>
              </w:rPr>
              <w:fldChar w:fldCharType="end"/>
            </w:r>
          </w:hyperlink>
        </w:p>
        <w:p w14:paraId="7140272C" w14:textId="3F62D1BB" w:rsidR="00980DBA" w:rsidRDefault="00980DBA">
          <w:pPr>
            <w:pStyle w:val="TOC1"/>
            <w:rPr>
              <w:rFonts w:asciiTheme="minorHAnsi" w:eastAsiaTheme="minorEastAsia" w:hAnsiTheme="minorHAnsi"/>
              <w:noProof/>
              <w:kern w:val="2"/>
              <w:sz w:val="22"/>
              <w:lang w:eastAsia="en-GB"/>
              <w14:ligatures w14:val="standardContextual"/>
            </w:rPr>
          </w:pPr>
          <w:hyperlink w:anchor="_Toc180487204" w:history="1">
            <w:r w:rsidRPr="001B0F1D">
              <w:rPr>
                <w:rStyle w:val="Hyperlink"/>
                <w:noProof/>
              </w:rPr>
              <w:t>6</w:t>
            </w:r>
            <w:r>
              <w:rPr>
                <w:rFonts w:asciiTheme="minorHAnsi" w:eastAsiaTheme="minorEastAsia" w:hAnsiTheme="minorHAnsi"/>
                <w:noProof/>
                <w:kern w:val="2"/>
                <w:sz w:val="22"/>
                <w:lang w:eastAsia="en-GB"/>
                <w14:ligatures w14:val="standardContextual"/>
              </w:rPr>
              <w:tab/>
            </w:r>
            <w:r w:rsidRPr="001B0F1D">
              <w:rPr>
                <w:rStyle w:val="Hyperlink"/>
                <w:noProof/>
              </w:rPr>
              <w:t>Results</w:t>
            </w:r>
            <w:r>
              <w:rPr>
                <w:noProof/>
                <w:webHidden/>
              </w:rPr>
              <w:tab/>
            </w:r>
            <w:r>
              <w:rPr>
                <w:noProof/>
                <w:webHidden/>
              </w:rPr>
              <w:fldChar w:fldCharType="begin"/>
            </w:r>
            <w:r>
              <w:rPr>
                <w:noProof/>
                <w:webHidden/>
              </w:rPr>
              <w:instrText xml:space="preserve"> PAGEREF _Toc180487204 \h </w:instrText>
            </w:r>
            <w:r>
              <w:rPr>
                <w:noProof/>
                <w:webHidden/>
              </w:rPr>
            </w:r>
            <w:r>
              <w:rPr>
                <w:noProof/>
                <w:webHidden/>
              </w:rPr>
              <w:fldChar w:fldCharType="separate"/>
            </w:r>
            <w:r>
              <w:rPr>
                <w:noProof/>
                <w:webHidden/>
              </w:rPr>
              <w:t>30</w:t>
            </w:r>
            <w:r>
              <w:rPr>
                <w:noProof/>
                <w:webHidden/>
              </w:rPr>
              <w:fldChar w:fldCharType="end"/>
            </w:r>
          </w:hyperlink>
        </w:p>
        <w:p w14:paraId="452BBF71" w14:textId="119B9BFD"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205" w:history="1">
            <w:r w:rsidRPr="001B0F1D">
              <w:rPr>
                <w:rStyle w:val="Hyperlink"/>
                <w:noProof/>
              </w:rPr>
              <w:t>6.1</w:t>
            </w:r>
            <w:r>
              <w:rPr>
                <w:rFonts w:asciiTheme="minorHAnsi" w:eastAsiaTheme="minorEastAsia" w:hAnsiTheme="minorHAnsi"/>
                <w:noProof/>
                <w:color w:val="auto"/>
                <w:kern w:val="2"/>
                <w:sz w:val="22"/>
                <w:lang w:eastAsia="en-GB"/>
                <w14:ligatures w14:val="standardContextual"/>
              </w:rPr>
              <w:tab/>
            </w:r>
            <w:r w:rsidRPr="001B0F1D">
              <w:rPr>
                <w:rStyle w:val="Hyperlink"/>
                <w:noProof/>
              </w:rPr>
              <w:t>Empirical distribution of HHI</w:t>
            </w:r>
            <w:r>
              <w:rPr>
                <w:noProof/>
                <w:webHidden/>
              </w:rPr>
              <w:tab/>
            </w:r>
            <w:r>
              <w:rPr>
                <w:noProof/>
                <w:webHidden/>
              </w:rPr>
              <w:fldChar w:fldCharType="begin"/>
            </w:r>
            <w:r>
              <w:rPr>
                <w:noProof/>
                <w:webHidden/>
              </w:rPr>
              <w:instrText xml:space="preserve"> PAGEREF _Toc180487205 \h </w:instrText>
            </w:r>
            <w:r>
              <w:rPr>
                <w:noProof/>
                <w:webHidden/>
              </w:rPr>
            </w:r>
            <w:r>
              <w:rPr>
                <w:noProof/>
                <w:webHidden/>
              </w:rPr>
              <w:fldChar w:fldCharType="separate"/>
            </w:r>
            <w:r>
              <w:rPr>
                <w:noProof/>
                <w:webHidden/>
              </w:rPr>
              <w:t>30</w:t>
            </w:r>
            <w:r>
              <w:rPr>
                <w:noProof/>
                <w:webHidden/>
              </w:rPr>
              <w:fldChar w:fldCharType="end"/>
            </w:r>
          </w:hyperlink>
        </w:p>
        <w:p w14:paraId="3A5C20A7" w14:textId="757B30D5" w:rsidR="00980DBA" w:rsidRDefault="00980DBA">
          <w:pPr>
            <w:pStyle w:val="TOC2"/>
            <w:rPr>
              <w:rFonts w:asciiTheme="minorHAnsi" w:eastAsiaTheme="minorEastAsia" w:hAnsiTheme="minorHAnsi"/>
              <w:noProof/>
              <w:color w:val="auto"/>
              <w:kern w:val="2"/>
              <w:sz w:val="22"/>
              <w:lang w:eastAsia="en-GB"/>
              <w14:ligatures w14:val="standardContextual"/>
            </w:rPr>
          </w:pPr>
          <w:hyperlink w:anchor="_Toc180487206" w:history="1">
            <w:r w:rsidRPr="001B0F1D">
              <w:rPr>
                <w:rStyle w:val="Hyperlink"/>
                <w:noProof/>
              </w:rPr>
              <w:t>6.2</w:t>
            </w:r>
            <w:r>
              <w:rPr>
                <w:rFonts w:asciiTheme="minorHAnsi" w:eastAsiaTheme="minorEastAsia" w:hAnsiTheme="minorHAnsi"/>
                <w:noProof/>
                <w:color w:val="auto"/>
                <w:kern w:val="2"/>
                <w:sz w:val="22"/>
                <w:lang w:eastAsia="en-GB"/>
                <w14:ligatures w14:val="standardContextual"/>
              </w:rPr>
              <w:tab/>
            </w:r>
            <w:r w:rsidRPr="001B0F1D">
              <w:rPr>
                <w:rStyle w:val="Hyperlink"/>
                <w:noProof/>
              </w:rPr>
              <w:t>Regression results</w:t>
            </w:r>
            <w:r>
              <w:rPr>
                <w:noProof/>
                <w:webHidden/>
              </w:rPr>
              <w:tab/>
            </w:r>
            <w:r>
              <w:rPr>
                <w:noProof/>
                <w:webHidden/>
              </w:rPr>
              <w:fldChar w:fldCharType="begin"/>
            </w:r>
            <w:r>
              <w:rPr>
                <w:noProof/>
                <w:webHidden/>
              </w:rPr>
              <w:instrText xml:space="preserve"> PAGEREF _Toc180487206 \h </w:instrText>
            </w:r>
            <w:r>
              <w:rPr>
                <w:noProof/>
                <w:webHidden/>
              </w:rPr>
            </w:r>
            <w:r>
              <w:rPr>
                <w:noProof/>
                <w:webHidden/>
              </w:rPr>
              <w:fldChar w:fldCharType="separate"/>
            </w:r>
            <w:r>
              <w:rPr>
                <w:noProof/>
                <w:webHidden/>
              </w:rPr>
              <w:t>32</w:t>
            </w:r>
            <w:r>
              <w:rPr>
                <w:noProof/>
                <w:webHidden/>
              </w:rPr>
              <w:fldChar w:fldCharType="end"/>
            </w:r>
          </w:hyperlink>
        </w:p>
        <w:p w14:paraId="7B5D6EE5" w14:textId="47E5C0D9" w:rsidR="00980DBA" w:rsidRDefault="00980DBA">
          <w:pPr>
            <w:pStyle w:val="TOC3"/>
            <w:tabs>
              <w:tab w:val="left" w:pos="1843"/>
            </w:tabs>
            <w:rPr>
              <w:rFonts w:asciiTheme="minorHAnsi" w:eastAsiaTheme="minorEastAsia" w:hAnsiTheme="minorHAnsi"/>
              <w:noProof/>
              <w:color w:val="auto"/>
              <w:kern w:val="2"/>
              <w:sz w:val="22"/>
              <w:lang w:eastAsia="en-GB"/>
              <w14:ligatures w14:val="standardContextual"/>
            </w:rPr>
          </w:pPr>
          <w:hyperlink w:anchor="_Toc180487207" w:history="1">
            <w:r w:rsidRPr="001B0F1D">
              <w:rPr>
                <w:rStyle w:val="Hyperlink"/>
                <w:noProof/>
              </w:rPr>
              <w:t>6.2.1</w:t>
            </w:r>
            <w:r>
              <w:rPr>
                <w:rFonts w:asciiTheme="minorHAnsi" w:eastAsiaTheme="minorEastAsia" w:hAnsiTheme="minorHAnsi"/>
                <w:noProof/>
                <w:color w:val="auto"/>
                <w:kern w:val="2"/>
                <w:sz w:val="22"/>
                <w:lang w:eastAsia="en-GB"/>
                <w14:ligatures w14:val="standardContextual"/>
              </w:rPr>
              <w:tab/>
            </w:r>
            <w:r w:rsidRPr="001B0F1D">
              <w:rPr>
                <w:rStyle w:val="Hyperlink"/>
                <w:noProof/>
              </w:rPr>
              <w:t>Employment and total hours</w:t>
            </w:r>
            <w:r>
              <w:rPr>
                <w:noProof/>
                <w:webHidden/>
              </w:rPr>
              <w:tab/>
            </w:r>
            <w:r>
              <w:rPr>
                <w:noProof/>
                <w:webHidden/>
              </w:rPr>
              <w:fldChar w:fldCharType="begin"/>
            </w:r>
            <w:r>
              <w:rPr>
                <w:noProof/>
                <w:webHidden/>
              </w:rPr>
              <w:instrText xml:space="preserve"> PAGEREF _Toc180487207 \h </w:instrText>
            </w:r>
            <w:r>
              <w:rPr>
                <w:noProof/>
                <w:webHidden/>
              </w:rPr>
            </w:r>
            <w:r>
              <w:rPr>
                <w:noProof/>
                <w:webHidden/>
              </w:rPr>
              <w:fldChar w:fldCharType="separate"/>
            </w:r>
            <w:r>
              <w:rPr>
                <w:noProof/>
                <w:webHidden/>
              </w:rPr>
              <w:t>34</w:t>
            </w:r>
            <w:r>
              <w:rPr>
                <w:noProof/>
                <w:webHidden/>
              </w:rPr>
              <w:fldChar w:fldCharType="end"/>
            </w:r>
          </w:hyperlink>
        </w:p>
        <w:p w14:paraId="4A744B4A" w14:textId="5AD13084" w:rsidR="00980DBA" w:rsidRDefault="00980DBA">
          <w:pPr>
            <w:pStyle w:val="TOC3"/>
            <w:tabs>
              <w:tab w:val="left" w:pos="1843"/>
            </w:tabs>
            <w:rPr>
              <w:rFonts w:asciiTheme="minorHAnsi" w:eastAsiaTheme="minorEastAsia" w:hAnsiTheme="minorHAnsi"/>
              <w:noProof/>
              <w:color w:val="auto"/>
              <w:kern w:val="2"/>
              <w:sz w:val="22"/>
              <w:lang w:eastAsia="en-GB"/>
              <w14:ligatures w14:val="standardContextual"/>
            </w:rPr>
          </w:pPr>
          <w:hyperlink w:anchor="_Toc180487208" w:history="1">
            <w:r w:rsidRPr="001B0F1D">
              <w:rPr>
                <w:rStyle w:val="Hyperlink"/>
                <w:noProof/>
              </w:rPr>
              <w:t>6.2.2</w:t>
            </w:r>
            <w:r>
              <w:rPr>
                <w:rFonts w:asciiTheme="minorHAnsi" w:eastAsiaTheme="minorEastAsia" w:hAnsiTheme="minorHAnsi"/>
                <w:noProof/>
                <w:color w:val="auto"/>
                <w:kern w:val="2"/>
                <w:sz w:val="22"/>
                <w:lang w:eastAsia="en-GB"/>
                <w14:ligatures w14:val="standardContextual"/>
              </w:rPr>
              <w:tab/>
            </w:r>
            <w:r w:rsidRPr="001B0F1D">
              <w:rPr>
                <w:rStyle w:val="Hyperlink"/>
                <w:noProof/>
              </w:rPr>
              <w:t>Average hours per worker</w:t>
            </w:r>
            <w:r>
              <w:rPr>
                <w:noProof/>
                <w:webHidden/>
              </w:rPr>
              <w:tab/>
            </w:r>
            <w:r>
              <w:rPr>
                <w:noProof/>
                <w:webHidden/>
              </w:rPr>
              <w:fldChar w:fldCharType="begin"/>
            </w:r>
            <w:r>
              <w:rPr>
                <w:noProof/>
                <w:webHidden/>
              </w:rPr>
              <w:instrText xml:space="preserve"> PAGEREF _Toc180487208 \h </w:instrText>
            </w:r>
            <w:r>
              <w:rPr>
                <w:noProof/>
                <w:webHidden/>
              </w:rPr>
            </w:r>
            <w:r>
              <w:rPr>
                <w:noProof/>
                <w:webHidden/>
              </w:rPr>
              <w:fldChar w:fldCharType="separate"/>
            </w:r>
            <w:r>
              <w:rPr>
                <w:noProof/>
                <w:webHidden/>
              </w:rPr>
              <w:t>35</w:t>
            </w:r>
            <w:r>
              <w:rPr>
                <w:noProof/>
                <w:webHidden/>
              </w:rPr>
              <w:fldChar w:fldCharType="end"/>
            </w:r>
          </w:hyperlink>
        </w:p>
        <w:p w14:paraId="6A7938B6" w14:textId="20952432" w:rsidR="00980DBA" w:rsidRDefault="00980DBA">
          <w:pPr>
            <w:pStyle w:val="TOC3"/>
            <w:tabs>
              <w:tab w:val="left" w:pos="1843"/>
            </w:tabs>
            <w:rPr>
              <w:rFonts w:asciiTheme="minorHAnsi" w:eastAsiaTheme="minorEastAsia" w:hAnsiTheme="minorHAnsi"/>
              <w:noProof/>
              <w:color w:val="auto"/>
              <w:kern w:val="2"/>
              <w:sz w:val="22"/>
              <w:lang w:eastAsia="en-GB"/>
              <w14:ligatures w14:val="standardContextual"/>
            </w:rPr>
          </w:pPr>
          <w:hyperlink w:anchor="_Toc180487209" w:history="1">
            <w:r w:rsidRPr="001B0F1D">
              <w:rPr>
                <w:rStyle w:val="Hyperlink"/>
                <w:noProof/>
              </w:rPr>
              <w:t>6.2.3</w:t>
            </w:r>
            <w:r>
              <w:rPr>
                <w:rFonts w:asciiTheme="minorHAnsi" w:eastAsiaTheme="minorEastAsia" w:hAnsiTheme="minorHAnsi"/>
                <w:noProof/>
                <w:color w:val="auto"/>
                <w:kern w:val="2"/>
                <w:sz w:val="22"/>
                <w:lang w:eastAsia="en-GB"/>
                <w14:ligatures w14:val="standardContextual"/>
              </w:rPr>
              <w:tab/>
            </w:r>
            <w:r w:rsidRPr="001B0F1D">
              <w:rPr>
                <w:rStyle w:val="Hyperlink"/>
                <w:noProof/>
              </w:rPr>
              <w:t>Average wages excluding overtime</w:t>
            </w:r>
            <w:r>
              <w:rPr>
                <w:noProof/>
                <w:webHidden/>
              </w:rPr>
              <w:tab/>
            </w:r>
            <w:r>
              <w:rPr>
                <w:noProof/>
                <w:webHidden/>
              </w:rPr>
              <w:fldChar w:fldCharType="begin"/>
            </w:r>
            <w:r>
              <w:rPr>
                <w:noProof/>
                <w:webHidden/>
              </w:rPr>
              <w:instrText xml:space="preserve"> PAGEREF _Toc180487209 \h </w:instrText>
            </w:r>
            <w:r>
              <w:rPr>
                <w:noProof/>
                <w:webHidden/>
              </w:rPr>
            </w:r>
            <w:r>
              <w:rPr>
                <w:noProof/>
                <w:webHidden/>
              </w:rPr>
              <w:fldChar w:fldCharType="separate"/>
            </w:r>
            <w:r>
              <w:rPr>
                <w:noProof/>
                <w:webHidden/>
              </w:rPr>
              <w:t>36</w:t>
            </w:r>
            <w:r>
              <w:rPr>
                <w:noProof/>
                <w:webHidden/>
              </w:rPr>
              <w:fldChar w:fldCharType="end"/>
            </w:r>
          </w:hyperlink>
        </w:p>
        <w:p w14:paraId="47818E5C" w14:textId="7FA46135" w:rsidR="00980DBA" w:rsidRDefault="00980DBA">
          <w:pPr>
            <w:pStyle w:val="TOC3"/>
            <w:tabs>
              <w:tab w:val="left" w:pos="1843"/>
            </w:tabs>
            <w:rPr>
              <w:rFonts w:asciiTheme="minorHAnsi" w:eastAsiaTheme="minorEastAsia" w:hAnsiTheme="minorHAnsi"/>
              <w:noProof/>
              <w:color w:val="auto"/>
              <w:kern w:val="2"/>
              <w:sz w:val="22"/>
              <w:lang w:eastAsia="en-GB"/>
              <w14:ligatures w14:val="standardContextual"/>
            </w:rPr>
          </w:pPr>
          <w:hyperlink w:anchor="_Toc180487210" w:history="1">
            <w:r w:rsidRPr="001B0F1D">
              <w:rPr>
                <w:rStyle w:val="Hyperlink"/>
                <w:noProof/>
              </w:rPr>
              <w:t>6.2.4</w:t>
            </w:r>
            <w:r>
              <w:rPr>
                <w:rFonts w:asciiTheme="minorHAnsi" w:eastAsiaTheme="minorEastAsia" w:hAnsiTheme="minorHAnsi"/>
                <w:noProof/>
                <w:color w:val="auto"/>
                <w:kern w:val="2"/>
                <w:sz w:val="22"/>
                <w:lang w:eastAsia="en-GB"/>
                <w14:ligatures w14:val="standardContextual"/>
              </w:rPr>
              <w:tab/>
            </w:r>
            <w:r w:rsidRPr="001B0F1D">
              <w:rPr>
                <w:rStyle w:val="Hyperlink"/>
                <w:noProof/>
              </w:rPr>
              <w:t>Joint distribution of concentration and minimum wage bite</w:t>
            </w:r>
            <w:r>
              <w:rPr>
                <w:noProof/>
                <w:webHidden/>
              </w:rPr>
              <w:tab/>
            </w:r>
            <w:r>
              <w:rPr>
                <w:noProof/>
                <w:webHidden/>
              </w:rPr>
              <w:fldChar w:fldCharType="begin"/>
            </w:r>
            <w:r>
              <w:rPr>
                <w:noProof/>
                <w:webHidden/>
              </w:rPr>
              <w:instrText xml:space="preserve"> PAGEREF _Toc180487210 \h </w:instrText>
            </w:r>
            <w:r>
              <w:rPr>
                <w:noProof/>
                <w:webHidden/>
              </w:rPr>
            </w:r>
            <w:r>
              <w:rPr>
                <w:noProof/>
                <w:webHidden/>
              </w:rPr>
              <w:fldChar w:fldCharType="separate"/>
            </w:r>
            <w:r>
              <w:rPr>
                <w:noProof/>
                <w:webHidden/>
              </w:rPr>
              <w:t>36</w:t>
            </w:r>
            <w:r>
              <w:rPr>
                <w:noProof/>
                <w:webHidden/>
              </w:rPr>
              <w:fldChar w:fldCharType="end"/>
            </w:r>
          </w:hyperlink>
        </w:p>
        <w:p w14:paraId="503F3D02" w14:textId="115F6142" w:rsidR="00980DBA" w:rsidRDefault="00980DBA">
          <w:pPr>
            <w:pStyle w:val="TOC3"/>
            <w:tabs>
              <w:tab w:val="left" w:pos="1843"/>
            </w:tabs>
            <w:rPr>
              <w:rFonts w:asciiTheme="minorHAnsi" w:eastAsiaTheme="minorEastAsia" w:hAnsiTheme="minorHAnsi"/>
              <w:noProof/>
              <w:color w:val="auto"/>
              <w:kern w:val="2"/>
              <w:sz w:val="22"/>
              <w:lang w:eastAsia="en-GB"/>
              <w14:ligatures w14:val="standardContextual"/>
            </w:rPr>
          </w:pPr>
          <w:hyperlink w:anchor="_Toc180487211" w:history="1">
            <w:r w:rsidRPr="001B0F1D">
              <w:rPr>
                <w:rStyle w:val="Hyperlink"/>
                <w:noProof/>
              </w:rPr>
              <w:t>6.2.5</w:t>
            </w:r>
            <w:r>
              <w:rPr>
                <w:rFonts w:asciiTheme="minorHAnsi" w:eastAsiaTheme="minorEastAsia" w:hAnsiTheme="minorHAnsi"/>
                <w:noProof/>
                <w:color w:val="auto"/>
                <w:kern w:val="2"/>
                <w:sz w:val="22"/>
                <w:lang w:eastAsia="en-GB"/>
                <w14:ligatures w14:val="standardContextual"/>
              </w:rPr>
              <w:tab/>
            </w:r>
            <w:r w:rsidRPr="001B0F1D">
              <w:rPr>
                <w:rStyle w:val="Hyperlink"/>
                <w:noProof/>
              </w:rPr>
              <w:t>Differential model with lagged minimum wage bite</w:t>
            </w:r>
            <w:r>
              <w:rPr>
                <w:noProof/>
                <w:webHidden/>
              </w:rPr>
              <w:tab/>
            </w:r>
            <w:r>
              <w:rPr>
                <w:noProof/>
                <w:webHidden/>
              </w:rPr>
              <w:fldChar w:fldCharType="begin"/>
            </w:r>
            <w:r>
              <w:rPr>
                <w:noProof/>
                <w:webHidden/>
              </w:rPr>
              <w:instrText xml:space="preserve"> PAGEREF _Toc180487211 \h </w:instrText>
            </w:r>
            <w:r>
              <w:rPr>
                <w:noProof/>
                <w:webHidden/>
              </w:rPr>
            </w:r>
            <w:r>
              <w:rPr>
                <w:noProof/>
                <w:webHidden/>
              </w:rPr>
              <w:fldChar w:fldCharType="separate"/>
            </w:r>
            <w:r>
              <w:rPr>
                <w:noProof/>
                <w:webHidden/>
              </w:rPr>
              <w:t>37</w:t>
            </w:r>
            <w:r>
              <w:rPr>
                <w:noProof/>
                <w:webHidden/>
              </w:rPr>
              <w:fldChar w:fldCharType="end"/>
            </w:r>
          </w:hyperlink>
        </w:p>
        <w:p w14:paraId="25144A8C" w14:textId="15FDFB38" w:rsidR="00980DBA" w:rsidRDefault="00980DBA">
          <w:pPr>
            <w:pStyle w:val="TOC1"/>
            <w:rPr>
              <w:rFonts w:asciiTheme="minorHAnsi" w:eastAsiaTheme="minorEastAsia" w:hAnsiTheme="minorHAnsi"/>
              <w:noProof/>
              <w:kern w:val="2"/>
              <w:sz w:val="22"/>
              <w:lang w:eastAsia="en-GB"/>
              <w14:ligatures w14:val="standardContextual"/>
            </w:rPr>
          </w:pPr>
          <w:hyperlink w:anchor="_Toc180487212" w:history="1">
            <w:r w:rsidRPr="001B0F1D">
              <w:rPr>
                <w:rStyle w:val="Hyperlink"/>
                <w:noProof/>
              </w:rPr>
              <w:t>7</w:t>
            </w:r>
            <w:r>
              <w:rPr>
                <w:rFonts w:asciiTheme="minorHAnsi" w:eastAsiaTheme="minorEastAsia" w:hAnsiTheme="minorHAnsi"/>
                <w:noProof/>
                <w:kern w:val="2"/>
                <w:sz w:val="22"/>
                <w:lang w:eastAsia="en-GB"/>
                <w14:ligatures w14:val="standardContextual"/>
              </w:rPr>
              <w:tab/>
            </w:r>
            <w:r w:rsidRPr="001B0F1D">
              <w:rPr>
                <w:rStyle w:val="Hyperlink"/>
                <w:noProof/>
              </w:rPr>
              <w:t>Limitations</w:t>
            </w:r>
            <w:r>
              <w:rPr>
                <w:noProof/>
                <w:webHidden/>
              </w:rPr>
              <w:tab/>
            </w:r>
            <w:r>
              <w:rPr>
                <w:noProof/>
                <w:webHidden/>
              </w:rPr>
              <w:fldChar w:fldCharType="begin"/>
            </w:r>
            <w:r>
              <w:rPr>
                <w:noProof/>
                <w:webHidden/>
              </w:rPr>
              <w:instrText xml:space="preserve"> PAGEREF _Toc180487212 \h </w:instrText>
            </w:r>
            <w:r>
              <w:rPr>
                <w:noProof/>
                <w:webHidden/>
              </w:rPr>
            </w:r>
            <w:r>
              <w:rPr>
                <w:noProof/>
                <w:webHidden/>
              </w:rPr>
              <w:fldChar w:fldCharType="separate"/>
            </w:r>
            <w:r>
              <w:rPr>
                <w:noProof/>
                <w:webHidden/>
              </w:rPr>
              <w:t>38</w:t>
            </w:r>
            <w:r>
              <w:rPr>
                <w:noProof/>
                <w:webHidden/>
              </w:rPr>
              <w:fldChar w:fldCharType="end"/>
            </w:r>
          </w:hyperlink>
        </w:p>
        <w:p w14:paraId="167CA804" w14:textId="09AFA4F7" w:rsidR="00980DBA" w:rsidRDefault="00980DBA">
          <w:pPr>
            <w:pStyle w:val="TOC1"/>
            <w:rPr>
              <w:rFonts w:asciiTheme="minorHAnsi" w:eastAsiaTheme="minorEastAsia" w:hAnsiTheme="minorHAnsi"/>
              <w:noProof/>
              <w:kern w:val="2"/>
              <w:sz w:val="22"/>
              <w:lang w:eastAsia="en-GB"/>
              <w14:ligatures w14:val="standardContextual"/>
            </w:rPr>
          </w:pPr>
          <w:hyperlink w:anchor="_Toc180487213" w:history="1">
            <w:r w:rsidRPr="001B0F1D">
              <w:rPr>
                <w:rStyle w:val="Hyperlink"/>
                <w:noProof/>
              </w:rPr>
              <w:t>8</w:t>
            </w:r>
            <w:r>
              <w:rPr>
                <w:rFonts w:asciiTheme="minorHAnsi" w:eastAsiaTheme="minorEastAsia" w:hAnsiTheme="minorHAnsi"/>
                <w:noProof/>
                <w:kern w:val="2"/>
                <w:sz w:val="22"/>
                <w:lang w:eastAsia="en-GB"/>
                <w14:ligatures w14:val="standardContextual"/>
              </w:rPr>
              <w:tab/>
            </w:r>
            <w:r w:rsidRPr="001B0F1D">
              <w:rPr>
                <w:rStyle w:val="Hyperlink"/>
                <w:noProof/>
              </w:rPr>
              <w:t>Discussion</w:t>
            </w:r>
            <w:r>
              <w:rPr>
                <w:noProof/>
                <w:webHidden/>
              </w:rPr>
              <w:tab/>
            </w:r>
            <w:r>
              <w:rPr>
                <w:noProof/>
                <w:webHidden/>
              </w:rPr>
              <w:fldChar w:fldCharType="begin"/>
            </w:r>
            <w:r>
              <w:rPr>
                <w:noProof/>
                <w:webHidden/>
              </w:rPr>
              <w:instrText xml:space="preserve"> PAGEREF _Toc180487213 \h </w:instrText>
            </w:r>
            <w:r>
              <w:rPr>
                <w:noProof/>
                <w:webHidden/>
              </w:rPr>
            </w:r>
            <w:r>
              <w:rPr>
                <w:noProof/>
                <w:webHidden/>
              </w:rPr>
              <w:fldChar w:fldCharType="separate"/>
            </w:r>
            <w:r>
              <w:rPr>
                <w:noProof/>
                <w:webHidden/>
              </w:rPr>
              <w:t>40</w:t>
            </w:r>
            <w:r>
              <w:rPr>
                <w:noProof/>
                <w:webHidden/>
              </w:rPr>
              <w:fldChar w:fldCharType="end"/>
            </w:r>
          </w:hyperlink>
        </w:p>
        <w:p w14:paraId="47465C0C" w14:textId="3C75DD73" w:rsidR="00980DBA" w:rsidRDefault="00980DBA">
          <w:pPr>
            <w:pStyle w:val="TOC1"/>
            <w:rPr>
              <w:rFonts w:asciiTheme="minorHAnsi" w:eastAsiaTheme="minorEastAsia" w:hAnsiTheme="minorHAnsi"/>
              <w:noProof/>
              <w:kern w:val="2"/>
              <w:sz w:val="22"/>
              <w:lang w:eastAsia="en-GB"/>
              <w14:ligatures w14:val="standardContextual"/>
            </w:rPr>
          </w:pPr>
          <w:hyperlink w:anchor="_Toc180487214" w:history="1">
            <w:r w:rsidRPr="001B0F1D">
              <w:rPr>
                <w:rStyle w:val="Hyperlink"/>
                <w:noProof/>
              </w:rPr>
              <w:t>9</w:t>
            </w:r>
            <w:r>
              <w:rPr>
                <w:rFonts w:asciiTheme="minorHAnsi" w:eastAsiaTheme="minorEastAsia" w:hAnsiTheme="minorHAnsi"/>
                <w:noProof/>
                <w:kern w:val="2"/>
                <w:sz w:val="22"/>
                <w:lang w:eastAsia="en-GB"/>
                <w14:ligatures w14:val="standardContextual"/>
              </w:rPr>
              <w:tab/>
            </w:r>
            <w:r w:rsidRPr="001B0F1D">
              <w:rPr>
                <w:rStyle w:val="Hyperlink"/>
                <w:noProof/>
              </w:rPr>
              <w:t>References</w:t>
            </w:r>
            <w:r>
              <w:rPr>
                <w:noProof/>
                <w:webHidden/>
              </w:rPr>
              <w:tab/>
            </w:r>
            <w:r>
              <w:rPr>
                <w:noProof/>
                <w:webHidden/>
              </w:rPr>
              <w:fldChar w:fldCharType="begin"/>
            </w:r>
            <w:r>
              <w:rPr>
                <w:noProof/>
                <w:webHidden/>
              </w:rPr>
              <w:instrText xml:space="preserve"> PAGEREF _Toc180487214 \h </w:instrText>
            </w:r>
            <w:r>
              <w:rPr>
                <w:noProof/>
                <w:webHidden/>
              </w:rPr>
            </w:r>
            <w:r>
              <w:rPr>
                <w:noProof/>
                <w:webHidden/>
              </w:rPr>
              <w:fldChar w:fldCharType="separate"/>
            </w:r>
            <w:r>
              <w:rPr>
                <w:noProof/>
                <w:webHidden/>
              </w:rPr>
              <w:t>43</w:t>
            </w:r>
            <w:r>
              <w:rPr>
                <w:noProof/>
                <w:webHidden/>
              </w:rPr>
              <w:fldChar w:fldCharType="end"/>
            </w:r>
          </w:hyperlink>
        </w:p>
        <w:p w14:paraId="714613D8" w14:textId="6DBE089B" w:rsidR="00980DBA" w:rsidRDefault="00980DBA">
          <w:pPr>
            <w:pStyle w:val="TOC1"/>
            <w:rPr>
              <w:rFonts w:asciiTheme="minorHAnsi" w:eastAsiaTheme="minorEastAsia" w:hAnsiTheme="minorHAnsi"/>
              <w:noProof/>
              <w:kern w:val="2"/>
              <w:sz w:val="22"/>
              <w:lang w:eastAsia="en-GB"/>
              <w14:ligatures w14:val="standardContextual"/>
            </w:rPr>
          </w:pPr>
          <w:hyperlink w:anchor="_Toc180487215" w:history="1">
            <w:r w:rsidRPr="001B0F1D">
              <w:rPr>
                <w:rStyle w:val="Hyperlink"/>
                <w:noProof/>
              </w:rPr>
              <w:t>Annex A HHI empirical distribution</w:t>
            </w:r>
            <w:r>
              <w:rPr>
                <w:noProof/>
                <w:webHidden/>
              </w:rPr>
              <w:tab/>
            </w:r>
            <w:r>
              <w:rPr>
                <w:noProof/>
                <w:webHidden/>
              </w:rPr>
              <w:fldChar w:fldCharType="begin"/>
            </w:r>
            <w:r>
              <w:rPr>
                <w:noProof/>
                <w:webHidden/>
              </w:rPr>
              <w:instrText xml:space="preserve"> PAGEREF _Toc180487215 \h </w:instrText>
            </w:r>
            <w:r>
              <w:rPr>
                <w:noProof/>
                <w:webHidden/>
              </w:rPr>
            </w:r>
            <w:r>
              <w:rPr>
                <w:noProof/>
                <w:webHidden/>
              </w:rPr>
              <w:fldChar w:fldCharType="separate"/>
            </w:r>
            <w:r>
              <w:rPr>
                <w:noProof/>
                <w:webHidden/>
              </w:rPr>
              <w:t>47</w:t>
            </w:r>
            <w:r>
              <w:rPr>
                <w:noProof/>
                <w:webHidden/>
              </w:rPr>
              <w:fldChar w:fldCharType="end"/>
            </w:r>
          </w:hyperlink>
        </w:p>
        <w:p w14:paraId="28743D5B" w14:textId="73A58A1E"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16" w:history="1">
            <w:r w:rsidRPr="001B0F1D">
              <w:rPr>
                <w:rStyle w:val="Hyperlink"/>
                <w:noProof/>
              </w:rPr>
              <w:t>A.1</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1 (Retail)</w:t>
            </w:r>
            <w:r>
              <w:rPr>
                <w:noProof/>
                <w:webHidden/>
              </w:rPr>
              <w:tab/>
            </w:r>
            <w:r>
              <w:rPr>
                <w:noProof/>
                <w:webHidden/>
              </w:rPr>
              <w:fldChar w:fldCharType="begin"/>
            </w:r>
            <w:r>
              <w:rPr>
                <w:noProof/>
                <w:webHidden/>
              </w:rPr>
              <w:instrText xml:space="preserve"> PAGEREF _Toc180487216 \h </w:instrText>
            </w:r>
            <w:r>
              <w:rPr>
                <w:noProof/>
                <w:webHidden/>
              </w:rPr>
            </w:r>
            <w:r>
              <w:rPr>
                <w:noProof/>
                <w:webHidden/>
              </w:rPr>
              <w:fldChar w:fldCharType="separate"/>
            </w:r>
            <w:r>
              <w:rPr>
                <w:noProof/>
                <w:webHidden/>
              </w:rPr>
              <w:t>47</w:t>
            </w:r>
            <w:r>
              <w:rPr>
                <w:noProof/>
                <w:webHidden/>
              </w:rPr>
              <w:fldChar w:fldCharType="end"/>
            </w:r>
          </w:hyperlink>
        </w:p>
        <w:p w14:paraId="0E629784" w14:textId="2297E20E"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17" w:history="1">
            <w:r w:rsidRPr="001B0F1D">
              <w:rPr>
                <w:rStyle w:val="Hyperlink"/>
                <w:noProof/>
              </w:rPr>
              <w:t>A.2</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2 (Hospitality)</w:t>
            </w:r>
            <w:r>
              <w:rPr>
                <w:noProof/>
                <w:webHidden/>
              </w:rPr>
              <w:tab/>
            </w:r>
            <w:r>
              <w:rPr>
                <w:noProof/>
                <w:webHidden/>
              </w:rPr>
              <w:fldChar w:fldCharType="begin"/>
            </w:r>
            <w:r>
              <w:rPr>
                <w:noProof/>
                <w:webHidden/>
              </w:rPr>
              <w:instrText xml:space="preserve"> PAGEREF _Toc180487217 \h </w:instrText>
            </w:r>
            <w:r>
              <w:rPr>
                <w:noProof/>
                <w:webHidden/>
              </w:rPr>
            </w:r>
            <w:r>
              <w:rPr>
                <w:noProof/>
                <w:webHidden/>
              </w:rPr>
              <w:fldChar w:fldCharType="separate"/>
            </w:r>
            <w:r>
              <w:rPr>
                <w:noProof/>
                <w:webHidden/>
              </w:rPr>
              <w:t>48</w:t>
            </w:r>
            <w:r>
              <w:rPr>
                <w:noProof/>
                <w:webHidden/>
              </w:rPr>
              <w:fldChar w:fldCharType="end"/>
            </w:r>
          </w:hyperlink>
        </w:p>
        <w:p w14:paraId="775B530E" w14:textId="1BA80473"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18" w:history="1">
            <w:r w:rsidRPr="001B0F1D">
              <w:rPr>
                <w:rStyle w:val="Hyperlink"/>
                <w:noProof/>
              </w:rPr>
              <w:t>A.3</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3 (wholesale and manufacturing)</w:t>
            </w:r>
            <w:r>
              <w:rPr>
                <w:noProof/>
                <w:webHidden/>
              </w:rPr>
              <w:tab/>
            </w:r>
            <w:r>
              <w:rPr>
                <w:noProof/>
                <w:webHidden/>
              </w:rPr>
              <w:fldChar w:fldCharType="begin"/>
            </w:r>
            <w:r>
              <w:rPr>
                <w:noProof/>
                <w:webHidden/>
              </w:rPr>
              <w:instrText xml:space="preserve"> PAGEREF _Toc180487218 \h </w:instrText>
            </w:r>
            <w:r>
              <w:rPr>
                <w:noProof/>
                <w:webHidden/>
              </w:rPr>
            </w:r>
            <w:r>
              <w:rPr>
                <w:noProof/>
                <w:webHidden/>
              </w:rPr>
              <w:fldChar w:fldCharType="separate"/>
            </w:r>
            <w:r>
              <w:rPr>
                <w:noProof/>
                <w:webHidden/>
              </w:rPr>
              <w:t>50</w:t>
            </w:r>
            <w:r>
              <w:rPr>
                <w:noProof/>
                <w:webHidden/>
              </w:rPr>
              <w:fldChar w:fldCharType="end"/>
            </w:r>
          </w:hyperlink>
        </w:p>
        <w:p w14:paraId="058E3175" w14:textId="07A96D60"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19" w:history="1">
            <w:r w:rsidRPr="001B0F1D">
              <w:rPr>
                <w:rStyle w:val="Hyperlink"/>
                <w:noProof/>
              </w:rPr>
              <w:t>A.4</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4 (Education and Childcare work)</w:t>
            </w:r>
            <w:r>
              <w:rPr>
                <w:noProof/>
                <w:webHidden/>
              </w:rPr>
              <w:tab/>
            </w:r>
            <w:r>
              <w:rPr>
                <w:noProof/>
                <w:webHidden/>
              </w:rPr>
              <w:fldChar w:fldCharType="begin"/>
            </w:r>
            <w:r>
              <w:rPr>
                <w:noProof/>
                <w:webHidden/>
              </w:rPr>
              <w:instrText xml:space="preserve"> PAGEREF _Toc180487219 \h </w:instrText>
            </w:r>
            <w:r>
              <w:rPr>
                <w:noProof/>
                <w:webHidden/>
              </w:rPr>
            </w:r>
            <w:r>
              <w:rPr>
                <w:noProof/>
                <w:webHidden/>
              </w:rPr>
              <w:fldChar w:fldCharType="separate"/>
            </w:r>
            <w:r>
              <w:rPr>
                <w:noProof/>
                <w:webHidden/>
              </w:rPr>
              <w:t>51</w:t>
            </w:r>
            <w:r>
              <w:rPr>
                <w:noProof/>
                <w:webHidden/>
              </w:rPr>
              <w:fldChar w:fldCharType="end"/>
            </w:r>
          </w:hyperlink>
        </w:p>
        <w:p w14:paraId="3B0C023D" w14:textId="2DDECAC3"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0" w:history="1">
            <w:r w:rsidRPr="001B0F1D">
              <w:rPr>
                <w:rStyle w:val="Hyperlink"/>
                <w:noProof/>
              </w:rPr>
              <w:t>A.5</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5 (Health and Social care)</w:t>
            </w:r>
            <w:r>
              <w:rPr>
                <w:noProof/>
                <w:webHidden/>
              </w:rPr>
              <w:tab/>
            </w:r>
            <w:r>
              <w:rPr>
                <w:noProof/>
                <w:webHidden/>
              </w:rPr>
              <w:fldChar w:fldCharType="begin"/>
            </w:r>
            <w:r>
              <w:rPr>
                <w:noProof/>
                <w:webHidden/>
              </w:rPr>
              <w:instrText xml:space="preserve"> PAGEREF _Toc180487220 \h </w:instrText>
            </w:r>
            <w:r>
              <w:rPr>
                <w:noProof/>
                <w:webHidden/>
              </w:rPr>
            </w:r>
            <w:r>
              <w:rPr>
                <w:noProof/>
                <w:webHidden/>
              </w:rPr>
              <w:fldChar w:fldCharType="separate"/>
            </w:r>
            <w:r>
              <w:rPr>
                <w:noProof/>
                <w:webHidden/>
              </w:rPr>
              <w:t>53</w:t>
            </w:r>
            <w:r>
              <w:rPr>
                <w:noProof/>
                <w:webHidden/>
              </w:rPr>
              <w:fldChar w:fldCharType="end"/>
            </w:r>
          </w:hyperlink>
        </w:p>
        <w:p w14:paraId="56BEA27E" w14:textId="1076518A"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1" w:history="1">
            <w:r w:rsidRPr="001B0F1D">
              <w:rPr>
                <w:rStyle w:val="Hyperlink"/>
                <w:noProof/>
              </w:rPr>
              <w:t>A.6</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6 (Facilities and Support services)</w:t>
            </w:r>
            <w:r>
              <w:rPr>
                <w:noProof/>
                <w:webHidden/>
              </w:rPr>
              <w:tab/>
            </w:r>
            <w:r>
              <w:rPr>
                <w:noProof/>
                <w:webHidden/>
              </w:rPr>
              <w:fldChar w:fldCharType="begin"/>
            </w:r>
            <w:r>
              <w:rPr>
                <w:noProof/>
                <w:webHidden/>
              </w:rPr>
              <w:instrText xml:space="preserve"> PAGEREF _Toc180487221 \h </w:instrText>
            </w:r>
            <w:r>
              <w:rPr>
                <w:noProof/>
                <w:webHidden/>
              </w:rPr>
            </w:r>
            <w:r>
              <w:rPr>
                <w:noProof/>
                <w:webHidden/>
              </w:rPr>
              <w:fldChar w:fldCharType="separate"/>
            </w:r>
            <w:r>
              <w:rPr>
                <w:noProof/>
                <w:webHidden/>
              </w:rPr>
              <w:t>54</w:t>
            </w:r>
            <w:r>
              <w:rPr>
                <w:noProof/>
                <w:webHidden/>
              </w:rPr>
              <w:fldChar w:fldCharType="end"/>
            </w:r>
          </w:hyperlink>
        </w:p>
        <w:p w14:paraId="6A6CAEC9" w14:textId="4365168D"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2" w:history="1">
            <w:r w:rsidRPr="001B0F1D">
              <w:rPr>
                <w:rStyle w:val="Hyperlink"/>
                <w:noProof/>
              </w:rPr>
              <w:t>A.7</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7 (Transport)</w:t>
            </w:r>
            <w:r>
              <w:rPr>
                <w:noProof/>
                <w:webHidden/>
              </w:rPr>
              <w:tab/>
            </w:r>
            <w:r>
              <w:rPr>
                <w:noProof/>
                <w:webHidden/>
              </w:rPr>
              <w:fldChar w:fldCharType="begin"/>
            </w:r>
            <w:r>
              <w:rPr>
                <w:noProof/>
                <w:webHidden/>
              </w:rPr>
              <w:instrText xml:space="preserve"> PAGEREF _Toc180487222 \h </w:instrText>
            </w:r>
            <w:r>
              <w:rPr>
                <w:noProof/>
                <w:webHidden/>
              </w:rPr>
            </w:r>
            <w:r>
              <w:rPr>
                <w:noProof/>
                <w:webHidden/>
              </w:rPr>
              <w:fldChar w:fldCharType="separate"/>
            </w:r>
            <w:r>
              <w:rPr>
                <w:noProof/>
                <w:webHidden/>
              </w:rPr>
              <w:t>56</w:t>
            </w:r>
            <w:r>
              <w:rPr>
                <w:noProof/>
                <w:webHidden/>
              </w:rPr>
              <w:fldChar w:fldCharType="end"/>
            </w:r>
          </w:hyperlink>
        </w:p>
        <w:p w14:paraId="667A4E40" w14:textId="6A0CBF55"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3" w:history="1">
            <w:r w:rsidRPr="001B0F1D">
              <w:rPr>
                <w:rStyle w:val="Hyperlink"/>
                <w:noProof/>
              </w:rPr>
              <w:t>A.8</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8 (construction)</w:t>
            </w:r>
            <w:r>
              <w:rPr>
                <w:noProof/>
                <w:webHidden/>
              </w:rPr>
              <w:tab/>
            </w:r>
            <w:r>
              <w:rPr>
                <w:noProof/>
                <w:webHidden/>
              </w:rPr>
              <w:fldChar w:fldCharType="begin"/>
            </w:r>
            <w:r>
              <w:rPr>
                <w:noProof/>
                <w:webHidden/>
              </w:rPr>
              <w:instrText xml:space="preserve"> PAGEREF _Toc180487223 \h </w:instrText>
            </w:r>
            <w:r>
              <w:rPr>
                <w:noProof/>
                <w:webHidden/>
              </w:rPr>
            </w:r>
            <w:r>
              <w:rPr>
                <w:noProof/>
                <w:webHidden/>
              </w:rPr>
              <w:fldChar w:fldCharType="separate"/>
            </w:r>
            <w:r>
              <w:rPr>
                <w:noProof/>
                <w:webHidden/>
              </w:rPr>
              <w:t>57</w:t>
            </w:r>
            <w:r>
              <w:rPr>
                <w:noProof/>
                <w:webHidden/>
              </w:rPr>
              <w:fldChar w:fldCharType="end"/>
            </w:r>
          </w:hyperlink>
        </w:p>
        <w:p w14:paraId="7D18E967" w14:textId="3B758D8B"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4" w:history="1">
            <w:r w:rsidRPr="001B0F1D">
              <w:rPr>
                <w:rStyle w:val="Hyperlink"/>
                <w:noProof/>
              </w:rPr>
              <w:t>A.9</w:t>
            </w:r>
            <w:r>
              <w:rPr>
                <w:rFonts w:asciiTheme="minorHAnsi" w:eastAsiaTheme="minorEastAsia" w:hAnsiTheme="minorHAnsi"/>
                <w:noProof/>
                <w:color w:val="auto"/>
                <w:kern w:val="2"/>
                <w:sz w:val="22"/>
                <w:lang w:eastAsia="en-GB"/>
                <w14:ligatures w14:val="standardContextual"/>
              </w:rPr>
              <w:tab/>
            </w:r>
            <w:r w:rsidRPr="001B0F1D">
              <w:rPr>
                <w:rStyle w:val="Hyperlink"/>
                <w:noProof/>
              </w:rPr>
              <w:t>Cluster 9 (Others)</w:t>
            </w:r>
            <w:r>
              <w:rPr>
                <w:noProof/>
                <w:webHidden/>
              </w:rPr>
              <w:tab/>
            </w:r>
            <w:r>
              <w:rPr>
                <w:noProof/>
                <w:webHidden/>
              </w:rPr>
              <w:fldChar w:fldCharType="begin"/>
            </w:r>
            <w:r>
              <w:rPr>
                <w:noProof/>
                <w:webHidden/>
              </w:rPr>
              <w:instrText xml:space="preserve"> PAGEREF _Toc180487224 \h </w:instrText>
            </w:r>
            <w:r>
              <w:rPr>
                <w:noProof/>
                <w:webHidden/>
              </w:rPr>
            </w:r>
            <w:r>
              <w:rPr>
                <w:noProof/>
                <w:webHidden/>
              </w:rPr>
              <w:fldChar w:fldCharType="separate"/>
            </w:r>
            <w:r>
              <w:rPr>
                <w:noProof/>
                <w:webHidden/>
              </w:rPr>
              <w:t>59</w:t>
            </w:r>
            <w:r>
              <w:rPr>
                <w:noProof/>
                <w:webHidden/>
              </w:rPr>
              <w:fldChar w:fldCharType="end"/>
            </w:r>
          </w:hyperlink>
        </w:p>
        <w:p w14:paraId="3FBF13CC" w14:textId="1F57162C" w:rsidR="00980DBA" w:rsidRDefault="00980DBA">
          <w:pPr>
            <w:pStyle w:val="TOC1"/>
            <w:rPr>
              <w:rFonts w:asciiTheme="minorHAnsi" w:eastAsiaTheme="minorEastAsia" w:hAnsiTheme="minorHAnsi"/>
              <w:noProof/>
              <w:kern w:val="2"/>
              <w:sz w:val="22"/>
              <w:lang w:eastAsia="en-GB"/>
              <w14:ligatures w14:val="standardContextual"/>
            </w:rPr>
          </w:pPr>
          <w:hyperlink w:anchor="_Toc180487225" w:history="1">
            <w:r w:rsidRPr="001B0F1D">
              <w:rPr>
                <w:rStyle w:val="Hyperlink"/>
                <w:noProof/>
              </w:rPr>
              <w:t>Annex B Regression results</w:t>
            </w:r>
            <w:r>
              <w:rPr>
                <w:noProof/>
                <w:webHidden/>
              </w:rPr>
              <w:tab/>
            </w:r>
            <w:r>
              <w:rPr>
                <w:noProof/>
                <w:webHidden/>
              </w:rPr>
              <w:fldChar w:fldCharType="begin"/>
            </w:r>
            <w:r>
              <w:rPr>
                <w:noProof/>
                <w:webHidden/>
              </w:rPr>
              <w:instrText xml:space="preserve"> PAGEREF _Toc180487225 \h </w:instrText>
            </w:r>
            <w:r>
              <w:rPr>
                <w:noProof/>
                <w:webHidden/>
              </w:rPr>
            </w:r>
            <w:r>
              <w:rPr>
                <w:noProof/>
                <w:webHidden/>
              </w:rPr>
              <w:fldChar w:fldCharType="separate"/>
            </w:r>
            <w:r>
              <w:rPr>
                <w:noProof/>
                <w:webHidden/>
              </w:rPr>
              <w:t>61</w:t>
            </w:r>
            <w:r>
              <w:rPr>
                <w:noProof/>
                <w:webHidden/>
              </w:rPr>
              <w:fldChar w:fldCharType="end"/>
            </w:r>
          </w:hyperlink>
        </w:p>
        <w:p w14:paraId="20674ADC" w14:textId="622A9F79"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6" w:history="1">
            <w:r w:rsidRPr="001B0F1D">
              <w:rPr>
                <w:rStyle w:val="Hyperlink"/>
                <w:noProof/>
              </w:rPr>
              <w:t>B.1</w:t>
            </w:r>
            <w:r>
              <w:rPr>
                <w:rFonts w:asciiTheme="minorHAnsi" w:eastAsiaTheme="minorEastAsia" w:hAnsiTheme="minorHAnsi"/>
                <w:noProof/>
                <w:color w:val="auto"/>
                <w:kern w:val="2"/>
                <w:sz w:val="22"/>
                <w:lang w:eastAsia="en-GB"/>
                <w14:ligatures w14:val="standardContextual"/>
              </w:rPr>
              <w:tab/>
            </w:r>
            <w:r w:rsidRPr="001B0F1D">
              <w:rPr>
                <w:rStyle w:val="Hyperlink"/>
                <w:noProof/>
              </w:rPr>
              <w:t>Log total employment</w:t>
            </w:r>
            <w:r>
              <w:rPr>
                <w:noProof/>
                <w:webHidden/>
              </w:rPr>
              <w:tab/>
            </w:r>
            <w:r>
              <w:rPr>
                <w:noProof/>
                <w:webHidden/>
              </w:rPr>
              <w:fldChar w:fldCharType="begin"/>
            </w:r>
            <w:r>
              <w:rPr>
                <w:noProof/>
                <w:webHidden/>
              </w:rPr>
              <w:instrText xml:space="preserve"> PAGEREF _Toc180487226 \h </w:instrText>
            </w:r>
            <w:r>
              <w:rPr>
                <w:noProof/>
                <w:webHidden/>
              </w:rPr>
            </w:r>
            <w:r>
              <w:rPr>
                <w:noProof/>
                <w:webHidden/>
              </w:rPr>
              <w:fldChar w:fldCharType="separate"/>
            </w:r>
            <w:r>
              <w:rPr>
                <w:noProof/>
                <w:webHidden/>
              </w:rPr>
              <w:t>62</w:t>
            </w:r>
            <w:r>
              <w:rPr>
                <w:noProof/>
                <w:webHidden/>
              </w:rPr>
              <w:fldChar w:fldCharType="end"/>
            </w:r>
          </w:hyperlink>
        </w:p>
        <w:p w14:paraId="35AF93EB" w14:textId="00AF9421"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7" w:history="1">
            <w:r w:rsidRPr="001B0F1D">
              <w:rPr>
                <w:rStyle w:val="Hyperlink"/>
                <w:noProof/>
              </w:rPr>
              <w:t>B.2</w:t>
            </w:r>
            <w:r>
              <w:rPr>
                <w:rFonts w:asciiTheme="minorHAnsi" w:eastAsiaTheme="minorEastAsia" w:hAnsiTheme="minorHAnsi"/>
                <w:noProof/>
                <w:color w:val="auto"/>
                <w:kern w:val="2"/>
                <w:sz w:val="22"/>
                <w:lang w:eastAsia="en-GB"/>
                <w14:ligatures w14:val="standardContextual"/>
              </w:rPr>
              <w:tab/>
            </w:r>
            <w:r w:rsidRPr="001B0F1D">
              <w:rPr>
                <w:rStyle w:val="Hyperlink"/>
                <w:noProof/>
              </w:rPr>
              <w:t>Log total employment, stratified by SIC cluster</w:t>
            </w:r>
            <w:r>
              <w:rPr>
                <w:noProof/>
                <w:webHidden/>
              </w:rPr>
              <w:tab/>
            </w:r>
            <w:r>
              <w:rPr>
                <w:noProof/>
                <w:webHidden/>
              </w:rPr>
              <w:fldChar w:fldCharType="begin"/>
            </w:r>
            <w:r>
              <w:rPr>
                <w:noProof/>
                <w:webHidden/>
              </w:rPr>
              <w:instrText xml:space="preserve"> PAGEREF _Toc180487227 \h </w:instrText>
            </w:r>
            <w:r>
              <w:rPr>
                <w:noProof/>
                <w:webHidden/>
              </w:rPr>
            </w:r>
            <w:r>
              <w:rPr>
                <w:noProof/>
                <w:webHidden/>
              </w:rPr>
              <w:fldChar w:fldCharType="separate"/>
            </w:r>
            <w:r>
              <w:rPr>
                <w:noProof/>
                <w:webHidden/>
              </w:rPr>
              <w:t>64</w:t>
            </w:r>
            <w:r>
              <w:rPr>
                <w:noProof/>
                <w:webHidden/>
              </w:rPr>
              <w:fldChar w:fldCharType="end"/>
            </w:r>
          </w:hyperlink>
        </w:p>
        <w:p w14:paraId="2BCA687A" w14:textId="36F03632"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8" w:history="1">
            <w:r w:rsidRPr="001B0F1D">
              <w:rPr>
                <w:rStyle w:val="Hyperlink"/>
                <w:noProof/>
              </w:rPr>
              <w:t>B.3</w:t>
            </w:r>
            <w:r>
              <w:rPr>
                <w:rFonts w:asciiTheme="minorHAnsi" w:eastAsiaTheme="minorEastAsia" w:hAnsiTheme="minorHAnsi"/>
                <w:noProof/>
                <w:color w:val="auto"/>
                <w:kern w:val="2"/>
                <w:sz w:val="22"/>
                <w:lang w:eastAsia="en-GB"/>
                <w14:ligatures w14:val="standardContextual"/>
              </w:rPr>
              <w:tab/>
            </w:r>
            <w:r w:rsidRPr="001B0F1D">
              <w:rPr>
                <w:rStyle w:val="Hyperlink"/>
                <w:noProof/>
              </w:rPr>
              <w:t>Log total hours</w:t>
            </w:r>
            <w:r>
              <w:rPr>
                <w:noProof/>
                <w:webHidden/>
              </w:rPr>
              <w:tab/>
            </w:r>
            <w:r>
              <w:rPr>
                <w:noProof/>
                <w:webHidden/>
              </w:rPr>
              <w:fldChar w:fldCharType="begin"/>
            </w:r>
            <w:r>
              <w:rPr>
                <w:noProof/>
                <w:webHidden/>
              </w:rPr>
              <w:instrText xml:space="preserve"> PAGEREF _Toc180487228 \h </w:instrText>
            </w:r>
            <w:r>
              <w:rPr>
                <w:noProof/>
                <w:webHidden/>
              </w:rPr>
            </w:r>
            <w:r>
              <w:rPr>
                <w:noProof/>
                <w:webHidden/>
              </w:rPr>
              <w:fldChar w:fldCharType="separate"/>
            </w:r>
            <w:r>
              <w:rPr>
                <w:noProof/>
                <w:webHidden/>
              </w:rPr>
              <w:t>66</w:t>
            </w:r>
            <w:r>
              <w:rPr>
                <w:noProof/>
                <w:webHidden/>
              </w:rPr>
              <w:fldChar w:fldCharType="end"/>
            </w:r>
          </w:hyperlink>
        </w:p>
        <w:p w14:paraId="0F16DC73" w14:textId="755B86D9"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29" w:history="1">
            <w:r w:rsidRPr="001B0F1D">
              <w:rPr>
                <w:rStyle w:val="Hyperlink"/>
                <w:noProof/>
              </w:rPr>
              <w:t>B.4</w:t>
            </w:r>
            <w:r>
              <w:rPr>
                <w:rFonts w:asciiTheme="minorHAnsi" w:eastAsiaTheme="minorEastAsia" w:hAnsiTheme="minorHAnsi"/>
                <w:noProof/>
                <w:color w:val="auto"/>
                <w:kern w:val="2"/>
                <w:sz w:val="22"/>
                <w:lang w:eastAsia="en-GB"/>
                <w14:ligatures w14:val="standardContextual"/>
              </w:rPr>
              <w:tab/>
            </w:r>
            <w:r w:rsidRPr="001B0F1D">
              <w:rPr>
                <w:rStyle w:val="Hyperlink"/>
                <w:noProof/>
              </w:rPr>
              <w:t>Log total hours, stratified by SIC cluster</w:t>
            </w:r>
            <w:r>
              <w:rPr>
                <w:noProof/>
                <w:webHidden/>
              </w:rPr>
              <w:tab/>
            </w:r>
            <w:r>
              <w:rPr>
                <w:noProof/>
                <w:webHidden/>
              </w:rPr>
              <w:fldChar w:fldCharType="begin"/>
            </w:r>
            <w:r>
              <w:rPr>
                <w:noProof/>
                <w:webHidden/>
              </w:rPr>
              <w:instrText xml:space="preserve"> PAGEREF _Toc180487229 \h </w:instrText>
            </w:r>
            <w:r>
              <w:rPr>
                <w:noProof/>
                <w:webHidden/>
              </w:rPr>
            </w:r>
            <w:r>
              <w:rPr>
                <w:noProof/>
                <w:webHidden/>
              </w:rPr>
              <w:fldChar w:fldCharType="separate"/>
            </w:r>
            <w:r>
              <w:rPr>
                <w:noProof/>
                <w:webHidden/>
              </w:rPr>
              <w:t>68</w:t>
            </w:r>
            <w:r>
              <w:rPr>
                <w:noProof/>
                <w:webHidden/>
              </w:rPr>
              <w:fldChar w:fldCharType="end"/>
            </w:r>
          </w:hyperlink>
        </w:p>
        <w:p w14:paraId="7B13F03B" w14:textId="6C9FCDC4"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30" w:history="1">
            <w:r w:rsidRPr="001B0F1D">
              <w:rPr>
                <w:rStyle w:val="Hyperlink"/>
                <w:noProof/>
              </w:rPr>
              <w:t>B.5</w:t>
            </w:r>
            <w:r>
              <w:rPr>
                <w:rFonts w:asciiTheme="minorHAnsi" w:eastAsiaTheme="minorEastAsia" w:hAnsiTheme="minorHAnsi"/>
                <w:noProof/>
                <w:color w:val="auto"/>
                <w:kern w:val="2"/>
                <w:sz w:val="22"/>
                <w:lang w:eastAsia="en-GB"/>
                <w14:ligatures w14:val="standardContextual"/>
              </w:rPr>
              <w:tab/>
            </w:r>
            <w:r w:rsidRPr="001B0F1D">
              <w:rPr>
                <w:rStyle w:val="Hyperlink"/>
                <w:noProof/>
              </w:rPr>
              <w:t>Average hours per low pay worker</w:t>
            </w:r>
            <w:r>
              <w:rPr>
                <w:noProof/>
                <w:webHidden/>
              </w:rPr>
              <w:tab/>
            </w:r>
            <w:r>
              <w:rPr>
                <w:noProof/>
                <w:webHidden/>
              </w:rPr>
              <w:fldChar w:fldCharType="begin"/>
            </w:r>
            <w:r>
              <w:rPr>
                <w:noProof/>
                <w:webHidden/>
              </w:rPr>
              <w:instrText xml:space="preserve"> PAGEREF _Toc180487230 \h </w:instrText>
            </w:r>
            <w:r>
              <w:rPr>
                <w:noProof/>
                <w:webHidden/>
              </w:rPr>
            </w:r>
            <w:r>
              <w:rPr>
                <w:noProof/>
                <w:webHidden/>
              </w:rPr>
              <w:fldChar w:fldCharType="separate"/>
            </w:r>
            <w:r>
              <w:rPr>
                <w:noProof/>
                <w:webHidden/>
              </w:rPr>
              <w:t>70</w:t>
            </w:r>
            <w:r>
              <w:rPr>
                <w:noProof/>
                <w:webHidden/>
              </w:rPr>
              <w:fldChar w:fldCharType="end"/>
            </w:r>
          </w:hyperlink>
        </w:p>
        <w:p w14:paraId="46F3FA13" w14:textId="2350EB37"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31" w:history="1">
            <w:r w:rsidRPr="001B0F1D">
              <w:rPr>
                <w:rStyle w:val="Hyperlink"/>
                <w:noProof/>
              </w:rPr>
              <w:t>B.6</w:t>
            </w:r>
            <w:r>
              <w:rPr>
                <w:rFonts w:asciiTheme="minorHAnsi" w:eastAsiaTheme="minorEastAsia" w:hAnsiTheme="minorHAnsi"/>
                <w:noProof/>
                <w:color w:val="auto"/>
                <w:kern w:val="2"/>
                <w:sz w:val="22"/>
                <w:lang w:eastAsia="en-GB"/>
                <w14:ligatures w14:val="standardContextual"/>
              </w:rPr>
              <w:tab/>
            </w:r>
            <w:r w:rsidRPr="001B0F1D">
              <w:rPr>
                <w:rStyle w:val="Hyperlink"/>
                <w:noProof/>
              </w:rPr>
              <w:t>Average hours per low pay worker, stratified by SIC cluster</w:t>
            </w:r>
            <w:r>
              <w:rPr>
                <w:noProof/>
                <w:webHidden/>
              </w:rPr>
              <w:tab/>
            </w:r>
            <w:r>
              <w:rPr>
                <w:noProof/>
                <w:webHidden/>
              </w:rPr>
              <w:fldChar w:fldCharType="begin"/>
            </w:r>
            <w:r>
              <w:rPr>
                <w:noProof/>
                <w:webHidden/>
              </w:rPr>
              <w:instrText xml:space="preserve"> PAGEREF _Toc180487231 \h </w:instrText>
            </w:r>
            <w:r>
              <w:rPr>
                <w:noProof/>
                <w:webHidden/>
              </w:rPr>
            </w:r>
            <w:r>
              <w:rPr>
                <w:noProof/>
                <w:webHidden/>
              </w:rPr>
              <w:fldChar w:fldCharType="separate"/>
            </w:r>
            <w:r>
              <w:rPr>
                <w:noProof/>
                <w:webHidden/>
              </w:rPr>
              <w:t>72</w:t>
            </w:r>
            <w:r>
              <w:rPr>
                <w:noProof/>
                <w:webHidden/>
              </w:rPr>
              <w:fldChar w:fldCharType="end"/>
            </w:r>
          </w:hyperlink>
        </w:p>
        <w:p w14:paraId="18CD8172" w14:textId="471BD8B4"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32" w:history="1">
            <w:r w:rsidRPr="001B0F1D">
              <w:rPr>
                <w:rStyle w:val="Hyperlink"/>
                <w:noProof/>
              </w:rPr>
              <w:t>B.7</w:t>
            </w:r>
            <w:r>
              <w:rPr>
                <w:rFonts w:asciiTheme="minorHAnsi" w:eastAsiaTheme="minorEastAsia" w:hAnsiTheme="minorHAnsi"/>
                <w:noProof/>
                <w:color w:val="auto"/>
                <w:kern w:val="2"/>
                <w:sz w:val="22"/>
                <w:lang w:eastAsia="en-GB"/>
                <w14:ligatures w14:val="standardContextual"/>
              </w:rPr>
              <w:tab/>
            </w:r>
            <w:r w:rsidRPr="001B0F1D">
              <w:rPr>
                <w:rStyle w:val="Hyperlink"/>
                <w:noProof/>
              </w:rPr>
              <w:t>Mean base wages</w:t>
            </w:r>
            <w:r>
              <w:rPr>
                <w:noProof/>
                <w:webHidden/>
              </w:rPr>
              <w:tab/>
            </w:r>
            <w:r>
              <w:rPr>
                <w:noProof/>
                <w:webHidden/>
              </w:rPr>
              <w:fldChar w:fldCharType="begin"/>
            </w:r>
            <w:r>
              <w:rPr>
                <w:noProof/>
                <w:webHidden/>
              </w:rPr>
              <w:instrText xml:space="preserve"> PAGEREF _Toc180487232 \h </w:instrText>
            </w:r>
            <w:r>
              <w:rPr>
                <w:noProof/>
                <w:webHidden/>
              </w:rPr>
            </w:r>
            <w:r>
              <w:rPr>
                <w:noProof/>
                <w:webHidden/>
              </w:rPr>
              <w:fldChar w:fldCharType="separate"/>
            </w:r>
            <w:r>
              <w:rPr>
                <w:noProof/>
                <w:webHidden/>
              </w:rPr>
              <w:t>74</w:t>
            </w:r>
            <w:r>
              <w:rPr>
                <w:noProof/>
                <w:webHidden/>
              </w:rPr>
              <w:fldChar w:fldCharType="end"/>
            </w:r>
          </w:hyperlink>
        </w:p>
        <w:p w14:paraId="1EEBC463" w14:textId="3494F1DE"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33" w:history="1">
            <w:r w:rsidRPr="001B0F1D">
              <w:rPr>
                <w:rStyle w:val="Hyperlink"/>
                <w:noProof/>
              </w:rPr>
              <w:t>B.8</w:t>
            </w:r>
            <w:r>
              <w:rPr>
                <w:rFonts w:asciiTheme="minorHAnsi" w:eastAsiaTheme="minorEastAsia" w:hAnsiTheme="minorHAnsi"/>
                <w:noProof/>
                <w:color w:val="auto"/>
                <w:kern w:val="2"/>
                <w:sz w:val="22"/>
                <w:lang w:eastAsia="en-GB"/>
                <w14:ligatures w14:val="standardContextual"/>
              </w:rPr>
              <w:tab/>
            </w:r>
            <w:r w:rsidRPr="001B0F1D">
              <w:rPr>
                <w:rStyle w:val="Hyperlink"/>
                <w:noProof/>
              </w:rPr>
              <w:t>Mean base wages, stratified by SIC cluster</w:t>
            </w:r>
            <w:r>
              <w:rPr>
                <w:noProof/>
                <w:webHidden/>
              </w:rPr>
              <w:tab/>
            </w:r>
            <w:r>
              <w:rPr>
                <w:noProof/>
                <w:webHidden/>
              </w:rPr>
              <w:fldChar w:fldCharType="begin"/>
            </w:r>
            <w:r>
              <w:rPr>
                <w:noProof/>
                <w:webHidden/>
              </w:rPr>
              <w:instrText xml:space="preserve"> PAGEREF _Toc180487233 \h </w:instrText>
            </w:r>
            <w:r>
              <w:rPr>
                <w:noProof/>
                <w:webHidden/>
              </w:rPr>
            </w:r>
            <w:r>
              <w:rPr>
                <w:noProof/>
                <w:webHidden/>
              </w:rPr>
              <w:fldChar w:fldCharType="separate"/>
            </w:r>
            <w:r>
              <w:rPr>
                <w:noProof/>
                <w:webHidden/>
              </w:rPr>
              <w:t>76</w:t>
            </w:r>
            <w:r>
              <w:rPr>
                <w:noProof/>
                <w:webHidden/>
              </w:rPr>
              <w:fldChar w:fldCharType="end"/>
            </w:r>
          </w:hyperlink>
        </w:p>
        <w:p w14:paraId="55D9D8DD" w14:textId="564DFD55" w:rsidR="00980DBA" w:rsidRDefault="00980DBA">
          <w:pPr>
            <w:pStyle w:val="TOC2"/>
            <w:tabs>
              <w:tab w:val="left" w:pos="1134"/>
            </w:tabs>
            <w:rPr>
              <w:rFonts w:asciiTheme="minorHAnsi" w:eastAsiaTheme="minorEastAsia" w:hAnsiTheme="minorHAnsi"/>
              <w:noProof/>
              <w:color w:val="auto"/>
              <w:kern w:val="2"/>
              <w:sz w:val="22"/>
              <w:lang w:eastAsia="en-GB"/>
              <w14:ligatures w14:val="standardContextual"/>
            </w:rPr>
          </w:pPr>
          <w:hyperlink w:anchor="_Toc180487234" w:history="1">
            <w:r w:rsidRPr="001B0F1D">
              <w:rPr>
                <w:rStyle w:val="Hyperlink"/>
                <w:noProof/>
              </w:rPr>
              <w:t>B.9</w:t>
            </w:r>
            <w:r>
              <w:rPr>
                <w:rFonts w:asciiTheme="minorHAnsi" w:eastAsiaTheme="minorEastAsia" w:hAnsiTheme="minorHAnsi"/>
                <w:noProof/>
                <w:color w:val="auto"/>
                <w:kern w:val="2"/>
                <w:sz w:val="22"/>
                <w:lang w:eastAsia="en-GB"/>
                <w14:ligatures w14:val="standardContextual"/>
              </w:rPr>
              <w:tab/>
            </w:r>
            <w:r w:rsidRPr="001B0F1D">
              <w:rPr>
                <w:rStyle w:val="Hyperlink"/>
                <w:noProof/>
              </w:rPr>
              <w:t>Model in differences with lagged bite</w:t>
            </w:r>
            <w:r>
              <w:rPr>
                <w:noProof/>
                <w:webHidden/>
              </w:rPr>
              <w:tab/>
            </w:r>
            <w:r>
              <w:rPr>
                <w:noProof/>
                <w:webHidden/>
              </w:rPr>
              <w:fldChar w:fldCharType="begin"/>
            </w:r>
            <w:r>
              <w:rPr>
                <w:noProof/>
                <w:webHidden/>
              </w:rPr>
              <w:instrText xml:space="preserve"> PAGEREF _Toc180487234 \h </w:instrText>
            </w:r>
            <w:r>
              <w:rPr>
                <w:noProof/>
                <w:webHidden/>
              </w:rPr>
            </w:r>
            <w:r>
              <w:rPr>
                <w:noProof/>
                <w:webHidden/>
              </w:rPr>
              <w:fldChar w:fldCharType="separate"/>
            </w:r>
            <w:r>
              <w:rPr>
                <w:noProof/>
                <w:webHidden/>
              </w:rPr>
              <w:t>78</w:t>
            </w:r>
            <w:r>
              <w:rPr>
                <w:noProof/>
                <w:webHidden/>
              </w:rPr>
              <w:fldChar w:fldCharType="end"/>
            </w:r>
          </w:hyperlink>
        </w:p>
        <w:p w14:paraId="05820A86" w14:textId="21617A64" w:rsidR="00051F2F" w:rsidRPr="00AA5734" w:rsidRDefault="00DF79B9" w:rsidP="00DF79B9">
          <w:pPr>
            <w:pStyle w:val="TOC4"/>
          </w:pPr>
          <w:r>
            <w:fldChar w:fldCharType="end"/>
          </w:r>
        </w:p>
      </w:sdtContent>
    </w:sdt>
    <w:p w14:paraId="68DA6A87" w14:textId="77777777" w:rsidR="005B338E" w:rsidRDefault="005B338E" w:rsidP="005B338E">
      <w:pPr>
        <w:tabs>
          <w:tab w:val="left" w:pos="9781"/>
        </w:tabs>
      </w:pPr>
    </w:p>
    <w:p w14:paraId="1E35B18F" w14:textId="77777777" w:rsidR="005B338E" w:rsidRDefault="005B338E" w:rsidP="005B338E">
      <w:pPr>
        <w:tabs>
          <w:tab w:val="left" w:pos="9781"/>
        </w:tabs>
      </w:pPr>
    </w:p>
    <w:p w14:paraId="0CE97FBD" w14:textId="77777777" w:rsidR="005B338E" w:rsidRPr="005B338E" w:rsidRDefault="005B338E" w:rsidP="005B338E">
      <w:pPr>
        <w:tabs>
          <w:tab w:val="left" w:pos="9781"/>
        </w:tabs>
        <w:sectPr w:rsidR="005B338E" w:rsidRPr="005B338E" w:rsidSect="00EA415C">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8" w:footer="708" w:gutter="0"/>
          <w:cols w:space="708"/>
          <w:docGrid w:linePitch="360"/>
        </w:sectPr>
      </w:pPr>
    </w:p>
    <w:p w14:paraId="753A1F5E" w14:textId="07742A4B" w:rsidR="00565FB1" w:rsidRDefault="00565FB1" w:rsidP="009B56A9">
      <w:pPr>
        <w:pStyle w:val="Heading1"/>
      </w:pPr>
      <w:bookmarkStart w:id="0" w:name="Cursor"/>
      <w:bookmarkStart w:id="1" w:name="_Toc180487189"/>
      <w:bookmarkEnd w:id="0"/>
      <w:r>
        <w:lastRenderedPageBreak/>
        <w:t>Executive Summary</w:t>
      </w:r>
      <w:bookmarkEnd w:id="1"/>
    </w:p>
    <w:p w14:paraId="17A52297" w14:textId="78CB1583" w:rsidR="00C96BE1" w:rsidRDefault="00C96BE1" w:rsidP="00C96BE1">
      <w:pPr>
        <w:pStyle w:val="BodyText"/>
      </w:pPr>
      <w:r>
        <w:t xml:space="preserve">The Low Pay Commission is an independent public body that advises the Government on the National Living Wage (NLW) and the National Minimum Wage (NMW). The Low Pay Commission has an ongoing remit to monitor the operation of the NLW and the NMW and evaluate the effects brought about by changes in these wage </w:t>
      </w:r>
      <w:r w:rsidR="00BE0041">
        <w:t>floors</w:t>
      </w:r>
      <w:r>
        <w:t xml:space="preserve">. </w:t>
      </w:r>
    </w:p>
    <w:p w14:paraId="352CC3E9" w14:textId="562F2A02" w:rsidR="00C96BE1" w:rsidRDefault="00C96BE1" w:rsidP="00C96BE1">
      <w:pPr>
        <w:pStyle w:val="BodyText"/>
      </w:pPr>
      <w:r>
        <w:t xml:space="preserve">Previous research on the employment effect of the NLW has tended to show modest to negligible impacts. Different explanations have been offered for this, including that the level of the NLW was not binding, or that businesses use other channels to adjust to increases in the NLW. With the level of the NLW increasing substantially in recent years, </w:t>
      </w:r>
      <w:r w:rsidR="00BE0041">
        <w:t>with</w:t>
      </w:r>
      <w:r>
        <w:t xml:space="preserve"> </w:t>
      </w:r>
      <w:r w:rsidRPr="00565FB1">
        <w:t>the</w:t>
      </w:r>
      <w:r>
        <w:t xml:space="preserve"> planned 2024 increase in the</w:t>
      </w:r>
      <w:r w:rsidRPr="00565FB1">
        <w:t xml:space="preserve"> NLW </w:t>
      </w:r>
      <w:r w:rsidR="00BE0041">
        <w:t xml:space="preserve">set </w:t>
      </w:r>
      <w:r>
        <w:t>to</w:t>
      </w:r>
      <w:r w:rsidRPr="00565FB1">
        <w:t xml:space="preserve"> equal two-thirds of median hourly pay for those aged 21 and over</w:t>
      </w:r>
      <w:r>
        <w:t>, it is important to continue to investigate the employment effects of increases in the minimum wage and understand what factors explain the lack of employment effects</w:t>
      </w:r>
      <w:r w:rsidR="00BE0041">
        <w:t xml:space="preserve"> so far</w:t>
      </w:r>
      <w:r>
        <w:t xml:space="preserve"> observed. </w:t>
      </w:r>
    </w:p>
    <w:p w14:paraId="273D6B59" w14:textId="0B481CAC" w:rsidR="00C96BE1" w:rsidRDefault="00C96BE1" w:rsidP="00C96BE1">
      <w:pPr>
        <w:pStyle w:val="BodyText"/>
      </w:pPr>
      <w:r>
        <w:t>This project investigated the role that imperfect competition in the labour market can play in explaining employment effects (or lack thereof) associated with minimum wage increases. In a perfectly competitive market,</w:t>
      </w:r>
      <w:r w:rsidRPr="00FB3FE3">
        <w:t xml:space="preserve"> </w:t>
      </w:r>
      <w:r>
        <w:t xml:space="preserve">the elasticity of labour supply facing individual firms (i.e., </w:t>
      </w:r>
      <w:r w:rsidRPr="004D6138">
        <w:t xml:space="preserve">workers’ </w:t>
      </w:r>
      <w:r w:rsidRPr="004D6138">
        <w:rPr>
          <w:rFonts w:cs="Arial"/>
          <w:color w:val="202124"/>
          <w:shd w:val="clear" w:color="auto" w:fill="FFFFFF"/>
        </w:rPr>
        <w:t xml:space="preserve">responsiveness to a change </w:t>
      </w:r>
      <w:r>
        <w:rPr>
          <w:rFonts w:cs="Arial"/>
          <w:color w:val="202124"/>
          <w:shd w:val="clear" w:color="auto" w:fill="FFFFFF"/>
        </w:rPr>
        <w:t xml:space="preserve">in </w:t>
      </w:r>
      <w:r w:rsidRPr="004D6138">
        <w:rPr>
          <w:rFonts w:cs="Arial"/>
          <w:color w:val="202124"/>
          <w:shd w:val="clear" w:color="auto" w:fill="FFFFFF"/>
        </w:rPr>
        <w:t>wages</w:t>
      </w:r>
      <w:r w:rsidRPr="004D6138">
        <w:t>)</w:t>
      </w:r>
      <w:r>
        <w:t xml:space="preserve"> is infinite</w:t>
      </w:r>
      <w:r>
        <w:rPr>
          <w:rStyle w:val="FootnoteReference"/>
        </w:rPr>
        <w:footnoteReference w:id="2"/>
      </w:r>
      <w:r>
        <w:t xml:space="preserve"> and the wage equals the marginal product of labour. Under these conditions, classical labour theory predicts that, as long as the minimum wage is binding, increases </w:t>
      </w:r>
      <w:r w:rsidR="00BE0041">
        <w:t>in</w:t>
      </w:r>
      <w:r>
        <w:t xml:space="preserve"> the minimum wage should unambiguously lead to a negative effect on employment and total hours worked. However, previous empirical work on the employment effects of increases in minimum wages has tended to show negligible or null impact on employment levels and some modest impact on the total hours worked (Manning 2021, Clemens 2019, Jardim et al 2018, Dube et al 2010, Dickens and </w:t>
      </w:r>
      <w:proofErr w:type="spellStart"/>
      <w:r>
        <w:t>Draca</w:t>
      </w:r>
      <w:proofErr w:type="spellEnd"/>
      <w:r>
        <w:t xml:space="preserve"> 2005, Card and Krueger 1993).</w:t>
      </w:r>
    </w:p>
    <w:p w14:paraId="46602DF6" w14:textId="21178597" w:rsidR="0047680A" w:rsidRDefault="00C96BE1" w:rsidP="0047680A">
      <w:pPr>
        <w:pStyle w:val="BodyText"/>
      </w:pPr>
      <w:r>
        <w:t xml:space="preserve">We investigated the link between different degrees of market concentration and minimum wage </w:t>
      </w:r>
      <w:r w:rsidR="0047680A">
        <w:t xml:space="preserve">effects on </w:t>
      </w:r>
      <w:r w:rsidR="00BE0041">
        <w:t xml:space="preserve">the </w:t>
      </w:r>
      <w:r w:rsidR="0047680A">
        <w:t xml:space="preserve">number of workers in low pay employment, total weekly hours worked among low pay workers, average hours per worker among low pay workers, and base </w:t>
      </w:r>
      <w:r w:rsidR="00FC34C4">
        <w:t xml:space="preserve">hourly </w:t>
      </w:r>
      <w:r w:rsidR="0047680A">
        <w:t>wages among low pay workers</w:t>
      </w:r>
      <w:r w:rsidR="00AB67DE">
        <w:t>.</w:t>
      </w:r>
      <w:r w:rsidR="00FC34C4">
        <w:t xml:space="preserve"> A methodological contribution of this study was to use a novel data-driven sectoral definition of low pay labour markets, which grouped sectors together based on the volume of low pay job switches across sectors. </w:t>
      </w:r>
    </w:p>
    <w:p w14:paraId="554C3A9D" w14:textId="6880B1A6" w:rsidR="008F1F34" w:rsidRDefault="008F1F34" w:rsidP="008F1F34">
      <w:pPr>
        <w:pStyle w:val="BodyText"/>
      </w:pPr>
      <w:r>
        <w:t>We find evidence that, following an increase in the minimum wage, employment and total hours increase in high employer concentration areas relative to in low concentration areas. This finding aligns with previous work, and with the theoretical discussion of the interaction between monopsony and minimum wage effects. However the magnitude and statistical significance of the result</w:t>
      </w:r>
      <w:r w:rsidR="00BE0041">
        <w:t>s</w:t>
      </w:r>
      <w:r>
        <w:t xml:space="preserve"> are sensitive </w:t>
      </w:r>
      <w:r w:rsidR="00BE0041">
        <w:t>to</w:t>
      </w:r>
      <w:r>
        <w:t xml:space="preserve"> our modelling to the specification, and this is likely due to the generally low employer concentration in low pay labour markets</w:t>
      </w:r>
      <w:r w:rsidR="00BE0041">
        <w:t>, on our measure</w:t>
      </w:r>
      <w:r>
        <w:t xml:space="preserve">. </w:t>
      </w:r>
    </w:p>
    <w:p w14:paraId="687179EA" w14:textId="4E3A82E5" w:rsidR="008F1F34" w:rsidRDefault="008F1F34" w:rsidP="008F1F34">
      <w:pPr>
        <w:pStyle w:val="BodyText"/>
      </w:pPr>
      <w:r>
        <w:lastRenderedPageBreak/>
        <w:t xml:space="preserve">We find that hours per low pay worker and base wages do not exhibit a clear pattern across sectors with respect to monopsony and minimum wage effects. We find robust evidence that the NLW introduction increased low pay hourly wages (across low and high concentration labour markets).   </w:t>
      </w:r>
    </w:p>
    <w:p w14:paraId="11649F4F" w14:textId="2C2C0BDE" w:rsidR="00C96BE1" w:rsidRDefault="008F1F34" w:rsidP="00FC34C4">
      <w:pPr>
        <w:pStyle w:val="BodyText"/>
      </w:pPr>
      <w:r>
        <w:t>We designed the analysis so that it covered all sectors, and this broad scope matches the remit of UK minimum wage policy. However, we find that monopsony likely interacts with minimum wage effects differently across different sectors and occupations, due to differences in public sector employment, in the elasticity of hours per worker, in the</w:t>
      </w:r>
      <w:r w:rsidR="00FC34C4">
        <w:t xml:space="preserve"> urban/rural</w:t>
      </w:r>
      <w:r>
        <w:t xml:space="preserve"> geographic distribution of different sectors, and other factors. </w:t>
      </w:r>
      <w:r w:rsidR="00BE0041">
        <w:t>On our measures, t</w:t>
      </w:r>
      <w:r>
        <w:t xml:space="preserve">here is low employer concentration in most sectors of the low pay labour market, </w:t>
      </w:r>
      <w:r w:rsidR="00FC34C4">
        <w:t>and so any monopsony interactions with minimum wage policy are likely only present in quite specific sectors and local areas where employers have wage-setting power. F</w:t>
      </w:r>
      <w:r>
        <w:t xml:space="preserve">uture work on monopsony effects could usefully focus on sectors or local areas with higher employer concentration. </w:t>
      </w:r>
    </w:p>
    <w:p w14:paraId="0E8735DF" w14:textId="77777777" w:rsidR="00C96BE1" w:rsidRPr="00C96BE1" w:rsidRDefault="00C96BE1" w:rsidP="00C96BE1">
      <w:pPr>
        <w:pStyle w:val="BodyText"/>
      </w:pPr>
    </w:p>
    <w:p w14:paraId="74D61F64" w14:textId="7EBEB531" w:rsidR="00C7320C" w:rsidRDefault="00381581" w:rsidP="009B56A9">
      <w:pPr>
        <w:pStyle w:val="Heading1"/>
      </w:pPr>
      <w:bookmarkStart w:id="2" w:name="_Toc180487190"/>
      <w:r>
        <w:lastRenderedPageBreak/>
        <w:t>Aims and objectives</w:t>
      </w:r>
      <w:bookmarkEnd w:id="2"/>
    </w:p>
    <w:p w14:paraId="339BD586" w14:textId="51EFFA6B" w:rsidR="00381581" w:rsidRDefault="00381581" w:rsidP="000F50A4">
      <w:pPr>
        <w:pStyle w:val="BodyText"/>
      </w:pPr>
      <w:r>
        <w:t xml:space="preserve">The Low Pay Commission is an independent public body that advises the Government on the National Living Wage (NLW) and the National Minimum Wage (NMW). The Low Pay Commission has an ongoing remit to monitor the operation of the NLW and the NMW and evaluate the effects brought about by changes in these wage </w:t>
      </w:r>
      <w:r w:rsidR="00BE0041">
        <w:t>floors</w:t>
      </w:r>
      <w:r>
        <w:t xml:space="preserve">. </w:t>
      </w:r>
    </w:p>
    <w:p w14:paraId="562EB12D" w14:textId="5737BCF7" w:rsidR="00381581" w:rsidRDefault="00381581" w:rsidP="000F50A4">
      <w:pPr>
        <w:pStyle w:val="BodyText"/>
      </w:pPr>
      <w:r>
        <w:t>Previous research on the employment effect of the NLW has tended to show modest to negligible impacts. Different explanations have been offered for this, including that the level of the NLW was not binding, or that businesses use other channels to adjust to increases in the NLW. With the level of the NLW increasing substantially in recent years</w:t>
      </w:r>
      <w:r w:rsidR="00565FB1">
        <w:t>,</w:t>
      </w:r>
      <w:r>
        <w:t xml:space="preserve"> and </w:t>
      </w:r>
      <w:r w:rsidR="00565FB1" w:rsidRPr="00565FB1">
        <w:t>the</w:t>
      </w:r>
      <w:r w:rsidR="00565FB1">
        <w:t xml:space="preserve"> planned 2024 increase in the</w:t>
      </w:r>
      <w:r w:rsidR="00565FB1" w:rsidRPr="00565FB1">
        <w:t xml:space="preserve"> NLW </w:t>
      </w:r>
      <w:r w:rsidR="00BE0041">
        <w:t xml:space="preserve">set </w:t>
      </w:r>
      <w:r w:rsidR="00565FB1">
        <w:t>to</w:t>
      </w:r>
      <w:r w:rsidR="00565FB1" w:rsidRPr="00565FB1">
        <w:t xml:space="preserve"> be equal to two-thirds of median hourly pay for those aged 21 and over</w:t>
      </w:r>
      <w:r>
        <w:t xml:space="preserve">, it is important to continue to investigate the employment effects of increases in the minimum wage and understand what factors explain the lack of employment effects observed. </w:t>
      </w:r>
    </w:p>
    <w:p w14:paraId="2EF731EC" w14:textId="54F8BF0C" w:rsidR="00AF3C42" w:rsidRDefault="00381581" w:rsidP="000F50A4">
      <w:pPr>
        <w:pStyle w:val="BodyText"/>
      </w:pPr>
      <w:r>
        <w:t xml:space="preserve">This project </w:t>
      </w:r>
      <w:r w:rsidR="00565FB1">
        <w:t>investigated</w:t>
      </w:r>
      <w:r>
        <w:t xml:space="preserve"> the role that imperfect competition in the labour market can play in explaining employment effects (or lack thereof) associated with minimum wage increases. Specifically we </w:t>
      </w:r>
      <w:r w:rsidR="00565FB1">
        <w:t>investigated</w:t>
      </w:r>
      <w:r>
        <w:t xml:space="preserve"> the link between </w:t>
      </w:r>
      <w:r w:rsidR="00DD7F9E">
        <w:t xml:space="preserve">different degrees of </w:t>
      </w:r>
      <w:r w:rsidR="00BE0041">
        <w:t>labour</w:t>
      </w:r>
      <w:r w:rsidR="004E6077">
        <w:t xml:space="preserve"> </w:t>
      </w:r>
      <w:r>
        <w:t xml:space="preserve">market concentration and employment in relation to minimum wage changes. This can help inform to what extent increases to the NLW in the UK can be expected to continue having modest or no employment effects going forward, and add to the LPC’s evidence base in making recommendations to </w:t>
      </w:r>
      <w:r w:rsidR="0073493E">
        <w:t xml:space="preserve">the </w:t>
      </w:r>
      <w:r>
        <w:t>Government.</w:t>
      </w:r>
    </w:p>
    <w:p w14:paraId="457A8410" w14:textId="7F20C973" w:rsidR="00751C75" w:rsidRDefault="00751C75" w:rsidP="00DA010F">
      <w:pPr>
        <w:pStyle w:val="Heading1"/>
      </w:pPr>
      <w:bookmarkStart w:id="3" w:name="_Toc180487191"/>
      <w:r>
        <w:lastRenderedPageBreak/>
        <w:t>Literature review</w:t>
      </w:r>
      <w:bookmarkEnd w:id="3"/>
    </w:p>
    <w:p w14:paraId="561399AB" w14:textId="77777777" w:rsidR="00751C75" w:rsidRDefault="00751C75" w:rsidP="00751C75">
      <w:pPr>
        <w:pStyle w:val="Heading2"/>
      </w:pPr>
      <w:bookmarkStart w:id="4" w:name="_Ref132609219"/>
      <w:bookmarkStart w:id="5" w:name="_Toc180487192"/>
      <w:r>
        <w:t>Introduction</w:t>
      </w:r>
      <w:bookmarkEnd w:id="4"/>
      <w:bookmarkEnd w:id="5"/>
    </w:p>
    <w:p w14:paraId="48FB18DA" w14:textId="18C67C13" w:rsidR="00751C75" w:rsidRDefault="00751C75" w:rsidP="000F50A4">
      <w:pPr>
        <w:pStyle w:val="BodyText"/>
      </w:pPr>
      <w:r w:rsidRPr="00A16AE7">
        <w:t>The</w:t>
      </w:r>
      <w:r>
        <w:t xml:space="preserve"> National Minimum Wage</w:t>
      </w:r>
      <w:r w:rsidRPr="00A16AE7">
        <w:t xml:space="preserve"> </w:t>
      </w:r>
      <w:r>
        <w:t>(</w:t>
      </w:r>
      <w:r w:rsidRPr="00A16AE7">
        <w:t>NMW</w:t>
      </w:r>
      <w:r>
        <w:t>)</w:t>
      </w:r>
      <w:r w:rsidRPr="00A16AE7">
        <w:t xml:space="preserve"> and the </w:t>
      </w:r>
      <w:r>
        <w:t>National Living Wage (</w:t>
      </w:r>
      <w:r w:rsidRPr="00A16AE7">
        <w:t>NLW</w:t>
      </w:r>
      <w:r>
        <w:t>)</w:t>
      </w:r>
      <w:r w:rsidRPr="00A16AE7">
        <w:t xml:space="preserve"> have increased substantially since their inception in 1999 and 2016</w:t>
      </w:r>
      <w:r w:rsidR="00E73C68">
        <w:t>,</w:t>
      </w:r>
      <w:r w:rsidRPr="00A16AE7">
        <w:t xml:space="preserve"> respectively</w:t>
      </w:r>
      <w:r w:rsidR="00E928DE">
        <w:t>, in nominal and real terms</w:t>
      </w:r>
      <w:r w:rsidRPr="00A16AE7">
        <w:t xml:space="preserve">. </w:t>
      </w:r>
      <w:r>
        <w:t xml:space="preserve">Recent increases in the NLW have been over and above average and median wages growth. </w:t>
      </w:r>
    </w:p>
    <w:p w14:paraId="63F533F7" w14:textId="66C529B1" w:rsidR="00751C75" w:rsidRDefault="00751C75" w:rsidP="000F50A4">
      <w:pPr>
        <w:pStyle w:val="BodyText"/>
      </w:pPr>
      <w:r>
        <w:t>In a perfectly competitive market,</w:t>
      </w:r>
      <w:r w:rsidRPr="00FB3FE3">
        <w:t xml:space="preserve"> </w:t>
      </w:r>
      <w:r>
        <w:t xml:space="preserve">the elasticity of labour supply facing individual firms (i.e., </w:t>
      </w:r>
      <w:r w:rsidRPr="004D6138">
        <w:t xml:space="preserve">workers’ </w:t>
      </w:r>
      <w:r w:rsidRPr="004D6138">
        <w:rPr>
          <w:rFonts w:cs="Arial"/>
          <w:color w:val="202124"/>
          <w:shd w:val="clear" w:color="auto" w:fill="FFFFFF"/>
        </w:rPr>
        <w:t xml:space="preserve">responsiveness to a change </w:t>
      </w:r>
      <w:r>
        <w:rPr>
          <w:rFonts w:cs="Arial"/>
          <w:color w:val="202124"/>
          <w:shd w:val="clear" w:color="auto" w:fill="FFFFFF"/>
        </w:rPr>
        <w:t xml:space="preserve">in </w:t>
      </w:r>
      <w:r w:rsidRPr="004D6138">
        <w:rPr>
          <w:rFonts w:cs="Arial"/>
          <w:color w:val="202124"/>
          <w:shd w:val="clear" w:color="auto" w:fill="FFFFFF"/>
        </w:rPr>
        <w:t>wages</w:t>
      </w:r>
      <w:r w:rsidRPr="004D6138">
        <w:t>)</w:t>
      </w:r>
      <w:r>
        <w:t xml:space="preserve"> is infinite</w:t>
      </w:r>
      <w:r>
        <w:rPr>
          <w:rStyle w:val="FootnoteReference"/>
        </w:rPr>
        <w:footnoteReference w:id="3"/>
      </w:r>
      <w:r>
        <w:t xml:space="preserve"> and the wage equals the marginal product of labour. Under these conditions, classical labour theory predicts that, as long as the minimum wage is binding, increases to the minimum wage should unambiguously lead to a negative effect on employment and total hours worked. However, previous empirical work on the employment effects of increases in minimum wages has tended to show </w:t>
      </w:r>
      <w:r w:rsidR="00BE0041">
        <w:t xml:space="preserve">a </w:t>
      </w:r>
      <w:r>
        <w:t xml:space="preserve">negligible or null impact on employment levels and some modest impact on the total hours worked (Manning 2021, Clemens 2019, Jardim et al 2018, Dube et al 2010, Dickens and </w:t>
      </w:r>
      <w:proofErr w:type="spellStart"/>
      <w:r>
        <w:t>Draca</w:t>
      </w:r>
      <w:proofErr w:type="spellEnd"/>
      <w:r>
        <w:t xml:space="preserve"> 2005, Card and Krueger 1993).</w:t>
      </w:r>
    </w:p>
    <w:p w14:paraId="50D78397" w14:textId="77777777" w:rsidR="00751C75" w:rsidRDefault="00751C75" w:rsidP="00751C75">
      <w:pPr>
        <w:pStyle w:val="BodyText"/>
        <w:numPr>
          <w:ilvl w:val="0"/>
          <w:numId w:val="0"/>
        </w:numPr>
      </w:pPr>
      <w:r>
        <w:t xml:space="preserve">In the UK, recent research has also reported small or null employment effects, despite the recent substantial increases to the NLW (Dube et al 2019; </w:t>
      </w:r>
      <w:r w:rsidRPr="006F4F9A">
        <w:t>Dolton</w:t>
      </w:r>
      <w:r>
        <w:t xml:space="preserve"> et al 2015, </w:t>
      </w:r>
      <w:r w:rsidRPr="00785ADE">
        <w:t>Dolton</w:t>
      </w:r>
      <w:r>
        <w:t xml:space="preserve"> et al 2012). With the exception of some studies finding adverse effects for certain labour market subgroups such as female part-time workers (Dickens et al 2015) or specific non-tradable sectors such as the residential care home sector (</w:t>
      </w:r>
      <w:proofErr w:type="spellStart"/>
      <w:r>
        <w:t>Draca</w:t>
      </w:r>
      <w:proofErr w:type="spellEnd"/>
      <w:r>
        <w:t xml:space="preserve">, Machin and Van </w:t>
      </w:r>
      <w:proofErr w:type="spellStart"/>
      <w:r>
        <w:t>Reenan</w:t>
      </w:r>
      <w:proofErr w:type="spellEnd"/>
      <w:r>
        <w:t xml:space="preserve"> 2011, Machin, Manning and Rahman, 2003). </w:t>
      </w:r>
    </w:p>
    <w:p w14:paraId="76E0112B" w14:textId="7B859ABD" w:rsidR="00751C75" w:rsidRDefault="00751C75" w:rsidP="00751C75">
      <w:pPr>
        <w:pStyle w:val="BodyText"/>
        <w:numPr>
          <w:ilvl w:val="0"/>
          <w:numId w:val="0"/>
        </w:numPr>
      </w:pPr>
      <w:r>
        <w:t xml:space="preserve">In a recent study in the UK, Cribb et al. (2021) investigated the introduction of the NLW and its </w:t>
      </w:r>
      <w:r w:rsidR="0073493E">
        <w:t xml:space="preserve">subsequent </w:t>
      </w:r>
      <w:r>
        <w:t xml:space="preserve">increases. The authors used data from the Annual Survey of Hours and Earnings (ASHE) between 2016 and 2019 to compare employment changes along the wage distribution between low-wage areas and similar workers living in higher-wage areas that were less exposed to increases in the minimum wage. Overall, they found a negative but small, not statistically significant employment effect. However this overall effect masked substantial variation in the effect of increases in the minimum wage within the low pay end of the wage distribution, although small sample sizes limited their ability to identify the dynamics that led to this variation. </w:t>
      </w:r>
    </w:p>
    <w:p w14:paraId="0CFF8C3F" w14:textId="3797E15C" w:rsidR="00751C75" w:rsidRDefault="00751C75" w:rsidP="00751C75">
      <w:pPr>
        <w:pStyle w:val="BodyText"/>
        <w:numPr>
          <w:ilvl w:val="0"/>
          <w:numId w:val="0"/>
        </w:numPr>
      </w:pPr>
      <w:r>
        <w:t xml:space="preserve">The magnitude and direction of the </w:t>
      </w:r>
      <w:r w:rsidRPr="003C1D25">
        <w:t>effect of minimum wage</w:t>
      </w:r>
      <w:r w:rsidR="004C3AEC">
        <w:t>s</w:t>
      </w:r>
      <w:r w:rsidRPr="003C1D25">
        <w:t xml:space="preserve"> on</w:t>
      </w:r>
      <w:r>
        <w:t xml:space="preserve"> </w:t>
      </w:r>
      <w:r w:rsidRPr="003C1D25">
        <w:t>employment</w:t>
      </w:r>
      <w:r>
        <w:t xml:space="preserve"> depends </w:t>
      </w:r>
      <w:r w:rsidRPr="003C1D25">
        <w:t>on</w:t>
      </w:r>
      <w:r>
        <w:t xml:space="preserve"> a range of factors, and we note four that have been highlighted in the literature</w:t>
      </w:r>
      <w:r w:rsidRPr="003C1D25">
        <w:t xml:space="preserve">: </w:t>
      </w:r>
      <w:r>
        <w:t>(</w:t>
      </w:r>
      <w:r w:rsidRPr="003C1D25">
        <w:t xml:space="preserve">1) </w:t>
      </w:r>
      <w:r>
        <w:t xml:space="preserve">pass-through between wages and labour costs, (2) elasticity of labour demand, (3) price elasticity of demand of final product, and (4) elasticity of labour supply faced by firms (Manning 2021, Clemens 2021): </w:t>
      </w:r>
    </w:p>
    <w:p w14:paraId="42B3F679" w14:textId="77777777" w:rsidR="00751C75" w:rsidRPr="00B7527D" w:rsidRDefault="00751C75" w:rsidP="000F50A4">
      <w:pPr>
        <w:pStyle w:val="ListBullet"/>
        <w:rPr>
          <w:b/>
          <w:bCs/>
        </w:rPr>
      </w:pPr>
      <w:r w:rsidRPr="00935025">
        <w:rPr>
          <w:b/>
          <w:bCs/>
        </w:rPr>
        <w:lastRenderedPageBreak/>
        <w:t xml:space="preserve">Low pass-through between wages and labour costs: </w:t>
      </w:r>
      <w:r>
        <w:t xml:space="preserve">The effect of higher minimum wages on total factor costs can be mitigated by different channels. Firms can adjust non-wage labour costs in a variety of ways, including reducing </w:t>
      </w:r>
      <w:r w:rsidRPr="00497BDB">
        <w:t>non-wage benefits</w:t>
      </w:r>
      <w:r>
        <w:t xml:space="preserve"> that contribute to workers’ full salaries,</w:t>
      </w:r>
      <w:r>
        <w:rPr>
          <w:rStyle w:val="FootnoteReference"/>
        </w:rPr>
        <w:footnoteReference w:id="4"/>
      </w:r>
      <w:r>
        <w:t xml:space="preserve"> reducing the costs of measures that improve working conditions </w:t>
      </w:r>
      <w:r w:rsidR="00003ADE">
        <w:t>or</w:t>
      </w:r>
      <w:r>
        <w:t xml:space="preserve"> reducing the volume and quality of employer-subsidised services for workers.</w:t>
      </w:r>
      <w:r>
        <w:rPr>
          <w:rStyle w:val="FootnoteReference"/>
        </w:rPr>
        <w:footnoteReference w:id="5"/>
      </w:r>
      <w:r>
        <w:t xml:space="preserve"> Firms can also </w:t>
      </w:r>
      <w:r w:rsidR="000363B9">
        <w:t xml:space="preserve">adjust </w:t>
      </w:r>
      <w:r>
        <w:t xml:space="preserve">firm </w:t>
      </w:r>
      <w:r w:rsidRPr="00497BDB">
        <w:t>productivity</w:t>
      </w:r>
      <w:r w:rsidR="000363B9">
        <w:t xml:space="preserve"> by</w:t>
      </w:r>
      <w:r w:rsidRPr="00497BDB">
        <w:t xml:space="preserve"> reducing</w:t>
      </w:r>
      <w:r>
        <w:t xml:space="preserve"> breaks during working hours, increasing staff shifts during unsocial hours to better utilise equipment, investing in training for employees or otherwise changing the skill mix of employees, or causing low-productivity employees to adjust their level of effort to avoid getting terminated. For example, </w:t>
      </w:r>
      <w:proofErr w:type="spellStart"/>
      <w:r>
        <w:t>Coviello</w:t>
      </w:r>
      <w:proofErr w:type="spellEnd"/>
      <w:r>
        <w:t xml:space="preserve">, </w:t>
      </w:r>
      <w:proofErr w:type="spellStart"/>
      <w:r>
        <w:t>Deserranno</w:t>
      </w:r>
      <w:proofErr w:type="spellEnd"/>
      <w:r>
        <w:t xml:space="preserve"> and Persico (2020) found that workers employed by a large US retailer and paid based on performance increased their effort and were terminated less often after an increase in the minimum wage.</w:t>
      </w:r>
    </w:p>
    <w:p w14:paraId="0D035288" w14:textId="4F8E435D" w:rsidR="00751C75" w:rsidRPr="0082598E" w:rsidRDefault="00751C75" w:rsidP="000F50A4">
      <w:pPr>
        <w:pStyle w:val="ListBullet"/>
        <w:rPr>
          <w:b/>
          <w:bCs/>
        </w:rPr>
      </w:pPr>
      <w:r>
        <w:rPr>
          <w:b/>
          <w:bCs/>
        </w:rPr>
        <w:t>Low elasticity of labour demand:</w:t>
      </w:r>
      <w:r>
        <w:t xml:space="preserve"> Firms can also absorb the effect of an increase in </w:t>
      </w:r>
      <w:r w:rsidR="00565FB1">
        <w:t xml:space="preserve">the </w:t>
      </w:r>
      <w:r>
        <w:t xml:space="preserve">minimum wage if the elasticity of labour demand (i.e., </w:t>
      </w:r>
      <w:r w:rsidRPr="004D6138">
        <w:t xml:space="preserve">responsiveness of labour demand to a change in </w:t>
      </w:r>
      <w:r>
        <w:t>w</w:t>
      </w:r>
      <w:r w:rsidRPr="004D6138">
        <w:t>age</w:t>
      </w:r>
      <w:r>
        <w:t>s) is low which depends</w:t>
      </w:r>
      <w:r w:rsidR="003D1617">
        <w:t>, among other factors,</w:t>
      </w:r>
      <w:r>
        <w:t xml:space="preserve"> on the share of minimum wages in total costs and the elasticity of substitution of minimum wage workers with other inputs.</w:t>
      </w:r>
      <w:r w:rsidR="00E928DE">
        <w:rPr>
          <w:rStyle w:val="FootnoteReference"/>
        </w:rPr>
        <w:footnoteReference w:id="6"/>
      </w:r>
      <w:r>
        <w:t xml:space="preserve"> If these two factors are low, firms might reduce their dependencies on low-skilled labour, increasing their reliance on capital, technologies or high-skilled labour, or increasing investments to enhance labour efficiency. When studying the effects of state minimum wage increases in the US between 2011 and 2016, Clemens, Kahn and Meer (2021) found evidence of substitution away from low-skilled labour as firms modified their minimum requirements in job postings. </w:t>
      </w:r>
      <w:r w:rsidRPr="000418BB">
        <w:t xml:space="preserve">Increases in minimum wages might </w:t>
      </w:r>
      <w:r>
        <w:t xml:space="preserve">also </w:t>
      </w:r>
      <w:r w:rsidRPr="000418BB">
        <w:t>be absorbed in the form of lower profits</w:t>
      </w:r>
      <w:r>
        <w:t>, especially in contexts when</w:t>
      </w:r>
      <w:r w:rsidRPr="000418BB">
        <w:t xml:space="preserve"> </w:t>
      </w:r>
      <w:r>
        <w:t>it is</w:t>
      </w:r>
      <w:r w:rsidRPr="000418BB">
        <w:t xml:space="preserve"> challenging for firms to </w:t>
      </w:r>
      <w:r>
        <w:t>adjust employment, prices or other non-wage labour costs.</w:t>
      </w:r>
      <w:r>
        <w:rPr>
          <w:b/>
          <w:bCs/>
        </w:rPr>
        <w:t xml:space="preserve"> </w:t>
      </w:r>
      <w:r w:rsidRPr="006260E9">
        <w:t>Machin (2018) found that firms in the UK experienced a reduction in market capitalisation compa</w:t>
      </w:r>
      <w:r>
        <w:t>rable</w:t>
      </w:r>
      <w:r w:rsidRPr="006260E9">
        <w:t xml:space="preserve"> to a reduction in profits after</w:t>
      </w:r>
      <w:r w:rsidR="0073493E">
        <w:t xml:space="preserve"> the announcement in July 2015 of</w:t>
      </w:r>
      <w:r w:rsidRPr="006260E9">
        <w:t xml:space="preserve"> an unexpected large increase in</w:t>
      </w:r>
      <w:r w:rsidR="0073493E">
        <w:t xml:space="preserve"> the</w:t>
      </w:r>
      <w:r w:rsidRPr="006260E9">
        <w:t xml:space="preserve"> NMW in </w:t>
      </w:r>
      <w:r w:rsidR="0073493E">
        <w:t>April 2016</w:t>
      </w:r>
      <w:r w:rsidRPr="006260E9">
        <w:t>.</w:t>
      </w:r>
      <w:r>
        <w:t xml:space="preserve"> </w:t>
      </w:r>
    </w:p>
    <w:p w14:paraId="5381E553" w14:textId="6CF0A52B" w:rsidR="00751C75" w:rsidRPr="00141A10" w:rsidRDefault="00751C75" w:rsidP="000F50A4">
      <w:pPr>
        <w:pStyle w:val="ListBullet"/>
        <w:rPr>
          <w:b/>
          <w:bCs/>
        </w:rPr>
      </w:pPr>
      <w:r>
        <w:rPr>
          <w:b/>
          <w:bCs/>
        </w:rPr>
        <w:t xml:space="preserve">Imperfectly competitive product markets: </w:t>
      </w:r>
      <w:r>
        <w:t xml:space="preserve">Firms might face limited competition in their product markets (i.e., low price elasticity of demand), allowing them to raise prices or decrease the quality of their products to counter minimum wage increases. Frontier Economics (2020) assessed whether uplifts in the NLW between 2010 and 2020 were passed through to consumers in the form of higher prices of exposed products. The study reported no statistically significant effects on employment but found strong evidence of a statistically significant relationship between minimum wage uplifts and the prices of exposed products, suggesting that inflation might be an adjustment mechanism. There is evidence that these results are more likely to occur in non-tradable sectors, as </w:t>
      </w:r>
      <w:r w:rsidR="004C3AEC">
        <w:t xml:space="preserve">when </w:t>
      </w:r>
      <w:r>
        <w:t xml:space="preserve">the relevant local product demand elasticity might be low and the share of </w:t>
      </w:r>
      <w:r w:rsidRPr="003C1D25">
        <w:t>minimum</w:t>
      </w:r>
      <w:r>
        <w:t>-</w:t>
      </w:r>
      <w:r w:rsidRPr="003C1D25">
        <w:t xml:space="preserve">wage workers </w:t>
      </w:r>
      <w:r>
        <w:t xml:space="preserve">is high (Manning, 2021). On the contrary, prices in tradable sectors (e.g., </w:t>
      </w:r>
      <w:r>
        <w:lastRenderedPageBreak/>
        <w:t xml:space="preserve">manufacturing) might be set internationally, so it might be challenging for firms to pass on any changes in minimum wages to customers (Dube, 2019). </w:t>
      </w:r>
    </w:p>
    <w:p w14:paraId="089EF8EB" w14:textId="0B95AC67" w:rsidR="00751C75" w:rsidRPr="00FB7B59" w:rsidRDefault="00751C75" w:rsidP="000F50A4">
      <w:pPr>
        <w:pStyle w:val="ListBullet"/>
        <w:rPr>
          <w:b/>
          <w:bCs/>
        </w:rPr>
      </w:pPr>
      <w:r>
        <w:rPr>
          <w:b/>
          <w:bCs/>
        </w:rPr>
        <w:t>Monopsonistic</w:t>
      </w:r>
      <w:r>
        <w:rPr>
          <w:rStyle w:val="FootnoteReference"/>
          <w:b/>
          <w:bCs/>
        </w:rPr>
        <w:footnoteReference w:id="7"/>
      </w:r>
      <w:r>
        <w:rPr>
          <w:b/>
          <w:bCs/>
        </w:rPr>
        <w:t xml:space="preserve"> labour markets</w:t>
      </w:r>
      <w:r w:rsidRPr="002B100B">
        <w:rPr>
          <w:b/>
          <w:bCs/>
        </w:rPr>
        <w:t xml:space="preserve">: </w:t>
      </w:r>
      <w:r w:rsidRPr="00C65719">
        <w:t xml:space="preserve">Monopsony </w:t>
      </w:r>
      <w:r>
        <w:t>refers to</w:t>
      </w:r>
      <w:r w:rsidRPr="00C65719">
        <w:t xml:space="preserve"> the labour market </w:t>
      </w:r>
      <w:r>
        <w:t xml:space="preserve">case in which </w:t>
      </w:r>
      <w:r w:rsidRPr="00C65719">
        <w:t xml:space="preserve"> firms possess</w:t>
      </w:r>
      <w:r>
        <w:t xml:space="preserve"> different degrees of wage-setting power.</w:t>
      </w:r>
      <w:r w:rsidRPr="00D00984">
        <w:t xml:space="preserve"> </w:t>
      </w:r>
      <w:r>
        <w:t xml:space="preserve">This wage-setting power stems from a low </w:t>
      </w:r>
      <w:r w:rsidR="003668EC">
        <w:t xml:space="preserve">(inelastic) </w:t>
      </w:r>
      <w:r>
        <w:t xml:space="preserve">elasticity of labour supply to the firm, meaning that workers are relatively unresponsive to changes in their wages and have limited ability to switch jobs. Low job switching ability could be due to numerous reasons including job </w:t>
      </w:r>
      <w:r w:rsidRPr="00C65719">
        <w:t>search frictions</w:t>
      </w:r>
      <w:r>
        <w:rPr>
          <w:rStyle w:val="FootnoteReference"/>
        </w:rPr>
        <w:footnoteReference w:id="8"/>
      </w:r>
      <w:r w:rsidRPr="00C65719">
        <w:t>,</w:t>
      </w:r>
      <w:r>
        <w:t xml:space="preserve"> </w:t>
      </w:r>
      <w:r w:rsidRPr="00C65719">
        <w:t>limited geographic mobility</w:t>
      </w:r>
      <w:r>
        <w:t xml:space="preserve"> linked to high commuting costs</w:t>
      </w:r>
      <w:r w:rsidRPr="00C65719">
        <w:t xml:space="preserve">, </w:t>
      </w:r>
      <w:r>
        <w:t xml:space="preserve">and heterogeneous </w:t>
      </w:r>
      <w:r w:rsidRPr="00C65719">
        <w:t>preferences for amenities such as working conditions or commute length</w:t>
      </w:r>
      <w:r>
        <w:t xml:space="preserve"> (Hirsh et al 2022, Manning, 2020).</w:t>
      </w:r>
      <w:r w:rsidR="00D01AE2">
        <w:rPr>
          <w:b/>
          <w:bCs/>
        </w:rPr>
        <w:t xml:space="preserve"> </w:t>
      </w:r>
      <w:r w:rsidRPr="00C65719">
        <w:t>If</w:t>
      </w:r>
      <w:r>
        <w:t xml:space="preserve"> firms have substantial discretion in setting wages, workers can be paid below their marginal productivity (in the absence of a minimum wage or other wage regulation), </w:t>
      </w:r>
      <w:r w:rsidRPr="00C65719">
        <w:t>leading to levels of employment and wages below those that would prevail in a competitive market.</w:t>
      </w:r>
      <w:r>
        <w:t xml:space="preserve"> In this situation, firms can absorb the introduction of and subsequent increases in a minimum wage without reducing their workforce, as long as this wage floor remains below </w:t>
      </w:r>
      <w:r w:rsidR="0073493E">
        <w:t xml:space="preserve">the </w:t>
      </w:r>
      <w:r>
        <w:t xml:space="preserve">workers’ marginal productivity. </w:t>
      </w:r>
      <w:r w:rsidR="00DE4CB5">
        <w:t xml:space="preserve">This is possible at the cost of some profit reduction, as the introduction of </w:t>
      </w:r>
      <w:r w:rsidR="00243560">
        <w:t xml:space="preserve">a minimum wage bridges the gap between wages and marginal </w:t>
      </w:r>
      <w:r w:rsidR="00B259A6">
        <w:t xml:space="preserve">labour </w:t>
      </w:r>
      <w:r w:rsidR="00243560">
        <w:t xml:space="preserve">productivity. </w:t>
      </w:r>
      <w:r>
        <w:t xml:space="preserve">In other words, under monopsonistic conditions, theory suggests that the employment effects following an increase in the minimum wage are ambiguous and could even be positive. </w:t>
      </w:r>
    </w:p>
    <w:p w14:paraId="55C01773" w14:textId="187212D4" w:rsidR="00751C75" w:rsidRPr="0006595C" w:rsidRDefault="00751C75" w:rsidP="000F50A4">
      <w:pPr>
        <w:pStyle w:val="BodyText"/>
      </w:pPr>
      <w:r>
        <w:t xml:space="preserve">The effect of different degrees of imperfect competition </w:t>
      </w:r>
      <w:r w:rsidR="0047680A">
        <w:t>for</w:t>
      </w:r>
      <w:r>
        <w:t xml:space="preserve"> low pay labour is the focus of this study. Below we review relevant literature on:</w:t>
      </w:r>
      <w:r w:rsidRPr="0006595C">
        <w:t xml:space="preserve"> </w:t>
      </w:r>
    </w:p>
    <w:p w14:paraId="45508CF0" w14:textId="77777777" w:rsidR="00751C75" w:rsidRDefault="00751C75" w:rsidP="00751C75">
      <w:pPr>
        <w:pStyle w:val="ParaBullet"/>
      </w:pPr>
      <w:r>
        <w:t>Empirical evidence on imperfect competition in the UK labour market</w:t>
      </w:r>
    </w:p>
    <w:p w14:paraId="3E3BBE2F" w14:textId="77777777" w:rsidR="00751C75" w:rsidRDefault="00751C75" w:rsidP="00751C75">
      <w:pPr>
        <w:pStyle w:val="ParaBullet"/>
      </w:pPr>
      <w:r>
        <w:t>Summary of the theoretical effect of imperfect competition on low pay labour</w:t>
      </w:r>
    </w:p>
    <w:p w14:paraId="31B501F3" w14:textId="77777777" w:rsidR="00751C75" w:rsidRDefault="00751C75" w:rsidP="00751C75">
      <w:pPr>
        <w:pStyle w:val="ParaBullet"/>
      </w:pPr>
      <w:r w:rsidRPr="008510F4">
        <w:t>Empirical methods for investigating the effect of imperfect competition on low pay labour</w:t>
      </w:r>
    </w:p>
    <w:p w14:paraId="27DD32E5" w14:textId="04221ADA" w:rsidR="00751C75" w:rsidRDefault="00751C75" w:rsidP="00751C75">
      <w:pPr>
        <w:pStyle w:val="ParaBullet"/>
      </w:pPr>
      <w:r>
        <w:t xml:space="preserve">Empirical findings on the </w:t>
      </w:r>
      <w:r w:rsidRPr="008510F4">
        <w:t xml:space="preserve">effect of imperfect competition on </w:t>
      </w:r>
      <w:r>
        <w:t>labour market outcomes</w:t>
      </w:r>
    </w:p>
    <w:p w14:paraId="4D966D20" w14:textId="77777777" w:rsidR="00751C75" w:rsidRDefault="00751C75" w:rsidP="00751C75">
      <w:pPr>
        <w:pStyle w:val="Heading2"/>
      </w:pPr>
      <w:bookmarkStart w:id="6" w:name="_Toc180487193"/>
      <w:r>
        <w:t>Imperfect competition in the UK labour market</w:t>
      </w:r>
      <w:bookmarkEnd w:id="6"/>
      <w:r>
        <w:t xml:space="preserve"> </w:t>
      </w:r>
    </w:p>
    <w:p w14:paraId="4708CA22" w14:textId="44FBA894" w:rsidR="00C920B9" w:rsidRDefault="007417F2" w:rsidP="000F50A4">
      <w:pPr>
        <w:pStyle w:val="BodyText"/>
      </w:pPr>
      <w:r w:rsidRPr="007417F2">
        <w:t xml:space="preserve">There is variation in labour market competitiveness between industries, occupations and geographical regions </w:t>
      </w:r>
      <w:r w:rsidR="004C3AEC">
        <w:t>resulting in</w:t>
      </w:r>
      <w:r w:rsidR="004E6077">
        <w:t xml:space="preserve"> </w:t>
      </w:r>
      <w:r w:rsidRPr="007417F2">
        <w:t>deviat</w:t>
      </w:r>
      <w:r w:rsidR="004C3AEC">
        <w:t>ion</w:t>
      </w:r>
      <w:r w:rsidRPr="007417F2">
        <w:t xml:space="preserve"> from the perfectly competitive model</w:t>
      </w:r>
      <w:r>
        <w:t xml:space="preserve"> </w:t>
      </w:r>
      <w:r w:rsidR="0031423A">
        <w:t>(</w:t>
      </w:r>
      <w:r w:rsidR="00256AA8">
        <w:t>Manning 2020</w:t>
      </w:r>
      <w:r w:rsidR="0031423A">
        <w:t>)</w:t>
      </w:r>
      <w:r w:rsidR="00751C75">
        <w:t>.</w:t>
      </w:r>
      <w:r w:rsidR="00751C75" w:rsidRPr="000F122B">
        <w:t xml:space="preserve"> </w:t>
      </w:r>
      <w:r w:rsidR="00B1674F">
        <w:t xml:space="preserve">Recent studies </w:t>
      </w:r>
      <w:r w:rsidR="00E928DE">
        <w:t xml:space="preserve">have </w:t>
      </w:r>
      <w:r w:rsidR="0088042D">
        <w:t>explored the relationship between wages and measures of employment concentration</w:t>
      </w:r>
      <w:r w:rsidR="00BC692A">
        <w:t xml:space="preserve"> as </w:t>
      </w:r>
      <w:r w:rsidR="00E928DE">
        <w:t>a proxy for</w:t>
      </w:r>
      <w:r w:rsidR="00B1674F">
        <w:t xml:space="preserve"> monopsony power</w:t>
      </w:r>
      <w:r w:rsidR="00E65F97">
        <w:t xml:space="preserve"> (see Section </w:t>
      </w:r>
      <w:r w:rsidR="00E65F97">
        <w:fldChar w:fldCharType="begin"/>
      </w:r>
      <w:r w:rsidR="00E65F97">
        <w:instrText xml:space="preserve"> REF _Ref128641177 \r \h </w:instrText>
      </w:r>
      <w:r w:rsidR="00E65F97">
        <w:fldChar w:fldCharType="separate"/>
      </w:r>
      <w:r w:rsidR="00E65F97">
        <w:t>2.4.2</w:t>
      </w:r>
      <w:r w:rsidR="00E65F97">
        <w:fldChar w:fldCharType="end"/>
      </w:r>
      <w:r w:rsidR="00E65F97">
        <w:t xml:space="preserve"> for a </w:t>
      </w:r>
      <w:r w:rsidR="00E65F97">
        <w:lastRenderedPageBreak/>
        <w:t xml:space="preserve">discussion of </w:t>
      </w:r>
      <w:r w:rsidR="00C20822">
        <w:t>empirical</w:t>
      </w:r>
      <w:r w:rsidR="00E65F97">
        <w:t xml:space="preserve"> measures of monopsony)</w:t>
      </w:r>
      <w:r w:rsidR="00B1674F">
        <w:t>. However, to the best of our knowledge there is limited evidence in the UK.</w:t>
      </w:r>
    </w:p>
    <w:p w14:paraId="5E298F6A" w14:textId="30D41B82" w:rsidR="00751C75" w:rsidRDefault="00751C75" w:rsidP="000F50A4">
      <w:pPr>
        <w:pStyle w:val="BodyText"/>
      </w:pPr>
      <w:r>
        <w:t xml:space="preserve">Bell </w:t>
      </w:r>
      <w:r w:rsidR="00EA412E">
        <w:t>and</w:t>
      </w:r>
      <w:r>
        <w:t xml:space="preserve"> Tomlinson (2018) examined product and labour market concentration</w:t>
      </w:r>
      <w:r w:rsidR="009B74B6">
        <w:t xml:space="preserve"> (i.e., concentration ratios)</w:t>
      </w:r>
      <w:r>
        <w:t xml:space="preserve"> in the UK economy since the early 2000s. </w:t>
      </w:r>
      <w:r w:rsidR="00BC12C1">
        <w:t>The authors measure</w:t>
      </w:r>
      <w:r w:rsidR="000A5ACE">
        <w:t>d</w:t>
      </w:r>
      <w:r w:rsidR="00BC12C1">
        <w:t xml:space="preserve"> product concentration in terms of the revenue share of the</w:t>
      </w:r>
      <w:r w:rsidR="0040120C">
        <w:t xml:space="preserve"> </w:t>
      </w:r>
      <w:r w:rsidR="00C42FB9">
        <w:t>5</w:t>
      </w:r>
      <w:r w:rsidR="0040120C">
        <w:t xml:space="preserve"> </w:t>
      </w:r>
      <w:r w:rsidR="00E928DE">
        <w:t>largest</w:t>
      </w:r>
      <w:r w:rsidR="0040120C">
        <w:t xml:space="preserve"> </w:t>
      </w:r>
      <w:r w:rsidR="00BD08D1">
        <w:t>UK firms</w:t>
      </w:r>
      <w:r w:rsidR="00A17E13">
        <w:t xml:space="preserve"> </w:t>
      </w:r>
      <w:r w:rsidR="00C42FB9">
        <w:t xml:space="preserve">in </w:t>
      </w:r>
      <w:r w:rsidR="00A17E13">
        <w:t>600 sub-sectors</w:t>
      </w:r>
      <w:r w:rsidR="00BC12C1">
        <w:t xml:space="preserve">. </w:t>
      </w:r>
      <w:r>
        <w:t xml:space="preserve">They estimated that across UK sectors, </w:t>
      </w:r>
      <w:r w:rsidR="0040120C">
        <w:t xml:space="preserve">product </w:t>
      </w:r>
      <w:r>
        <w:t xml:space="preserve">concentration rose overall between 2003 and 2018, with substantial variation between subsectors. However, they found that labour market concentration </w:t>
      </w:r>
      <w:r w:rsidR="00C51C35">
        <w:t xml:space="preserve">– </w:t>
      </w:r>
      <w:r w:rsidR="007415E4">
        <w:t>measured as</w:t>
      </w:r>
      <w:r w:rsidR="00C51C35">
        <w:t xml:space="preserve"> the share of employees working in</w:t>
      </w:r>
      <w:r w:rsidR="00110F88">
        <w:t xml:space="preserve"> the top 5 biggest UK firms in</w:t>
      </w:r>
      <w:r w:rsidR="00C51C35">
        <w:t xml:space="preserve"> each sub</w:t>
      </w:r>
      <w:r w:rsidR="00E4498A">
        <w:t>-sector</w:t>
      </w:r>
      <w:r w:rsidR="007415E4">
        <w:t xml:space="preserve"> </w:t>
      </w:r>
      <w:r w:rsidR="00E4498A">
        <w:t xml:space="preserve">– </w:t>
      </w:r>
      <w:r>
        <w:t xml:space="preserve">exhibited different trends from product market concentration. Labour market concentration declined slightly over </w:t>
      </w:r>
      <w:r w:rsidR="001F7885">
        <w:t xml:space="preserve">the </w:t>
      </w:r>
      <w:r w:rsidR="004B586F">
        <w:t xml:space="preserve">whole </w:t>
      </w:r>
      <w:r>
        <w:t>period</w:t>
      </w:r>
      <w:r w:rsidR="001F7885">
        <w:t xml:space="preserve"> under review</w:t>
      </w:r>
      <w:r>
        <w:t xml:space="preserve">, and this was driven largely by falling concentration within sectors (not changes in the relative size of sectors with different concentrations). </w:t>
      </w:r>
    </w:p>
    <w:p w14:paraId="3B15B929" w14:textId="543010CF" w:rsidR="004C7261" w:rsidRDefault="004C7261" w:rsidP="000F50A4">
      <w:pPr>
        <w:pStyle w:val="BodyText"/>
      </w:pPr>
      <w:r>
        <w:t>The authors tentatively suggest that the different trends in UK product and labour market concentration imply that firms that achieved large gains in revenue market share may have increasingly relied on outsourcing labour</w:t>
      </w:r>
      <w:r w:rsidR="00767128">
        <w:t xml:space="preserve"> compared to smaller firms</w:t>
      </w:r>
      <w:r>
        <w:t>.</w:t>
      </w:r>
      <w:r w:rsidR="00E730E3">
        <w:t xml:space="preserve"> This me</w:t>
      </w:r>
      <w:r w:rsidR="008653A7">
        <w:t>ans that</w:t>
      </w:r>
      <w:r w:rsidR="00D377FF">
        <w:t xml:space="preserve"> </w:t>
      </w:r>
      <w:r w:rsidR="009B0328">
        <w:t>since the early 2000s, the largest UK firms have increased their market shares by using a relatively small amount of national labour</w:t>
      </w:r>
      <w:r w:rsidR="009A511D">
        <w:t xml:space="preserve"> while increasing their</w:t>
      </w:r>
      <w:r w:rsidR="009A5E0E">
        <w:t xml:space="preserve"> levels of turnover per employee</w:t>
      </w:r>
      <w:r w:rsidR="009B0328">
        <w:t>.</w:t>
      </w:r>
      <w:r>
        <w:t xml:space="preserve"> Importantly, labour concentration was substantially higher for low-paid workers and for low-pay sectors than the rest of the UK economy, and perhaps this is in part due to the difficulty of outsourcing certain low pay roles (e.g. service jobs). Based on these results, they note that labour market concentration and lack of employment options are more likely to be a concern for low pay workers than for the rest of the labour force. </w:t>
      </w:r>
    </w:p>
    <w:p w14:paraId="7B6FC260" w14:textId="4AD66415" w:rsidR="00751C75" w:rsidRDefault="00751C75" w:rsidP="000F50A4">
      <w:pPr>
        <w:pStyle w:val="BodyText"/>
      </w:pPr>
      <w:r>
        <w:t>In fact, Araki et al (2022) found that the UK’s share of business sector employment in concentrated labour markets (</w:t>
      </w:r>
      <w:r w:rsidR="003166C7" w:rsidRPr="00E20662">
        <w:t>Herfindahl-Hirschman Index</w:t>
      </w:r>
      <w:r>
        <w:t xml:space="preserve"> over 1,500) was lower than the OECD average in 2019. The authors  also found variation within UK subsectors: UK rural labour markets were more concentrated than UK urban labour markets, and UK workers that can telework have substantially less concentrated labour markets than workers who cannot telework. </w:t>
      </w:r>
    </w:p>
    <w:p w14:paraId="2F3DFEFC" w14:textId="386E550D" w:rsidR="00751C75" w:rsidRDefault="00751C75" w:rsidP="00751C75">
      <w:pPr>
        <w:pStyle w:val="Heading2"/>
      </w:pPr>
      <w:bookmarkStart w:id="7" w:name="_Toc180487194"/>
      <w:r>
        <w:t xml:space="preserve">Theoretical effect of imperfect competition </w:t>
      </w:r>
      <w:r w:rsidR="0047680A">
        <w:t>for</w:t>
      </w:r>
      <w:r>
        <w:t xml:space="preserve"> low pay labour</w:t>
      </w:r>
      <w:bookmarkEnd w:id="7"/>
    </w:p>
    <w:p w14:paraId="786BC3D7" w14:textId="01CB1E72" w:rsidR="00751C75" w:rsidRDefault="00751C75" w:rsidP="000F50A4">
      <w:pPr>
        <w:pStyle w:val="BodyText"/>
      </w:pPr>
      <w:r>
        <w:t xml:space="preserve">In a context where firms have some degree of monopsonistic power, the effect of an increase in </w:t>
      </w:r>
      <w:r w:rsidR="004C3AEC">
        <w:t xml:space="preserve">the </w:t>
      </w:r>
      <w:r>
        <w:t xml:space="preserve">minimum wage is ambiguous and depends on three factors: (1) the baseline minimum wage level with respect to </w:t>
      </w:r>
      <w:r w:rsidR="004C3AEC">
        <w:t xml:space="preserve">the </w:t>
      </w:r>
      <w:r>
        <w:t>marginal productivity</w:t>
      </w:r>
      <w:r w:rsidR="004C3AEC">
        <w:t xml:space="preserve"> of labour</w:t>
      </w:r>
      <w:r>
        <w:t>, (2) the magnitude of the change in the minimum wage (</w:t>
      </w:r>
      <w:r w:rsidRPr="00652842">
        <w:t>Naidu, Posner and Weyl 2018</w:t>
      </w:r>
      <w:r>
        <w:t>; Manning 2011) and (3) the degree of wage-setting power. In monopsonist markets, increases in wage floors can potentially increase employment (Azar et al 2019a, Bhaskar</w:t>
      </w:r>
      <w:r w:rsidR="0073493E">
        <w:t>,</w:t>
      </w:r>
      <w:r>
        <w:t xml:space="preserve"> Manning and To 2002, Bhaskar and To 1998).</w:t>
      </w:r>
    </w:p>
    <w:p w14:paraId="5944F515" w14:textId="1E1C140A" w:rsidR="00751C75" w:rsidRDefault="00751C75" w:rsidP="000F50A4">
      <w:pPr>
        <w:pStyle w:val="BodyText"/>
      </w:pPr>
      <w:r>
        <w:t xml:space="preserve">In recent years there has been an increase in research interest in measuring monopsony power in labour markets and its effect on average wages. However, there are only a few studies that explore whether the level of competition in the labour market explains the </w:t>
      </w:r>
      <w:r>
        <w:lastRenderedPageBreak/>
        <w:t>negligible or null impact of changes in minimum wages on employment levels. Azar et al. (2019a) used a measure of labour market concentration</w:t>
      </w:r>
      <w:r w:rsidR="003166C7">
        <w:t xml:space="preserve"> (i.e., HHI)</w:t>
      </w:r>
      <w:r>
        <w:t xml:space="preserve"> as a proxy for the level of labour market competition in a low-wage retail sector to analyse the minimum wage employment effect in the US. Munguia-Corella (2020) used a measure of market concentration</w:t>
      </w:r>
      <w:r w:rsidR="000778C3">
        <w:t xml:space="preserve"> (i.e., HHI)</w:t>
      </w:r>
      <w:r>
        <w:t xml:space="preserve"> and job mobility to estimate the effect of minimum wage</w:t>
      </w:r>
      <w:r w:rsidR="004C3AEC">
        <w:t>s</w:t>
      </w:r>
      <w:r>
        <w:t xml:space="preserve"> in the US. The author</w:t>
      </w:r>
      <w:r w:rsidR="004C3AEC">
        <w:t>s</w:t>
      </w:r>
      <w:r>
        <w:t xml:space="preserve"> found negative employment effects from increases in the minimum wage in low concentration markets, and a null or positive relationship in highly concentrated markets</w:t>
      </w:r>
      <w:r w:rsidR="00FB7B59">
        <w:t xml:space="preserve">, which aligns with </w:t>
      </w:r>
      <w:r w:rsidR="007E3C4E">
        <w:t>the</w:t>
      </w:r>
      <w:r w:rsidR="00FB7B59">
        <w:t xml:space="preserve"> theory</w:t>
      </w:r>
      <w:r w:rsidR="007E3C4E">
        <w:t xml:space="preserve"> outlined in Section </w:t>
      </w:r>
      <w:r w:rsidR="007E3C4E">
        <w:fldChar w:fldCharType="begin"/>
      </w:r>
      <w:r w:rsidR="007E3C4E">
        <w:instrText xml:space="preserve"> REF _Ref132609219 \r \h </w:instrText>
      </w:r>
      <w:r w:rsidR="007E3C4E">
        <w:fldChar w:fldCharType="separate"/>
      </w:r>
      <w:r w:rsidR="007E3C4E">
        <w:t>2.1</w:t>
      </w:r>
      <w:r w:rsidR="007E3C4E">
        <w:fldChar w:fldCharType="end"/>
      </w:r>
      <w:r>
        <w:t xml:space="preserve">. </w:t>
      </w:r>
    </w:p>
    <w:p w14:paraId="457B08B6" w14:textId="6381999F" w:rsidR="00751C75" w:rsidRPr="00A137B9" w:rsidRDefault="00751C75" w:rsidP="00751C75">
      <w:pPr>
        <w:pStyle w:val="Heading2"/>
      </w:pPr>
      <w:bookmarkStart w:id="8" w:name="_Toc180487195"/>
      <w:r w:rsidRPr="00A137B9">
        <w:t xml:space="preserve">Empirical methods </w:t>
      </w:r>
      <w:r>
        <w:t xml:space="preserve">for investigating the effect of imperfect competition </w:t>
      </w:r>
      <w:r w:rsidR="0047680A">
        <w:t>for</w:t>
      </w:r>
      <w:r>
        <w:t xml:space="preserve"> low pay labour</w:t>
      </w:r>
      <w:bookmarkEnd w:id="8"/>
    </w:p>
    <w:p w14:paraId="1C09FF0B" w14:textId="34DC9738" w:rsidR="00751C75" w:rsidRDefault="00751C75" w:rsidP="000F50A4">
      <w:pPr>
        <w:pStyle w:val="BodyText"/>
      </w:pPr>
      <w:r>
        <w:t xml:space="preserve">The identification of the impact of </w:t>
      </w:r>
      <w:r w:rsidR="0073493E">
        <w:t xml:space="preserve">the </w:t>
      </w:r>
      <w:r>
        <w:t xml:space="preserve">NMW on labour market outcomes in the UK is inherently difficult because there is no sizable excluded group from the NMW legislation, or differences across bordering areas that can be exploited. The typical approach applied to identify the impact of </w:t>
      </w:r>
      <w:r w:rsidR="004C3AEC">
        <w:t xml:space="preserve">the </w:t>
      </w:r>
      <w:r>
        <w:t xml:space="preserve">NMW on the labour market is the ‘differential impacts’ approach which compares outcomes among groups of low-paid workers that experience different levels of minimum wage exposure either across regions or sectors, or at different points of the wage distribution (Dickens et al 2015). </w:t>
      </w:r>
    </w:p>
    <w:p w14:paraId="468A0311" w14:textId="120AEEF3" w:rsidR="00751C75" w:rsidRDefault="00751C75" w:rsidP="000F50A4">
      <w:pPr>
        <w:pStyle w:val="BodyText"/>
      </w:pPr>
      <w:r>
        <w:t xml:space="preserve">A key challenge in implementing the ‘differential impact’ approach is that it assumes that employment outcomes amongst groups of low-paid workers would have evolved in a similar parallel way, absent of changes in </w:t>
      </w:r>
      <w:r w:rsidR="0073493E">
        <w:t xml:space="preserve">the </w:t>
      </w:r>
      <w:r>
        <w:t xml:space="preserve">minimum wage. However, in some cases this assumption might not hold as there might be other exogenous factors that change simultaneously (e.g., changes in benefit systems). Additionally, this approach typically relies on self-reported or administrative data, and a potential shortcoming of </w:t>
      </w:r>
      <w:r w:rsidR="0073493E">
        <w:t xml:space="preserve">these </w:t>
      </w:r>
      <w:r>
        <w:t>data is low-pay non- or under-reporting; an</w:t>
      </w:r>
      <w:r w:rsidRPr="00FE77F7">
        <w:t xml:space="preserve"> increase in the minimum wage could lead to an increase in non-reporting of low pay employees or non-reporting of some working hours</w:t>
      </w:r>
      <w:r>
        <w:t xml:space="preserve">. </w:t>
      </w:r>
    </w:p>
    <w:p w14:paraId="37A47440" w14:textId="2BB0DCDE" w:rsidR="00751C75" w:rsidRDefault="00751C75" w:rsidP="000F50A4">
      <w:pPr>
        <w:pStyle w:val="BodyText"/>
      </w:pPr>
      <w:r w:rsidRPr="00E20662">
        <w:t>Azar et al (2019</w:t>
      </w:r>
      <w:r>
        <w:t>a</w:t>
      </w:r>
      <w:r w:rsidRPr="00E20662">
        <w:t>)</w:t>
      </w:r>
      <w:r>
        <w:t xml:space="preserve"> noted</w:t>
      </w:r>
      <w:r w:rsidRPr="00E20662">
        <w:t>, “an ideal design will study a (near) minimum-wage-earning occupation in a low-wage industry that has a range of high and low labour market concentration levels”</w:t>
      </w:r>
      <w:r w:rsidR="004162C5">
        <w:t>. This</w:t>
      </w:r>
      <w:r>
        <w:t xml:space="preserve"> highlight</w:t>
      </w:r>
      <w:r w:rsidR="004162C5">
        <w:t>s</w:t>
      </w:r>
      <w:r>
        <w:t xml:space="preserve"> two additional key challenges for testing the relationship between minimum wages and employment in labour markets with monopsonistic characteristics: (1) accurately defining labour markets for low pay labour, and (2) measuring that monopsony power, which requires understanding of the driver</w:t>
      </w:r>
      <w:r w:rsidR="0073493E">
        <w:t>s</w:t>
      </w:r>
      <w:r>
        <w:t xml:space="preserve"> of wage-setting power. We discuss these two issues in detail below. </w:t>
      </w:r>
    </w:p>
    <w:p w14:paraId="3B0C8342" w14:textId="77777777" w:rsidR="00751C75" w:rsidRDefault="00751C75" w:rsidP="000F50A4">
      <w:pPr>
        <w:pStyle w:val="BodyText"/>
      </w:pPr>
      <w:r w:rsidRPr="003360CC">
        <w:t xml:space="preserve">Recent relevant </w:t>
      </w:r>
      <w:r>
        <w:t>studies</w:t>
      </w:r>
      <w:r w:rsidRPr="003360CC">
        <w:t xml:space="preserve"> with high quality research designs </w:t>
      </w:r>
      <w:r>
        <w:t>are</w:t>
      </w:r>
      <w:r w:rsidRPr="003360CC">
        <w:t xml:space="preserve"> summarised in </w:t>
      </w:r>
      <w:r w:rsidRPr="003360CC">
        <w:fldChar w:fldCharType="begin"/>
      </w:r>
      <w:r w:rsidRPr="003360CC">
        <w:instrText xml:space="preserve"> REF _Ref126257367 \h </w:instrText>
      </w:r>
      <w:r>
        <w:instrText xml:space="preserve"> \* MERGEFORMAT </w:instrText>
      </w:r>
      <w:r w:rsidRPr="003360CC">
        <w:fldChar w:fldCharType="separate"/>
      </w:r>
      <w:r w:rsidRPr="003360CC">
        <w:t xml:space="preserve">Table </w:t>
      </w:r>
      <w:r w:rsidRPr="003360CC">
        <w:rPr>
          <w:noProof/>
          <w:szCs w:val="30"/>
        </w:rPr>
        <w:t>1</w:t>
      </w:r>
      <w:r w:rsidRPr="003360CC">
        <w:fldChar w:fldCharType="end"/>
      </w:r>
      <w:r w:rsidRPr="003360CC">
        <w:t xml:space="preserve">. </w:t>
      </w:r>
      <w:r>
        <w:t>The table</w:t>
      </w:r>
      <w:r w:rsidRPr="003360CC">
        <w:t xml:space="preserve"> </w:t>
      </w:r>
      <w:r w:rsidRPr="00AB4C88">
        <w:t xml:space="preserve">includes the available evidence </w:t>
      </w:r>
      <w:r>
        <w:t>on</w:t>
      </w:r>
      <w:r w:rsidRPr="00AB4C88">
        <w:t xml:space="preserve"> </w:t>
      </w:r>
      <w:r>
        <w:t>how</w:t>
      </w:r>
      <w:r w:rsidRPr="00AB4C88">
        <w:t xml:space="preserve"> labour market power </w:t>
      </w:r>
      <w:r>
        <w:t>mediates the</w:t>
      </w:r>
      <w:r w:rsidRPr="00AB4C88">
        <w:t xml:space="preserve"> minimum wage employment effect (Azar et al 2019 and Munguia</w:t>
      </w:r>
      <w:r>
        <w:t>-Corella</w:t>
      </w:r>
      <w:r w:rsidRPr="00AB4C88">
        <w:t xml:space="preserve"> 2020) – both for the US. It also </w:t>
      </w:r>
      <w:r w:rsidRPr="003360CC">
        <w:t xml:space="preserve">presents recent and highly cited studies using different approaches to define labour markers and measure market power. </w:t>
      </w:r>
      <w:r w:rsidRPr="00AB4C88">
        <w:t xml:space="preserve"> </w:t>
      </w:r>
    </w:p>
    <w:p w14:paraId="6A1443CE" w14:textId="77777777" w:rsidR="00751C75" w:rsidRDefault="00751C75" w:rsidP="00751C75">
      <w:pPr>
        <w:pStyle w:val="Heading3"/>
      </w:pPr>
      <w:bookmarkStart w:id="9" w:name="_Toc180487196"/>
      <w:r w:rsidRPr="00331EA3">
        <w:lastRenderedPageBreak/>
        <w:t>Labour market definition</w:t>
      </w:r>
      <w:bookmarkEnd w:id="9"/>
    </w:p>
    <w:p w14:paraId="267A24F5" w14:textId="1662DF7D" w:rsidR="00751C75" w:rsidRDefault="00751C75" w:rsidP="000F50A4">
      <w:pPr>
        <w:pStyle w:val="BodyText"/>
      </w:pPr>
      <w:r>
        <w:t xml:space="preserve">Conceptually, the labour market for a worker encompasses the potential transitions of workers with similar skills between similar jobs. If the definition is too narrow, there might be a high number of job opportunities outside the defined market. </w:t>
      </w:r>
      <w:r w:rsidRPr="00E20662">
        <w:t>Using data from the 2011 UK Census of Population and Census Area Statistics (CAS)</w:t>
      </w:r>
      <w:r w:rsidR="004C3AEC">
        <w:t>, we can utilise</w:t>
      </w:r>
      <w:r w:rsidRPr="00E20662">
        <w:t xml:space="preserve"> wards as the </w:t>
      </w:r>
      <w:r w:rsidR="004C3AEC">
        <w:t>basic</w:t>
      </w:r>
      <w:r w:rsidR="004C3AEC" w:rsidRPr="00E20662">
        <w:t xml:space="preserve"> </w:t>
      </w:r>
      <w:r w:rsidRPr="00E20662">
        <w:t>geographical unit</w:t>
      </w:r>
      <w:r w:rsidR="004C3AEC">
        <w:t>.</w:t>
      </w:r>
      <w:r w:rsidRPr="00E20662">
        <w:t xml:space="preserve"> Manning and </w:t>
      </w:r>
      <w:proofErr w:type="spellStart"/>
      <w:r w:rsidRPr="00E20662">
        <w:t>Petrongolo</w:t>
      </w:r>
      <w:proofErr w:type="spellEnd"/>
      <w:r w:rsidRPr="00E20662">
        <w:t xml:space="preserve"> (2022) showed that labour market concentration is overestimated if worker mobility across segments is not considered.</w:t>
      </w:r>
      <w:r>
        <w:t xml:space="preserve"> But if the market definition is too broad, it might overestimate the similarity of jobs within the market (Azar et al 2022). An appropriate market definition needs to strike the right balance between these two.</w:t>
      </w:r>
    </w:p>
    <w:p w14:paraId="36E88CCB" w14:textId="77777777" w:rsidR="00751C75" w:rsidRDefault="00751C75" w:rsidP="000F50A4">
      <w:pPr>
        <w:pStyle w:val="BodyText"/>
      </w:pPr>
      <w:r>
        <w:t xml:space="preserve">As shown in </w:t>
      </w:r>
      <w:r>
        <w:fldChar w:fldCharType="begin"/>
      </w:r>
      <w:r>
        <w:instrText xml:space="preserve"> REF _Ref126257367 \h </w:instrText>
      </w:r>
      <w:r>
        <w:fldChar w:fldCharType="separate"/>
      </w:r>
      <w:r w:rsidRPr="008A3676">
        <w:t xml:space="preserve">Table </w:t>
      </w:r>
      <w:r>
        <w:rPr>
          <w:noProof/>
          <w:szCs w:val="30"/>
        </w:rPr>
        <w:t>1</w:t>
      </w:r>
      <w:r>
        <w:fldChar w:fldCharType="end"/>
      </w:r>
      <w:r>
        <w:t>, m</w:t>
      </w:r>
      <w:r w:rsidRPr="00E20662">
        <w:t>ost of the recent literature has</w:t>
      </w:r>
      <w:r>
        <w:t xml:space="preserve"> d</w:t>
      </w:r>
      <w:r w:rsidRPr="00E20662">
        <w:t>efin</w:t>
      </w:r>
      <w:r>
        <w:t>ed</w:t>
      </w:r>
      <w:r w:rsidRPr="00E20662">
        <w:t xml:space="preserve"> </w:t>
      </w:r>
      <w:r>
        <w:t xml:space="preserve">relevant </w:t>
      </w:r>
      <w:r w:rsidRPr="00E20662">
        <w:t>labour markets by interactions between commuting zones and/or geographical units and disaggregated industry and/or occupation classification codes to identify concentration local labour markers and/or low-mobility jobs.</w:t>
      </w:r>
      <w:r>
        <w:t xml:space="preserve"> Which combination represents a better definition of the labour market depends on the ‘level of porosity’ across industries and occupations, and across locations (i.e., how likely and easy it is for workers to change occupations and industries, and to move or commute to other areas). For example, Manning and </w:t>
      </w:r>
      <w:proofErr w:type="spellStart"/>
      <w:r>
        <w:t>Petrongolo</w:t>
      </w:r>
      <w:proofErr w:type="spellEnd"/>
      <w:r>
        <w:t xml:space="preserve"> (2017) found that job search behaviours in the UK are quite local due to frictions associated with commuting between labour markets. </w:t>
      </w:r>
    </w:p>
    <w:p w14:paraId="126E0DA8" w14:textId="6A2470FC" w:rsidR="00751C75" w:rsidRDefault="00751C75" w:rsidP="000F50A4">
      <w:pPr>
        <w:pStyle w:val="BodyText"/>
      </w:pPr>
      <w:r>
        <w:t xml:space="preserve">Studies of the impact of market concentration on labour (not specifically low pay labour) tend to use relatively granular sector segmentation in order to construct labour markets. </w:t>
      </w:r>
      <w:proofErr w:type="spellStart"/>
      <w:r w:rsidRPr="00E20662">
        <w:t>Benmelech</w:t>
      </w:r>
      <w:proofErr w:type="spellEnd"/>
      <w:r w:rsidRPr="00E20662">
        <w:t xml:space="preserve"> et al (2021) analysed the effect of local market concentration on wages in the US manufacturing sector at the </w:t>
      </w:r>
      <w:r>
        <w:t>industry</w:t>
      </w:r>
      <w:r w:rsidRPr="00E20662">
        <w:t xml:space="preserve"> level, under the assumption that specific skills restrict job searches. Azar et al (2019</w:t>
      </w:r>
      <w:r>
        <w:t>a</w:t>
      </w:r>
      <w:r w:rsidRPr="00E20662">
        <w:t xml:space="preserve">), Azar et al (2020a) and Azar et al (2020b) used a dataset of US-wide online job vacancy postings from two labour market analytics firms </w:t>
      </w:r>
      <w:r>
        <w:t xml:space="preserve">to measure concentration at the level of </w:t>
      </w:r>
      <w:r w:rsidRPr="00E20662">
        <w:t>six-digit occupation codes.</w:t>
      </w:r>
      <w:r>
        <w:t xml:space="preserve"> However, low pay labour may be more fungible across sectors than higher pay</w:t>
      </w:r>
      <w:r w:rsidR="00C54156">
        <w:t xml:space="preserve"> </w:t>
      </w:r>
      <w:r>
        <w:t xml:space="preserve">labour, and sector-level market segmentation is unlikely to be appropriate for studying minimum wage effects. Azar (2019a) and </w:t>
      </w:r>
      <w:r w:rsidRPr="00E145C7">
        <w:t>Munguia</w:t>
      </w:r>
      <w:r>
        <w:t xml:space="preserve">-Corella (2020), aggregate sectors in order to study low pay labour. </w:t>
      </w:r>
    </w:p>
    <w:p w14:paraId="230EAB91" w14:textId="27DB410C" w:rsidR="00751C75" w:rsidRDefault="00751C75" w:rsidP="000F50A4">
      <w:pPr>
        <w:pStyle w:val="BodyText"/>
      </w:pPr>
      <w:r>
        <w:t xml:space="preserve">In the US literature, it is common to segment labour markets at the county level, for example </w:t>
      </w:r>
      <w:proofErr w:type="spellStart"/>
      <w:r w:rsidRPr="00E20662">
        <w:t>Benmelech</w:t>
      </w:r>
      <w:proofErr w:type="spellEnd"/>
      <w:r w:rsidRPr="00E20662">
        <w:t xml:space="preserve"> et al </w:t>
      </w:r>
      <w:r>
        <w:t>(</w:t>
      </w:r>
      <w:r w:rsidRPr="00E20662">
        <w:t>2021)</w:t>
      </w:r>
      <w:r>
        <w:t>,</w:t>
      </w:r>
      <w:r w:rsidRPr="00E20662">
        <w:t xml:space="preserve"> Azar et al (2019</w:t>
      </w:r>
      <w:r>
        <w:t>a</w:t>
      </w:r>
      <w:r w:rsidRPr="00E20662">
        <w:t>), Azar et al (2020a)</w:t>
      </w:r>
      <w:r>
        <w:t xml:space="preserve">, </w:t>
      </w:r>
      <w:r w:rsidRPr="00E20662">
        <w:t>Azar et al (2020b)</w:t>
      </w:r>
      <w:r>
        <w:t>. Munguia-Corella (2020) found evidence that there is limited low pay labour mobility between US counties, and concluded that counties provide a reasonable low pay market definition. However, we note that commuting and mobility patterns among low pay labour may differ substantially between counties, as they depend on the local cost of transport, and results from the US may not be applicable to the UK.</w:t>
      </w:r>
    </w:p>
    <w:p w14:paraId="04D8A2BC" w14:textId="5301B315" w:rsidR="00751C75" w:rsidRDefault="00751C75" w:rsidP="000F50A4">
      <w:pPr>
        <w:pStyle w:val="BodyText"/>
      </w:pPr>
      <w:r>
        <w:t xml:space="preserve">Many recent studies </w:t>
      </w:r>
      <w:r w:rsidRPr="00E20662">
        <w:t>ha</w:t>
      </w:r>
      <w:r>
        <w:t>ve</w:t>
      </w:r>
      <w:r w:rsidRPr="00E20662">
        <w:t xml:space="preserve"> modelled local labour markets as discrete segments without taking into account that segment borders might be ‘porous’</w:t>
      </w:r>
      <w:r w:rsidR="00AC308C">
        <w:t xml:space="preserve"> and endogenous</w:t>
      </w:r>
      <w:r w:rsidRPr="00E20662">
        <w:t xml:space="preserve"> (Schubert et al 2021, Manning and </w:t>
      </w:r>
      <w:proofErr w:type="spellStart"/>
      <w:r w:rsidRPr="00E20662">
        <w:t>Petrongolo</w:t>
      </w:r>
      <w:proofErr w:type="spellEnd"/>
      <w:r w:rsidRPr="00E20662">
        <w:t xml:space="preserve"> 2017). In </w:t>
      </w:r>
      <w:r>
        <w:t>reality</w:t>
      </w:r>
      <w:r w:rsidRPr="00E20662">
        <w:t xml:space="preserve">, workers </w:t>
      </w:r>
      <w:r>
        <w:t>may be</w:t>
      </w:r>
      <w:r w:rsidRPr="00E20662">
        <w:t xml:space="preserve"> willing to consider job opportunities in other local labour markets based on their geographical vicinity</w:t>
      </w:r>
      <w:r w:rsidR="00E64241">
        <w:t xml:space="preserve">, </w:t>
      </w:r>
      <w:r w:rsidRPr="00E20662">
        <w:t xml:space="preserve">skills transferability across </w:t>
      </w:r>
      <w:r w:rsidRPr="00E20662">
        <w:lastRenderedPageBreak/>
        <w:t>occupations and industries</w:t>
      </w:r>
      <w:r w:rsidR="00E64241">
        <w:t xml:space="preserve"> and the level of the wage offer it</w:t>
      </w:r>
      <w:r w:rsidR="00F657B4">
        <w:t>self</w:t>
      </w:r>
      <w:r w:rsidRPr="00E20662">
        <w:t>.</w:t>
      </w:r>
      <w:r>
        <w:t xml:space="preserve"> Market definitions should be consistent with the level of cross-market transitions in the area of study (Azar et al 2022).  </w:t>
      </w:r>
    </w:p>
    <w:p w14:paraId="05E7BD99" w14:textId="77777777" w:rsidR="00751C75" w:rsidRDefault="00751C75" w:rsidP="00751C75">
      <w:pPr>
        <w:pStyle w:val="Heading3"/>
      </w:pPr>
      <w:bookmarkStart w:id="10" w:name="_Ref128641177"/>
      <w:bookmarkStart w:id="11" w:name="_Toc180487197"/>
      <w:r w:rsidRPr="00331EA3">
        <w:t>Measuring labour market concentration</w:t>
      </w:r>
      <w:bookmarkEnd w:id="10"/>
      <w:bookmarkEnd w:id="11"/>
    </w:p>
    <w:p w14:paraId="26614C02" w14:textId="03401D53" w:rsidR="00751C75" w:rsidRDefault="00751C75" w:rsidP="009366E7">
      <w:pPr>
        <w:pStyle w:val="ListBullet"/>
        <w:numPr>
          <w:ilvl w:val="0"/>
          <w:numId w:val="0"/>
        </w:numPr>
      </w:pPr>
      <w:r>
        <w:t xml:space="preserve">The most conceptually direct measure of </w:t>
      </w:r>
      <w:r w:rsidRPr="00DA4006">
        <w:t>monopsony</w:t>
      </w:r>
      <w:r>
        <w:t xml:space="preserve"> power in labour markets</w:t>
      </w:r>
      <w:r w:rsidRPr="00DA4006">
        <w:t xml:space="preserve"> is to estimate the </w:t>
      </w:r>
      <w:r>
        <w:t>elasticity of labour supply a given employer faces (</w:t>
      </w:r>
      <w:r w:rsidR="00875166">
        <w:t>Manning 202</w:t>
      </w:r>
      <w:r w:rsidR="00FE1CA1">
        <w:t>1</w:t>
      </w:r>
      <w:r w:rsidR="00875166">
        <w:t xml:space="preserve">, </w:t>
      </w:r>
      <w:r>
        <w:t xml:space="preserve">Manning 2011). There is a large literature that estimates labour supply elasticity, but as this approach is not the main focus of our study, we only include a </w:t>
      </w:r>
      <w:r w:rsidR="009366E7">
        <w:t>high-level overview</w:t>
      </w:r>
      <w:r>
        <w:t>. The most common approach to estimating this elasticity is to use a dynamic monopsony model with search frictions or a static monopsony model with idiosyncratic worker preferences over non-wage job attributes (e.g., commuting distance or time)</w:t>
      </w:r>
      <w:r w:rsidR="00336176">
        <w:t xml:space="preserve"> (</w:t>
      </w:r>
      <w:proofErr w:type="spellStart"/>
      <w:r w:rsidR="00336176">
        <w:t>Langella</w:t>
      </w:r>
      <w:proofErr w:type="spellEnd"/>
      <w:r w:rsidR="00336176">
        <w:t xml:space="preserve"> and Manning, 2021)</w:t>
      </w:r>
      <w:r>
        <w:t xml:space="preserve">. In both cases, the elasticity of labour supply of a given firm can be written as the difference between the elasticity of recruitment and the elasticity of separations (Datta 2022, Hirsh et al 2022, Manning 2003). Due to limited data availability, most studies estimate either the recruitment elasticity – proxied by the applicant-wage elasticity – or the separation elasticity (Sokolova and Sorensen 2021). </w:t>
      </w:r>
    </w:p>
    <w:p w14:paraId="7DADAFC1" w14:textId="487D9ED8" w:rsidR="00751C75" w:rsidRDefault="00751C75" w:rsidP="000F50A4">
      <w:pPr>
        <w:pStyle w:val="BodyText"/>
      </w:pPr>
      <w:r>
        <w:t>However, estimating any of the elasticities mentioned above is challenging as they require exogenous variation in wages at the firm or establishment level (Datta 2022, Manning 202</w:t>
      </w:r>
      <w:r w:rsidR="00FE1CA1">
        <w:t>1</w:t>
      </w:r>
      <w:r>
        <w:t xml:space="preserve">). This is because there is substantial variation in wages across workers employed by the same firm due to differences in skills and other characteristics, or transitory shocks that affect job outcomes including wages (e.g., social networks, health, access to information). </w:t>
      </w:r>
    </w:p>
    <w:p w14:paraId="0B3C86D0" w14:textId="77777777" w:rsidR="00751C75" w:rsidRDefault="00751C75" w:rsidP="000F50A4">
      <w:pPr>
        <w:pStyle w:val="BodyText"/>
      </w:pPr>
      <w:r>
        <w:t>In order to find suitable proxy measures for the wage elasticity of labour supply to the firm, it is important to</w:t>
      </w:r>
      <w:r w:rsidRPr="00E20662">
        <w:t xml:space="preserve"> </w:t>
      </w:r>
      <w:r>
        <w:t>understand</w:t>
      </w:r>
      <w:r w:rsidRPr="00E20662">
        <w:t xml:space="preserve"> the source of </w:t>
      </w:r>
      <w:r>
        <w:t>market power</w:t>
      </w:r>
      <w:r w:rsidRPr="00E20662">
        <w:t xml:space="preserve">. Three main sources of monopsony power </w:t>
      </w:r>
      <w:r>
        <w:t>have</w:t>
      </w:r>
      <w:r w:rsidRPr="00E20662">
        <w:t xml:space="preserve"> be</w:t>
      </w:r>
      <w:r>
        <w:t>en</w:t>
      </w:r>
      <w:r w:rsidRPr="00E20662">
        <w:t xml:space="preserve"> recognised in recent literature: (1) employer concentration</w:t>
      </w:r>
      <w:r>
        <w:t xml:space="preserve"> or number of firms</w:t>
      </w:r>
      <w:r w:rsidRPr="00E20662">
        <w:t>, (</w:t>
      </w:r>
      <w:r>
        <w:t>2</w:t>
      </w:r>
      <w:r w:rsidRPr="00E20662">
        <w:t>) search frictions</w:t>
      </w:r>
      <w:r>
        <w:t xml:space="preserve"> and (3</w:t>
      </w:r>
      <w:r w:rsidRPr="00E20662">
        <w:t>) job differentiation (Azar et al 2019</w:t>
      </w:r>
      <w:r>
        <w:t>a</w:t>
      </w:r>
      <w:r w:rsidRPr="00E20662">
        <w:t xml:space="preserve">, Manning and </w:t>
      </w:r>
      <w:proofErr w:type="spellStart"/>
      <w:r w:rsidRPr="00E20662">
        <w:t>Petrongolo</w:t>
      </w:r>
      <w:proofErr w:type="spellEnd"/>
      <w:r w:rsidRPr="00E20662">
        <w:t xml:space="preserve"> 2022). </w:t>
      </w:r>
      <w:r>
        <w:t>Given that a</w:t>
      </w:r>
      <w:r w:rsidRPr="00E20662">
        <w:t>ll three</w:t>
      </w:r>
      <w:r>
        <w:t xml:space="preserve"> measures </w:t>
      </w:r>
      <w:r w:rsidRPr="00E20662">
        <w:t>imply a low wage elasticity of supply</w:t>
      </w:r>
      <w:r>
        <w:t>, theory suggests they should empirically correlate with monopsony power.</w:t>
      </w:r>
    </w:p>
    <w:p w14:paraId="7B0AE28B" w14:textId="164391A6" w:rsidR="00382D11" w:rsidRDefault="00751C75" w:rsidP="000F50A4">
      <w:pPr>
        <w:pStyle w:val="BodyText"/>
      </w:pPr>
      <w:r>
        <w:t xml:space="preserve">Many recent studies have explored the relationship between wages and measures of employment concentration. As shown in </w:t>
      </w:r>
      <w:r>
        <w:fldChar w:fldCharType="begin"/>
      </w:r>
      <w:r>
        <w:instrText xml:space="preserve"> REF _Ref126257367 \h  \* MERGEFORMAT </w:instrText>
      </w:r>
      <w:r>
        <w:fldChar w:fldCharType="separate"/>
      </w:r>
      <w:r w:rsidRPr="008A3676">
        <w:t xml:space="preserve">Table </w:t>
      </w:r>
      <w:r w:rsidRPr="00F03173">
        <w:t>1</w:t>
      </w:r>
      <w:r>
        <w:fldChar w:fldCharType="end"/>
      </w:r>
      <w:r>
        <w:t xml:space="preserve">, most of these studies have constructed traditional measures of </w:t>
      </w:r>
      <w:r w:rsidRPr="00E20662">
        <w:t xml:space="preserve">market concentration </w:t>
      </w:r>
      <w:r>
        <w:t>such as the</w:t>
      </w:r>
      <w:r w:rsidRPr="00E20662">
        <w:t xml:space="preserve"> HHI</w:t>
      </w:r>
      <w:r>
        <w:t xml:space="preserve">. </w:t>
      </w:r>
      <w:r w:rsidR="00382D11">
        <w:t>The HHI is expressed as the sum of employment shares of all businesses in</w:t>
      </w:r>
      <w:r w:rsidR="004B5617">
        <w:t xml:space="preserve"> a given labour market and ranges from 0 to 10,000. Lower scores indicate higher level</w:t>
      </w:r>
      <w:r w:rsidR="0073493E">
        <w:t>s</w:t>
      </w:r>
      <w:r w:rsidR="004B5617">
        <w:t xml:space="preserve"> of competition in the market</w:t>
      </w:r>
      <w:r w:rsidR="00510357">
        <w:t xml:space="preserve">. </w:t>
      </w:r>
      <w:r w:rsidR="004B5617">
        <w:t xml:space="preserve"> </w:t>
      </w:r>
      <w:r w:rsidR="00510357">
        <w:t>Specifically</w:t>
      </w:r>
      <w:r w:rsidR="0073493E">
        <w:t>,</w:t>
      </w:r>
      <w:r w:rsidR="00510357">
        <w:t xml:space="preserve"> the HHI is calculated as follows:</w:t>
      </w:r>
    </w:p>
    <w:p w14:paraId="69576847" w14:textId="50A81CCD" w:rsidR="00CD7D72" w:rsidRDefault="00000000">
      <m:oMathPara>
        <m:oMath>
          <m:sSub>
            <m:sSubPr>
              <m:ctrlPr>
                <w:rPr>
                  <w:rFonts w:ascii="Cambria Math" w:hAnsi="Cambria Math"/>
                  <w:i/>
                </w:rPr>
              </m:ctrlPr>
            </m:sSubPr>
            <m:e>
              <m:r>
                <w:rPr>
                  <w:rFonts w:ascii="Cambria Math" w:hAnsi="Cambria Math"/>
                </w:rPr>
                <m:t>HHI</m:t>
              </m:r>
            </m:e>
            <m:sub>
              <m:r>
                <w:rPr>
                  <w:rFonts w:ascii="Cambria Math" w:hAnsi="Cambria Math"/>
                </w:rPr>
                <m:t>s,i</m:t>
              </m:r>
            </m:sub>
          </m:sSub>
          <m:r>
            <w:rPr>
              <w:rFonts w:ascii="Cambria Math" w:hAnsi="Cambria Math"/>
            </w:rPr>
            <m:t>=</m:t>
          </m:r>
          <m:nary>
            <m:naryPr>
              <m:chr m:val="∑"/>
              <m:ctrlPr>
                <w:rPr>
                  <w:rFonts w:ascii="Cambria Math" w:hAnsi="Cambria Math"/>
                  <w:i/>
                </w:rPr>
              </m:ctrlPr>
            </m:naryPr>
            <m:sub>
              <m:r>
                <w:rPr>
                  <w:rFonts w:ascii="Cambria Math" w:hAnsi="Cambria Math"/>
                </w:rPr>
                <m:t>f=1</m:t>
              </m:r>
            </m:sub>
            <m:sup>
              <m:r>
                <w:rPr>
                  <w:rFonts w:ascii="Cambria Math" w:hAnsi="Cambria Math"/>
                </w:rPr>
                <m:t>J</m:t>
              </m:r>
            </m:sup>
            <m:e>
              <m:sSubSup>
                <m:sSubSupPr>
                  <m:ctrlPr>
                    <w:rPr>
                      <w:rFonts w:ascii="Cambria Math" w:hAnsi="Cambria Math"/>
                      <w:i/>
                    </w:rPr>
                  </m:ctrlPr>
                </m:sSubSupPr>
                <m:e>
                  <m:r>
                    <w:rPr>
                      <w:rFonts w:ascii="Cambria Math" w:hAnsi="Cambria Math"/>
                    </w:rPr>
                    <m:t>s</m:t>
                  </m:r>
                </m:e>
                <m:sub>
                  <m:r>
                    <w:rPr>
                      <w:rFonts w:ascii="Cambria Math" w:hAnsi="Cambria Math"/>
                    </w:rPr>
                    <m:t>f,  s,i</m:t>
                  </m:r>
                </m:sub>
                <m:sup>
                  <m:r>
                    <w:rPr>
                      <w:rFonts w:ascii="Cambria Math" w:hAnsi="Cambria Math"/>
                    </w:rPr>
                    <m:t>2</m:t>
                  </m:r>
                </m:sup>
              </m:sSubSup>
            </m:e>
          </m:nary>
        </m:oMath>
      </m:oMathPara>
    </w:p>
    <w:p w14:paraId="3496C6A9" w14:textId="71E93F20" w:rsidR="00267F55" w:rsidRDefault="00B42092" w:rsidP="00DD1A39">
      <w:pPr>
        <w:pStyle w:val="BodyText"/>
        <w:numPr>
          <w:ilvl w:val="0"/>
          <w:numId w:val="0"/>
        </w:numPr>
      </w:pPr>
      <w:r>
        <w:t>w</w:t>
      </w:r>
      <w:r w:rsidR="00DE16FC">
        <w:t>here</w:t>
      </w:r>
      <w:r w:rsidR="00302A0C">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f,  s,i</m:t>
            </m:r>
          </m:sub>
          <m:sup>
            <m:r>
              <w:rPr>
                <w:rFonts w:ascii="Cambria Math" w:hAnsi="Cambria Math"/>
              </w:rPr>
              <m:t>2</m:t>
            </m:r>
          </m:sup>
        </m:sSubSup>
      </m:oMath>
      <w:r>
        <w:rPr>
          <w:rFonts w:eastAsiaTheme="minorEastAsia"/>
        </w:rPr>
        <w:t xml:space="preserve"> is the employment share of firm</w:t>
      </w:r>
      <w:r w:rsidR="002A07C2">
        <w:rPr>
          <w:rFonts w:eastAsiaTheme="minorEastAsia"/>
        </w:rPr>
        <w:t xml:space="preserve"> </w:t>
      </w:r>
      <m:oMath>
        <m:r>
          <w:rPr>
            <w:rFonts w:ascii="Cambria Math" w:eastAsiaTheme="minorEastAsia" w:hAnsi="Cambria Math"/>
          </w:rPr>
          <m:t>f</m:t>
        </m:r>
      </m:oMath>
      <w:r w:rsidR="002A07C2">
        <w:rPr>
          <w:rFonts w:eastAsiaTheme="minorEastAsia"/>
        </w:rPr>
        <w:t xml:space="preserve"> in a given local market </w:t>
      </w:r>
      <m:oMath>
        <m:r>
          <w:rPr>
            <w:rFonts w:ascii="Cambria Math" w:eastAsiaTheme="minorEastAsia" w:hAnsi="Cambria Math"/>
          </w:rPr>
          <m:t>s,i</m:t>
        </m:r>
      </m:oMath>
      <w:r w:rsidR="00EB32D7">
        <w:rPr>
          <w:rFonts w:eastAsiaTheme="minorEastAsia"/>
        </w:rPr>
        <w:t xml:space="preserve">. </w:t>
      </w:r>
      <w:r w:rsidR="0000624A">
        <w:rPr>
          <w:rFonts w:eastAsiaTheme="minorEastAsia"/>
        </w:rPr>
        <w:t xml:space="preserve">HHI takes into account the entire distribution of businesses </w:t>
      </w:r>
      <w:r w:rsidR="00534D51">
        <w:rPr>
          <w:rFonts w:eastAsiaTheme="minorEastAsia"/>
        </w:rPr>
        <w:t>in each local market rather than focusing only on the biggest firms</w:t>
      </w:r>
      <w:r w:rsidR="00425F18">
        <w:rPr>
          <w:rFonts w:eastAsiaTheme="minorEastAsia"/>
        </w:rPr>
        <w:t xml:space="preserve"> and gives a higher weight to businesses with larger shares.</w:t>
      </w:r>
      <w:r w:rsidR="003D2DEC">
        <w:rPr>
          <w:rFonts w:eastAsiaTheme="minorEastAsia"/>
        </w:rPr>
        <w:t xml:space="preserve"> </w:t>
      </w:r>
      <w:r w:rsidR="00CB0EC3">
        <w:rPr>
          <w:rFonts w:eastAsiaTheme="minorEastAsia"/>
        </w:rPr>
        <w:t xml:space="preserve">One of the </w:t>
      </w:r>
      <w:r w:rsidR="003D2DEC">
        <w:rPr>
          <w:rFonts w:eastAsiaTheme="minorEastAsia"/>
        </w:rPr>
        <w:t>main issue</w:t>
      </w:r>
      <w:r w:rsidR="00CB0EC3">
        <w:rPr>
          <w:rFonts w:eastAsiaTheme="minorEastAsia"/>
        </w:rPr>
        <w:t>s</w:t>
      </w:r>
      <w:r w:rsidR="007121F2">
        <w:rPr>
          <w:rFonts w:eastAsiaTheme="minorEastAsia"/>
        </w:rPr>
        <w:t xml:space="preserve"> with using HHI is that it </w:t>
      </w:r>
      <w:r w:rsidR="00DD1A39">
        <w:rPr>
          <w:rFonts w:eastAsiaTheme="minorEastAsia"/>
        </w:rPr>
        <w:t xml:space="preserve">requires </w:t>
      </w:r>
      <w:r w:rsidR="0073493E">
        <w:rPr>
          <w:rFonts w:eastAsiaTheme="minorEastAsia"/>
        </w:rPr>
        <w:t>dividing</w:t>
      </w:r>
      <w:r w:rsidR="00DD1A39">
        <w:rPr>
          <w:rFonts w:eastAsiaTheme="minorEastAsia"/>
        </w:rPr>
        <w:t xml:space="preserve"> local labour marke</w:t>
      </w:r>
      <w:r w:rsidR="00CB0EC3">
        <w:rPr>
          <w:rFonts w:eastAsiaTheme="minorEastAsia"/>
        </w:rPr>
        <w:t>t</w:t>
      </w:r>
      <w:r w:rsidR="00DD1A39">
        <w:rPr>
          <w:rFonts w:eastAsiaTheme="minorEastAsia"/>
        </w:rPr>
        <w:t xml:space="preserve">s into discrete segments </w:t>
      </w:r>
      <w:r w:rsidR="00D641F7">
        <w:rPr>
          <w:rFonts w:eastAsiaTheme="minorEastAsia"/>
        </w:rPr>
        <w:lastRenderedPageBreak/>
        <w:t xml:space="preserve">which assumes implicitly that workers cannot move across segments </w:t>
      </w:r>
      <w:r w:rsidR="00DD1A39">
        <w:rPr>
          <w:rFonts w:eastAsiaTheme="minorEastAsia"/>
        </w:rPr>
        <w:t>(Manning, 2021)</w:t>
      </w:r>
      <w:r w:rsidR="0087734C">
        <w:rPr>
          <w:rFonts w:eastAsiaTheme="minorEastAsia"/>
        </w:rPr>
        <w:t>.</w:t>
      </w:r>
      <w:r w:rsidR="00D641F7">
        <w:rPr>
          <w:rFonts w:eastAsiaTheme="minorEastAsia"/>
        </w:rPr>
        <w:t xml:space="preserve"> </w:t>
      </w:r>
      <w:r w:rsidR="0087734C">
        <w:rPr>
          <w:rFonts w:eastAsiaTheme="minorEastAsia"/>
        </w:rPr>
        <w:t>I</w:t>
      </w:r>
      <w:r w:rsidR="00D641F7">
        <w:rPr>
          <w:rFonts w:eastAsiaTheme="minorEastAsia"/>
        </w:rPr>
        <w:t>n other words</w:t>
      </w:r>
      <w:r w:rsidR="0087734C">
        <w:rPr>
          <w:rFonts w:eastAsiaTheme="minorEastAsia"/>
        </w:rPr>
        <w:t>, the measure assumes</w:t>
      </w:r>
      <w:r w:rsidR="00D641F7">
        <w:rPr>
          <w:rFonts w:eastAsiaTheme="minorEastAsia"/>
        </w:rPr>
        <w:t xml:space="preserve"> that </w:t>
      </w:r>
      <w:r w:rsidR="00A606AF">
        <w:rPr>
          <w:rFonts w:eastAsiaTheme="minorEastAsia"/>
        </w:rPr>
        <w:t xml:space="preserve">travel is </w:t>
      </w:r>
      <w:r w:rsidR="00DD1A39">
        <w:rPr>
          <w:rFonts w:eastAsiaTheme="minorEastAsia"/>
        </w:rPr>
        <w:t>costless within local markets and infinitely costly at the border (Datta 2022)</w:t>
      </w:r>
      <w:r w:rsidR="0087734C">
        <w:rPr>
          <w:rFonts w:eastAsiaTheme="minorEastAsia"/>
        </w:rPr>
        <w:t>,</w:t>
      </w:r>
      <w:r w:rsidR="007914C6">
        <w:rPr>
          <w:rFonts w:eastAsiaTheme="minorEastAsia"/>
        </w:rPr>
        <w:t xml:space="preserve"> and there is</w:t>
      </w:r>
      <w:r w:rsidR="004C11A0">
        <w:rPr>
          <w:rFonts w:eastAsiaTheme="minorEastAsia"/>
        </w:rPr>
        <w:t xml:space="preserve"> therefore</w:t>
      </w:r>
      <w:r w:rsidR="007914C6">
        <w:rPr>
          <w:rFonts w:eastAsiaTheme="minorEastAsia"/>
        </w:rPr>
        <w:t xml:space="preserve"> a risk that</w:t>
      </w:r>
      <w:r w:rsidR="00D62F72">
        <w:rPr>
          <w:rFonts w:eastAsiaTheme="minorEastAsia"/>
        </w:rPr>
        <w:t xml:space="preserve"> </w:t>
      </w:r>
      <w:r w:rsidR="00144936">
        <w:rPr>
          <w:rFonts w:eastAsiaTheme="minorEastAsia"/>
        </w:rPr>
        <w:t>job switching patterns among smaller subpopulations of workers</w:t>
      </w:r>
      <w:r w:rsidR="007914C6">
        <w:rPr>
          <w:rFonts w:eastAsiaTheme="minorEastAsia"/>
        </w:rPr>
        <w:t xml:space="preserve"> are not well captured</w:t>
      </w:r>
      <w:r w:rsidR="004C11A0">
        <w:rPr>
          <w:rFonts w:eastAsiaTheme="minorEastAsia"/>
        </w:rPr>
        <w:t xml:space="preserve"> by a given labour market definition</w:t>
      </w:r>
      <w:r w:rsidR="00DD1A39">
        <w:rPr>
          <w:rFonts w:eastAsiaTheme="minorEastAsia"/>
        </w:rPr>
        <w:t xml:space="preserve">. </w:t>
      </w:r>
      <w:r w:rsidR="000C0BF2">
        <w:rPr>
          <w:rFonts w:eastAsiaTheme="minorEastAsia"/>
        </w:rPr>
        <w:t>However,</w:t>
      </w:r>
      <w:r w:rsidR="002D3812">
        <w:rPr>
          <w:rFonts w:eastAsiaTheme="minorEastAsia"/>
        </w:rPr>
        <w:t xml:space="preserve"> the calculation for the HHI is simple and straightforward, requiring basic market information that can be obtained through national surveys</w:t>
      </w:r>
      <w:r w:rsidR="00227B9D">
        <w:rPr>
          <w:rFonts w:eastAsiaTheme="minorEastAsia"/>
        </w:rPr>
        <w:t xml:space="preserve">. </w:t>
      </w:r>
      <w:r w:rsidR="004C11A0">
        <w:rPr>
          <w:rFonts w:eastAsiaTheme="minorEastAsia"/>
        </w:rPr>
        <w:t>We have chosen</w:t>
      </w:r>
      <w:r w:rsidR="000A0FBD">
        <w:rPr>
          <w:rFonts w:eastAsiaTheme="minorEastAsia"/>
        </w:rPr>
        <w:t xml:space="preserve"> to use HHI as a proxy measure for monopsony </w:t>
      </w:r>
      <w:r w:rsidR="000A02DA">
        <w:rPr>
          <w:rFonts w:eastAsiaTheme="minorEastAsia"/>
        </w:rPr>
        <w:t xml:space="preserve">primarily because of data availability. </w:t>
      </w:r>
      <w:r w:rsidR="00F3502C">
        <w:rPr>
          <w:rFonts w:eastAsiaTheme="minorEastAsia"/>
        </w:rPr>
        <w:t>By using HHI, our</w:t>
      </w:r>
      <w:r w:rsidR="00672019">
        <w:rPr>
          <w:rFonts w:eastAsiaTheme="minorEastAsia"/>
        </w:rPr>
        <w:t xml:space="preserve"> analysis </w:t>
      </w:r>
      <w:r w:rsidR="00F3502C">
        <w:rPr>
          <w:rFonts w:eastAsiaTheme="minorEastAsia"/>
        </w:rPr>
        <w:t>can</w:t>
      </w:r>
      <w:r w:rsidR="00672019">
        <w:rPr>
          <w:rFonts w:eastAsiaTheme="minorEastAsia"/>
        </w:rPr>
        <w:t xml:space="preserve"> cover</w:t>
      </w:r>
      <w:r w:rsidR="008A3EBA">
        <w:rPr>
          <w:rFonts w:eastAsiaTheme="minorEastAsia"/>
        </w:rPr>
        <w:t xml:space="preserve"> all sectors, for all geographic areas of the UK</w:t>
      </w:r>
      <w:r w:rsidR="00A6502A">
        <w:rPr>
          <w:rFonts w:eastAsiaTheme="minorEastAsia"/>
        </w:rPr>
        <w:t xml:space="preserve">, and </w:t>
      </w:r>
      <w:r w:rsidR="00882EF8">
        <w:rPr>
          <w:rFonts w:eastAsiaTheme="minorEastAsia"/>
        </w:rPr>
        <w:t xml:space="preserve">therefore deliver broader findings than would be possible with </w:t>
      </w:r>
      <w:r w:rsidR="00A6502A">
        <w:rPr>
          <w:rFonts w:eastAsiaTheme="minorEastAsia"/>
        </w:rPr>
        <w:t xml:space="preserve">alternative monopsony proxy measures </w:t>
      </w:r>
      <w:r w:rsidR="00882EF8">
        <w:rPr>
          <w:rFonts w:eastAsiaTheme="minorEastAsia"/>
        </w:rPr>
        <w:t>(</w:t>
      </w:r>
      <w:r w:rsidR="00A6502A">
        <w:rPr>
          <w:rFonts w:eastAsiaTheme="minorEastAsia"/>
        </w:rPr>
        <w:t>discussed below in this subsection</w:t>
      </w:r>
      <w:r w:rsidR="00882EF8">
        <w:rPr>
          <w:rFonts w:eastAsiaTheme="minorEastAsia"/>
        </w:rPr>
        <w:t>) that have greater data demands</w:t>
      </w:r>
      <w:r w:rsidR="00672019">
        <w:rPr>
          <w:rFonts w:eastAsiaTheme="minorEastAsia"/>
        </w:rPr>
        <w:t xml:space="preserve">. </w:t>
      </w:r>
      <w:r w:rsidR="00751C75">
        <w:t>Azar et al (2019b) estimated the relationship between the elasticity of labour supply and HHI measures and found that they are negatively associated.</w:t>
      </w:r>
      <w:r w:rsidR="00751C75" w:rsidRPr="003561F6">
        <w:t xml:space="preserve"> </w:t>
      </w:r>
      <w:r w:rsidR="00751C75">
        <w:t xml:space="preserve">Furthermore, </w:t>
      </w:r>
      <w:r w:rsidR="00751C75" w:rsidRPr="00F03173">
        <w:t xml:space="preserve">Azar et al </w:t>
      </w:r>
      <w:r w:rsidR="00751C75">
        <w:t>(</w:t>
      </w:r>
      <w:r w:rsidR="00751C75" w:rsidRPr="00F03173">
        <w:t>2020a</w:t>
      </w:r>
      <w:r w:rsidR="00751C75">
        <w:t>)</w:t>
      </w:r>
      <w:r w:rsidR="00751C75" w:rsidRPr="00F03173">
        <w:t xml:space="preserve">, </w:t>
      </w:r>
      <w:proofErr w:type="spellStart"/>
      <w:r w:rsidR="00751C75" w:rsidRPr="00F03173">
        <w:t>Rinz</w:t>
      </w:r>
      <w:proofErr w:type="spellEnd"/>
      <w:r w:rsidR="00751C75" w:rsidRPr="00F03173">
        <w:t xml:space="preserve"> </w:t>
      </w:r>
      <w:r w:rsidR="00751C75">
        <w:t>(</w:t>
      </w:r>
      <w:r w:rsidR="00751C75" w:rsidRPr="00F03173">
        <w:t>2020</w:t>
      </w:r>
      <w:r w:rsidR="00751C75">
        <w:t>) and</w:t>
      </w:r>
      <w:r w:rsidR="00751C75" w:rsidRPr="00F03173">
        <w:t xml:space="preserve"> Lipsius </w:t>
      </w:r>
      <w:r w:rsidR="00751C75">
        <w:t>(</w:t>
      </w:r>
      <w:r w:rsidR="00751C75" w:rsidRPr="00F03173">
        <w:t>2018</w:t>
      </w:r>
      <w:r w:rsidR="00751C75">
        <w:t>) found</w:t>
      </w:r>
      <w:r w:rsidR="00751C75" w:rsidRPr="00F03173">
        <w:t xml:space="preserve"> a negative and significant relationship between wages and </w:t>
      </w:r>
      <w:r w:rsidR="00751C75">
        <w:t>HHI, in line with monopsony theory</w:t>
      </w:r>
      <w:r w:rsidR="004C3AEC">
        <w:t>.</w:t>
      </w:r>
      <w:r w:rsidR="001E2951">
        <w:t xml:space="preserve"> </w:t>
      </w:r>
      <w:r w:rsidR="00D94010">
        <w:t>A</w:t>
      </w:r>
      <w:r w:rsidR="00267F55">
        <w:t xml:space="preserve">s mentioned above, when firms have substantial discretion in setting wages </w:t>
      </w:r>
      <w:r w:rsidR="00EE1BEE">
        <w:t>due to sear</w:t>
      </w:r>
      <w:r w:rsidR="00BD1349">
        <w:t>ch frictions</w:t>
      </w:r>
      <w:r w:rsidR="0002518A">
        <w:t xml:space="preserve">, </w:t>
      </w:r>
      <w:r w:rsidR="00BD1349" w:rsidRPr="00492799">
        <w:t>firm-specific amenities</w:t>
      </w:r>
      <w:r w:rsidR="0002518A">
        <w:t xml:space="preserve"> or l</w:t>
      </w:r>
      <w:r w:rsidR="00441975">
        <w:t>imited outside job opportunities</w:t>
      </w:r>
      <w:r w:rsidR="00BD1349">
        <w:t xml:space="preserve">, </w:t>
      </w:r>
      <w:r w:rsidR="0077526B">
        <w:t>workers can be paid below their marginal productivity</w:t>
      </w:r>
      <w:r w:rsidR="0077526B" w:rsidRPr="0077526B">
        <w:t xml:space="preserve"> </w:t>
      </w:r>
      <w:r w:rsidR="0077526B" w:rsidRPr="00C65719">
        <w:t>leading to levels of employment and wages below those that would prevail in a competitive market</w:t>
      </w:r>
      <w:r w:rsidR="0093617F">
        <w:t>.</w:t>
      </w:r>
    </w:p>
    <w:p w14:paraId="0FEC99E9" w14:textId="7021E7A8" w:rsidR="00BB528E" w:rsidRDefault="00751C75" w:rsidP="000F50A4">
      <w:pPr>
        <w:pStyle w:val="BodyText"/>
      </w:pPr>
      <w:r>
        <w:t>A key challenge in using market concentration as a proxy of monopsony power is that it might introduce endogeneity with respect to wage</w:t>
      </w:r>
      <w:r w:rsidR="001323F8">
        <w:t>s</w:t>
      </w:r>
      <w:r>
        <w:t xml:space="preserve">. This is because employer concentration may be correlated with </w:t>
      </w:r>
      <w:r w:rsidR="00B353F8">
        <w:t>supply and demand forces in specific labour markets</w:t>
      </w:r>
      <w:r w:rsidR="004C3AEC">
        <w:t>,</w:t>
      </w:r>
      <w:r w:rsidR="00B353F8">
        <w:t xml:space="preserve"> </w:t>
      </w:r>
      <w:r w:rsidR="009527BB">
        <w:t xml:space="preserve">such as </w:t>
      </w:r>
      <w:r w:rsidR="00D53881">
        <w:t>local</w:t>
      </w:r>
      <w:r>
        <w:t xml:space="preserve"> economic conditions which also affect wages or employment, including productivity shocks. </w:t>
      </w:r>
      <w:r w:rsidRPr="00E20662">
        <w:t xml:space="preserve">For example, a </w:t>
      </w:r>
      <w:r w:rsidR="0092354B">
        <w:t xml:space="preserve">local </w:t>
      </w:r>
      <w:r>
        <w:t>increase</w:t>
      </w:r>
      <w:r w:rsidRPr="00E20662">
        <w:t xml:space="preserve"> in productivity for particular occupations would </w:t>
      </w:r>
      <w:r>
        <w:t>lead to firm market entry, decreased</w:t>
      </w:r>
      <w:r w:rsidRPr="00E20662">
        <w:t xml:space="preserve"> concentration and </w:t>
      </w:r>
      <w:r>
        <w:t>increased</w:t>
      </w:r>
      <w:r w:rsidRPr="00E20662">
        <w:t xml:space="preserve"> wages. </w:t>
      </w:r>
      <w:r w:rsidR="001323F8">
        <w:t xml:space="preserve">Simultaneity bias might also arise between </w:t>
      </w:r>
      <w:r w:rsidR="00EF6C13">
        <w:t xml:space="preserve">wages and </w:t>
      </w:r>
      <w:r w:rsidR="00C803C7">
        <w:t>market concentration</w:t>
      </w:r>
      <w:r w:rsidR="005B1E53">
        <w:t>,</w:t>
      </w:r>
      <w:r w:rsidR="00FC0875">
        <w:t xml:space="preserve"> e.g. high</w:t>
      </w:r>
      <w:r w:rsidR="00276FF0">
        <w:t xml:space="preserve"> wages might act as a barrier of entry for</w:t>
      </w:r>
      <w:r w:rsidR="00181A1B">
        <w:t xml:space="preserve"> new </w:t>
      </w:r>
      <w:r w:rsidR="00BF1915">
        <w:t>firms</w:t>
      </w:r>
      <w:r w:rsidR="00487BF1">
        <w:t xml:space="preserve"> or low-pay workers</w:t>
      </w:r>
      <w:r w:rsidR="00E63BBD">
        <w:t xml:space="preserve">. </w:t>
      </w:r>
      <w:r w:rsidRPr="00E20662">
        <w:t xml:space="preserve">To account for </w:t>
      </w:r>
      <w:r>
        <w:t>this</w:t>
      </w:r>
      <w:r w:rsidRPr="00E20662">
        <w:t xml:space="preserve"> issue</w:t>
      </w:r>
      <w:r>
        <w:t>,</w:t>
      </w:r>
      <w:r w:rsidRPr="00E20662">
        <w:t xml:space="preserve"> some studies have </w:t>
      </w:r>
      <w:r>
        <w:t>instrumented with</w:t>
      </w:r>
      <w:r w:rsidRPr="00E20662">
        <w:t xml:space="preserve"> labour </w:t>
      </w:r>
      <w:r w:rsidR="00382D6B">
        <w:t xml:space="preserve">supply or </w:t>
      </w:r>
      <w:r w:rsidRPr="00E20662">
        <w:t>demand shifters</w:t>
      </w:r>
      <w:r w:rsidR="000C4BBC">
        <w:t xml:space="preserve"> </w:t>
      </w:r>
      <w:r w:rsidR="00382D6B">
        <w:t>at the national level</w:t>
      </w:r>
      <w:r>
        <w:t xml:space="preserve">; </w:t>
      </w:r>
      <w:r w:rsidRPr="00E20662">
        <w:t xml:space="preserve">such as the number of job postings </w:t>
      </w:r>
      <w:r w:rsidR="004C3AEC">
        <w:t>(</w:t>
      </w:r>
      <w:r w:rsidRPr="00E20662">
        <w:t>vacancies</w:t>
      </w:r>
      <w:r w:rsidR="004C3AEC">
        <w:t>)</w:t>
      </w:r>
      <w:r w:rsidRPr="00E20662">
        <w:t xml:space="preserve"> for the same type of occupations in other areas</w:t>
      </w:r>
      <w:r>
        <w:t xml:space="preserve">, or the national growth rate among very large employers </w:t>
      </w:r>
      <w:r w:rsidRPr="00E20662">
        <w:t>(</w:t>
      </w:r>
      <w:proofErr w:type="spellStart"/>
      <w:r w:rsidR="0093760D">
        <w:t>Rinz</w:t>
      </w:r>
      <w:proofErr w:type="spellEnd"/>
      <w:r w:rsidR="0093760D">
        <w:t xml:space="preserve"> 2022, </w:t>
      </w:r>
      <w:r w:rsidRPr="00E20662">
        <w:t xml:space="preserve">Azar et al 2020a, Schubert et al 2021). </w:t>
      </w:r>
    </w:p>
    <w:p w14:paraId="3113D28D" w14:textId="620DBFA3" w:rsidR="00007A3B" w:rsidRDefault="00751C75" w:rsidP="000F50A4">
      <w:pPr>
        <w:pStyle w:val="BodyText"/>
      </w:pPr>
      <w:r>
        <w:t>Other studies have approximated monopsony power in labour markets by measuring labour force mobility across industries and/or occupations (i.e., how often workers switch to different industries when changing jobs). Low mobility can be a sign of labour search frictions</w:t>
      </w:r>
      <w:r>
        <w:rPr>
          <w:rStyle w:val="FootnoteReference"/>
        </w:rPr>
        <w:footnoteReference w:id="9"/>
      </w:r>
      <w:r>
        <w:t xml:space="preserve"> that can result in monopsony power, as employees incur costs from job switching (Manning 2011)</w:t>
      </w:r>
      <w:r w:rsidR="00B015A3">
        <w:t>, or that firms are paying above market rates</w:t>
      </w:r>
      <w:r>
        <w:t xml:space="preserve">. </w:t>
      </w:r>
      <w:r w:rsidR="00294B17">
        <w:t xml:space="preserve">However, as with market concentration measures, using labour mobility as a proxy of monopsony power </w:t>
      </w:r>
      <w:r w:rsidR="0073493E">
        <w:t xml:space="preserve">also has </w:t>
      </w:r>
      <w:r w:rsidR="00294B17">
        <w:t xml:space="preserve">the same challenges around endogeneity. </w:t>
      </w:r>
      <w:r w:rsidRPr="00E20662">
        <w:t>Munguia</w:t>
      </w:r>
      <w:r>
        <w:t xml:space="preserve">-Corella </w:t>
      </w:r>
      <w:r w:rsidRPr="00E20662">
        <w:t xml:space="preserve">(2020) </w:t>
      </w:r>
      <w:r>
        <w:t xml:space="preserve">used two measures of monopsony power to analyse the effect of minimum wages in the US: within-sector job mobility and labour concentration (i.e., HHI). The author found similar patterns in monopsony power using both measures. </w:t>
      </w:r>
      <w:r w:rsidR="00294B17">
        <w:t xml:space="preserve">The author </w:t>
      </w:r>
      <w:r w:rsidR="00881470">
        <w:t xml:space="preserve">found that </w:t>
      </w:r>
      <w:r w:rsidR="0073493E">
        <w:t xml:space="preserve">the </w:t>
      </w:r>
      <w:r w:rsidR="00881470">
        <w:t xml:space="preserve">minimum wage had a significant negative </w:t>
      </w:r>
      <w:r w:rsidR="00B41065">
        <w:t>elasticity</w:t>
      </w:r>
      <w:r w:rsidR="00A23072">
        <w:t xml:space="preserve"> to </w:t>
      </w:r>
      <w:r w:rsidR="00B41065">
        <w:t xml:space="preserve">employment in perfectly </w:t>
      </w:r>
      <w:r w:rsidR="00B41065">
        <w:lastRenderedPageBreak/>
        <w:t xml:space="preserve">competitive markets, and </w:t>
      </w:r>
      <w:r w:rsidR="00B071F1">
        <w:t xml:space="preserve">a positive but insignificant </w:t>
      </w:r>
      <w:r w:rsidR="00007A3B">
        <w:t>elasticity</w:t>
      </w:r>
      <w:r w:rsidR="00B071F1">
        <w:t xml:space="preserve"> to employment under monopolistic conditions.</w:t>
      </w:r>
    </w:p>
    <w:p w14:paraId="68B24800" w14:textId="3D48E8B2" w:rsidR="00751C75" w:rsidRDefault="00751C75" w:rsidP="000F50A4">
      <w:pPr>
        <w:pStyle w:val="BodyText"/>
      </w:pPr>
      <w:r>
        <w:t xml:space="preserve">Workers can also have different preferences for non-wage benefits that contribute to their full salaries (Manning 2021, Card et al 2018). When jobs are differentiated by non-wage benefits, firms can gain wage-setting power. Azar et al (2022) estimated a differentiated jobs model using data on job applications and their findings suggested that non-wage job differentiation contributes to labour supply inelasticity. Manning and </w:t>
      </w:r>
      <w:proofErr w:type="spellStart"/>
      <w:r>
        <w:t>Petrongolo</w:t>
      </w:r>
      <w:proofErr w:type="spellEnd"/>
      <w:r>
        <w:t xml:space="preserve"> (2022) proposed a monopsony model of the labour market in which the source of market power stems from idiosyncratic worker preferences over non-wage attributes of jobs (i.e., commuting distance). The authors found that large metropolitan areas in the UK have lower concentration because workers need to commute relatively longer distances in urban areas.</w:t>
      </w:r>
    </w:p>
    <w:p w14:paraId="1A8128E1" w14:textId="4225BA33" w:rsidR="00751C75" w:rsidRPr="00E20662" w:rsidRDefault="00751C75" w:rsidP="000F50A4">
      <w:pPr>
        <w:pStyle w:val="BodyText"/>
      </w:pPr>
      <w:r>
        <w:t xml:space="preserve">Monopsony measures </w:t>
      </w:r>
      <w:r w:rsidRPr="00E20662">
        <w:t xml:space="preserve">can be constructed from vacancies, applications or employment data, using industry and/or occupation codes. </w:t>
      </w:r>
      <w:r>
        <w:t xml:space="preserve">Online vacancies provide a rich source of data on firm’s hiring behaviour </w:t>
      </w:r>
      <w:r w:rsidR="00391B35">
        <w:t xml:space="preserve">(e.g. </w:t>
      </w:r>
      <w:r w:rsidR="00C019D8">
        <w:t xml:space="preserve">including </w:t>
      </w:r>
      <w:r w:rsidR="00772D4D">
        <w:t xml:space="preserve">detailed </w:t>
      </w:r>
      <w:r w:rsidR="00C019D8">
        <w:t>information on skills</w:t>
      </w:r>
      <w:r w:rsidR="00915236">
        <w:t xml:space="preserve">, </w:t>
      </w:r>
      <w:r w:rsidR="00772D4D">
        <w:t>prerequisites</w:t>
      </w:r>
      <w:r w:rsidR="00915236">
        <w:t>, and job tasks</w:t>
      </w:r>
      <w:r w:rsidR="00391B35">
        <w:t>)</w:t>
      </w:r>
      <w:r w:rsidR="00C019D8">
        <w:t xml:space="preserve"> </w:t>
      </w:r>
      <w:r>
        <w:t xml:space="preserve">that typically is not collected </w:t>
      </w:r>
      <w:r w:rsidRPr="004E6077">
        <w:t>through traditional surveys or databases (e.g., job titles, job descriptions, requirements, accurate posting dates). Additionally, online vacancies allow the assessment of job creation flows rather than stocks</w:t>
      </w:r>
      <w:r>
        <w:t xml:space="preserve"> which can be slow to adjust to minimum wage changes (Clemens, Kahn and Meer 2021), especially when quitting is costly and recruitment is challenging. However</w:t>
      </w:r>
      <w:r w:rsidR="004C3AEC">
        <w:t>,</w:t>
      </w:r>
      <w:r>
        <w:t xml:space="preserve"> vacancy data only provides a partial view of employment outcomes as it does not contain information on quitting or separation rates.</w:t>
      </w:r>
      <w:r w:rsidRPr="00E20662">
        <w:t xml:space="preserve"> </w:t>
      </w:r>
      <w:r>
        <w:t>Overall, t</w:t>
      </w:r>
      <w:r w:rsidRPr="00E20662">
        <w:t xml:space="preserve">he choice between </w:t>
      </w:r>
      <w:r>
        <w:t xml:space="preserve">vacancy and employment measures </w:t>
      </w:r>
      <w:r w:rsidRPr="00E20662">
        <w:t>depends on the available data and which one represents a better indication of the opportunities available in a given labour market (Manning, 2020).</w:t>
      </w:r>
      <w:r>
        <w:t xml:space="preserve"> </w:t>
      </w:r>
      <w:r w:rsidRPr="00E20662">
        <w:t xml:space="preserve">Concentration of employment is typically higher than </w:t>
      </w:r>
      <w:r>
        <w:t>concentration of vacancies</w:t>
      </w:r>
      <w:r w:rsidRPr="00E20662">
        <w:t xml:space="preserve">, as only a proportion of firms will be hiring at any given time (Azar et al 2020a). According to Dey and </w:t>
      </w:r>
      <w:proofErr w:type="spellStart"/>
      <w:r w:rsidRPr="00E20662">
        <w:t>Handwerker</w:t>
      </w:r>
      <w:proofErr w:type="spellEnd"/>
      <w:r w:rsidRPr="00E20662">
        <w:t xml:space="preserve"> (2019), measures of HHI are similar when labour markets are defined using occupation or industry codes. </w:t>
      </w:r>
    </w:p>
    <w:p w14:paraId="680A0365" w14:textId="77777777" w:rsidR="00751C75" w:rsidRPr="00A137B9" w:rsidRDefault="00751C75" w:rsidP="00751C75">
      <w:pPr>
        <w:pStyle w:val="Heading2"/>
      </w:pPr>
      <w:bookmarkStart w:id="12" w:name="_Toc180487198"/>
      <w:r w:rsidRPr="00A137B9">
        <w:t xml:space="preserve">Empirical </w:t>
      </w:r>
      <w:r>
        <w:t>findings</w:t>
      </w:r>
      <w:bookmarkEnd w:id="12"/>
      <w:r w:rsidRPr="00A137B9">
        <w:t xml:space="preserve"> </w:t>
      </w:r>
    </w:p>
    <w:p w14:paraId="63313AB7" w14:textId="001917EE" w:rsidR="00751C75" w:rsidRDefault="00751C75" w:rsidP="000F50A4">
      <w:pPr>
        <w:pStyle w:val="BodyText"/>
      </w:pPr>
      <w:r w:rsidRPr="004A641D">
        <w:t>Estimates of th</w:t>
      </w:r>
      <w:r>
        <w:t xml:space="preserve">e </w:t>
      </w:r>
      <w:r w:rsidRPr="004A641D">
        <w:t xml:space="preserve">elasticity </w:t>
      </w:r>
      <w:r>
        <w:t xml:space="preserve">of labour supply </w:t>
      </w:r>
      <w:r w:rsidRPr="004A641D">
        <w:t>found in the literature are often quite low</w:t>
      </w:r>
      <w:r>
        <w:t>, implying considerable monopsony power (Manning 2021) even in markets that are likely to be highly competitive such as online labour markets (Dube et al 2020).  Sokolova and Sorensen (2021) present t</w:t>
      </w:r>
      <w:r w:rsidRPr="006D3B9B">
        <w:t>he findings of a meta-study of the elasticity of labo</w:t>
      </w:r>
      <w:r>
        <w:t>u</w:t>
      </w:r>
      <w:r w:rsidRPr="006D3B9B">
        <w:t>r supply to the firm</w:t>
      </w:r>
      <w:r>
        <w:t xml:space="preserve"> and found strong evidence of firms having monopsony power with workers producing as much as 12% more than their wage level. In a recent study, Azar et al (2022) estimated a firm level elasticity of 4.8, suggesting an implied markdown of 21% below workers’ productivity. Similar results were found by Datta (2022) who s</w:t>
      </w:r>
      <w:r w:rsidRPr="008D1049">
        <w:t>tudies the extent of monopsony power in a low pay labour marke</w:t>
      </w:r>
      <w:r>
        <w:t>t using a novel human resources data</w:t>
      </w:r>
      <w:r w:rsidR="0073493E">
        <w:t>set</w:t>
      </w:r>
      <w:r>
        <w:t xml:space="preserve"> from a large UK firm.</w:t>
      </w:r>
    </w:p>
    <w:p w14:paraId="72A67670" w14:textId="77777777" w:rsidR="00751C75" w:rsidRDefault="00751C75" w:rsidP="000F50A4">
      <w:pPr>
        <w:pStyle w:val="BodyText"/>
      </w:pPr>
      <w:r>
        <w:t>Several of the studies reviewed using market concentration measures as a proxy for market power have found a negative and significant relationship between wages and the HHI independently of the variables used to construct this index (employment, vacancies or applications). For example, Azar et al (2020a) found that going from the 25</w:t>
      </w:r>
      <w:r w:rsidRPr="001821E0">
        <w:rPr>
          <w:vertAlign w:val="superscript"/>
        </w:rPr>
        <w:t>th</w:t>
      </w:r>
      <w:r>
        <w:t xml:space="preserve"> percentile to the </w:t>
      </w:r>
      <w:r>
        <w:lastRenderedPageBreak/>
        <w:t>75</w:t>
      </w:r>
      <w:r w:rsidRPr="001821E0">
        <w:rPr>
          <w:vertAlign w:val="superscript"/>
        </w:rPr>
        <w:t>th</w:t>
      </w:r>
      <w:r>
        <w:t xml:space="preserve"> percentile in concentration is linked with up to a 17% decline in wages. </w:t>
      </w:r>
      <w:proofErr w:type="spellStart"/>
      <w:r>
        <w:t>Rinz</w:t>
      </w:r>
      <w:proofErr w:type="spellEnd"/>
      <w:r>
        <w:t xml:space="preserve"> (2022) found that, from 1976 to 2015 in the US, increased local industrial concentration reduced earnings and increased inequality. However, other studies have found that this relationship is reduced for workers covered by a collective bargaining agreement (</w:t>
      </w:r>
      <w:proofErr w:type="spellStart"/>
      <w:r>
        <w:t>Benmelech</w:t>
      </w:r>
      <w:proofErr w:type="spellEnd"/>
      <w:r>
        <w:t xml:space="preserve"> et al 2018, Abel et al 2018).</w:t>
      </w:r>
    </w:p>
    <w:p w14:paraId="771A9F78" w14:textId="77777777" w:rsidR="00751C75" w:rsidRDefault="00751C75" w:rsidP="00751C75">
      <w:pPr>
        <w:pStyle w:val="BodyText"/>
        <w:numPr>
          <w:ilvl w:val="0"/>
          <w:numId w:val="0"/>
        </w:numPr>
      </w:pPr>
      <w:r>
        <w:t xml:space="preserve">Two US studies of the relationship between monopsony and minimum wage effects have found that monopsony seems to contribute to the negligible minimum wage employment effects found in the literature. Azar et al (2019a) found in the US that </w:t>
      </w:r>
      <w:r>
        <w:rPr>
          <w:rFonts w:ascii="Helvetica" w:hAnsi="Helvetica" w:cs="Helvetica"/>
          <w:color w:val="000000"/>
          <w:shd w:val="clear" w:color="auto" w:fill="FFFFFF"/>
        </w:rPr>
        <w:t>increases in the minimum wage are found to significantly decrease employment of workers in low concentration markets, but were estimated to be positive in the most highly concentrated mark</w:t>
      </w:r>
      <w:r w:rsidRPr="007B23DC">
        <w:rPr>
          <w:rFonts w:ascii="Helvetica" w:hAnsi="Helvetica" w:cs="Helvetica"/>
          <w:color w:val="000000"/>
          <w:shd w:val="clear" w:color="auto" w:fill="FFFFFF"/>
        </w:rPr>
        <w:t>ets.</w:t>
      </w:r>
      <w:r>
        <w:rPr>
          <w:rFonts w:ascii="Helvetica" w:hAnsi="Helvetica" w:cs="Helvetica"/>
          <w:color w:val="000000"/>
          <w:shd w:val="clear" w:color="auto" w:fill="FFFFFF"/>
        </w:rPr>
        <w:t xml:space="preserve"> However, their results are limited to a few occupations in a low-paid retail sector</w:t>
      </w:r>
      <w:r>
        <w:rPr>
          <w:rStyle w:val="FootnoteReference"/>
          <w:rFonts w:cs="Helvetica"/>
          <w:shd w:val="clear" w:color="auto" w:fill="FFFFFF"/>
        </w:rPr>
        <w:footnoteReference w:id="10"/>
      </w:r>
      <w:r>
        <w:rPr>
          <w:rFonts w:ascii="Helvetica" w:hAnsi="Helvetica" w:cs="Helvetica"/>
          <w:color w:val="000000"/>
          <w:shd w:val="clear" w:color="auto" w:fill="FFFFFF"/>
        </w:rPr>
        <w:t xml:space="preserve"> and it does not cover all counties in the US. </w:t>
      </w:r>
      <w:r w:rsidRPr="00E5736A" w:rsidDel="00C743F4">
        <w:t xml:space="preserve"> </w:t>
      </w:r>
      <w:proofErr w:type="spellStart"/>
      <w:r w:rsidRPr="00E5736A">
        <w:t>Manguia</w:t>
      </w:r>
      <w:proofErr w:type="spellEnd"/>
      <w:r>
        <w:t>-</w:t>
      </w:r>
      <w:r w:rsidRPr="00E5736A">
        <w:t xml:space="preserve">Corella (2020) similarly found that minimum wage increases had a negative effect on teenage employment in areas with high competition, and positive effects on teenage employment in areas with a high degree of monopsony.  </w:t>
      </w:r>
    </w:p>
    <w:p w14:paraId="5364B74D" w14:textId="252A9A94" w:rsidR="00751C75" w:rsidRPr="00D94346" w:rsidRDefault="00751C75" w:rsidP="000F50A4">
      <w:pPr>
        <w:pStyle w:val="BodyText"/>
      </w:pPr>
      <w:r>
        <w:t xml:space="preserve">Our study builds on this literature to examine the role in the UK that the degree of market concentration in local labour markets plays in explaining the lack of observed employment effects after an increase in NMW/NLW. </w:t>
      </w:r>
      <w:r w:rsidRPr="00E43F87">
        <w:t>To</w:t>
      </w:r>
      <w:r>
        <w:t xml:space="preserve"> the best of</w:t>
      </w:r>
      <w:r w:rsidRPr="00E43F87">
        <w:t xml:space="preserve"> our knowledge, </w:t>
      </w:r>
      <w:r>
        <w:t xml:space="preserve">studies in the UK have focused on the measurement of monopsony power in the labour market and its impact on average wages (Manning and </w:t>
      </w:r>
      <w:proofErr w:type="spellStart"/>
      <w:r>
        <w:t>Petrongolo</w:t>
      </w:r>
      <w:proofErr w:type="spellEnd"/>
      <w:r>
        <w:t xml:space="preserve">, 2022, Abel et al 2018, Manning and </w:t>
      </w:r>
      <w:proofErr w:type="spellStart"/>
      <w:r>
        <w:t>Petrongolo</w:t>
      </w:r>
      <w:proofErr w:type="spellEnd"/>
      <w:r>
        <w:t>, 2017), but not on the interaction between monopsony and the effect of minimum wages on employment. The study would help clarify the extent to which local variation in low pay labour market structure</w:t>
      </w:r>
      <w:r w:rsidR="00220C21">
        <w:t>s</w:t>
      </w:r>
      <w:r>
        <w:t xml:space="preserve"> leads to variation in local labour market responses to NMW/NLW increases.</w:t>
      </w:r>
      <w:r w:rsidR="00564554">
        <w:t xml:space="preserve"> </w:t>
      </w:r>
      <w:r w:rsidRPr="00D94346">
        <w:t>If selected local markets have higher levels of labour market concentration, then raising the minimum wage in these areas could result in higher wages without reducing employment or hours.</w:t>
      </w:r>
      <w:r w:rsidR="00564554">
        <w:t xml:space="preserve"> This study focuses on </w:t>
      </w:r>
      <w:r w:rsidR="00C36195">
        <w:t>labour market concentration</w:t>
      </w:r>
      <w:r w:rsidR="00C47B6A">
        <w:t xml:space="preserve"> (data availability </w:t>
      </w:r>
      <w:r w:rsidR="0043008E">
        <w:t>allows us to conduct a UK-wide analysis</w:t>
      </w:r>
      <w:r w:rsidR="00C47B6A">
        <w:t>)</w:t>
      </w:r>
      <w:r w:rsidR="00C36195">
        <w:t xml:space="preserve">, but investigating other sources of monopsony power </w:t>
      </w:r>
      <w:r w:rsidR="00C47B6A">
        <w:t xml:space="preserve">in particular markets </w:t>
      </w:r>
      <w:r w:rsidR="00C36195">
        <w:t xml:space="preserve">could be a useful area for future work. </w:t>
      </w:r>
    </w:p>
    <w:p w14:paraId="3E0DDA43" w14:textId="77777777" w:rsidR="00751C75" w:rsidRDefault="00751C75" w:rsidP="00751C75">
      <w:pPr>
        <w:pStyle w:val="ParaBullet"/>
        <w:numPr>
          <w:ilvl w:val="0"/>
          <w:numId w:val="0"/>
        </w:numPr>
        <w:sectPr w:rsidR="00751C75" w:rsidSect="00897368">
          <w:headerReference w:type="even" r:id="rId21"/>
          <w:headerReference w:type="default" r:id="rId22"/>
          <w:footerReference w:type="even" r:id="rId23"/>
          <w:footerReference w:type="default" r:id="rId24"/>
          <w:headerReference w:type="first" r:id="rId25"/>
          <w:pgSz w:w="11906" w:h="16838"/>
          <w:pgMar w:top="1440" w:right="1440" w:bottom="1440" w:left="1440" w:header="708" w:footer="708" w:gutter="0"/>
          <w:cols w:space="708"/>
          <w:docGrid w:linePitch="360"/>
        </w:sectPr>
      </w:pPr>
    </w:p>
    <w:tbl>
      <w:tblPr>
        <w:tblW w:w="5000" w:type="pct"/>
        <w:tblCellMar>
          <w:left w:w="0" w:type="dxa"/>
          <w:right w:w="0" w:type="dxa"/>
        </w:tblCellMar>
        <w:tblLook w:val="04A0" w:firstRow="1" w:lastRow="0" w:firstColumn="1" w:lastColumn="0" w:noHBand="0" w:noVBand="1"/>
      </w:tblPr>
      <w:tblGrid>
        <w:gridCol w:w="13958"/>
      </w:tblGrid>
      <w:tr w:rsidR="00751C75" w:rsidRPr="008A3676" w14:paraId="427C03D7" w14:textId="77777777" w:rsidTr="00751C75">
        <w:tc>
          <w:tcPr>
            <w:tcW w:w="13958" w:type="dxa"/>
          </w:tcPr>
          <w:p w14:paraId="743F7BC4" w14:textId="40FEAF55" w:rsidR="00751C75" w:rsidRPr="008A3676" w:rsidRDefault="00751C75" w:rsidP="000054FD">
            <w:pPr>
              <w:pStyle w:val="TableNumber"/>
              <w:tabs>
                <w:tab w:val="clear" w:pos="1418"/>
              </w:tabs>
              <w:ind w:left="1418" w:hanging="1418"/>
            </w:pPr>
            <w:bookmarkStart w:id="13" w:name="_Ref126257367"/>
            <w:r w:rsidRPr="008A3676">
              <w:lastRenderedPageBreak/>
              <w:t xml:space="preserve">Table </w:t>
            </w:r>
            <w:r w:rsidRPr="008A3676">
              <w:rPr>
                <w:szCs w:val="30"/>
              </w:rPr>
              <w:fldChar w:fldCharType="begin"/>
            </w:r>
            <w:r w:rsidRPr="008A3676">
              <w:rPr>
                <w:szCs w:val="30"/>
              </w:rPr>
              <w:instrText xml:space="preserve"> seq Table </w:instrText>
            </w:r>
            <w:r w:rsidRPr="008A3676">
              <w:rPr>
                <w:szCs w:val="30"/>
              </w:rPr>
              <w:fldChar w:fldCharType="separate"/>
            </w:r>
            <w:r w:rsidR="00575FFD">
              <w:rPr>
                <w:noProof/>
                <w:szCs w:val="30"/>
              </w:rPr>
              <w:t>1</w:t>
            </w:r>
            <w:r w:rsidRPr="008A3676">
              <w:rPr>
                <w:szCs w:val="30"/>
              </w:rPr>
              <w:fldChar w:fldCharType="end"/>
            </w:r>
            <w:bookmarkEnd w:id="13"/>
            <w:r w:rsidRPr="008A3676">
              <w:rPr>
                <w:szCs w:val="30"/>
              </w:rPr>
              <w:t xml:space="preserve"> </w:t>
            </w:r>
            <w:r w:rsidRPr="008A3676">
              <w:rPr>
                <w:szCs w:val="30"/>
              </w:rPr>
              <w:tab/>
            </w:r>
            <w:bookmarkStart w:id="14" w:name="_Ref126257361"/>
            <w:r>
              <w:rPr>
                <w:szCs w:val="30"/>
              </w:rPr>
              <w:t>Summary of selected literature</w:t>
            </w:r>
            <w:bookmarkEnd w:id="14"/>
          </w:p>
        </w:tc>
      </w:tr>
    </w:tbl>
    <w:p w14:paraId="2AAC2FD7" w14:textId="77777777" w:rsidR="00751C75" w:rsidRPr="005F40F6" w:rsidRDefault="00751C75" w:rsidP="00751C75">
      <w:pPr>
        <w:pStyle w:val="TableGap"/>
      </w:pPr>
    </w:p>
    <w:tbl>
      <w:tblPr>
        <w:tblStyle w:val="AlternateShadingTableStyleUpdated"/>
        <w:tblW w:w="4947" w:type="pct"/>
        <w:tblLayout w:type="fixed"/>
        <w:tblLook w:val="06A0" w:firstRow="1" w:lastRow="0" w:firstColumn="1" w:lastColumn="0" w:noHBand="1" w:noVBand="1"/>
      </w:tblPr>
      <w:tblGrid>
        <w:gridCol w:w="1418"/>
        <w:gridCol w:w="992"/>
        <w:gridCol w:w="1701"/>
        <w:gridCol w:w="1843"/>
        <w:gridCol w:w="1701"/>
        <w:gridCol w:w="1984"/>
        <w:gridCol w:w="1560"/>
        <w:gridCol w:w="2611"/>
      </w:tblGrid>
      <w:tr w:rsidR="00751C75" w:rsidRPr="002E7402" w14:paraId="000255F3" w14:textId="77777777" w:rsidTr="000054FD">
        <w:trPr>
          <w:cnfStyle w:val="100000000000" w:firstRow="1" w:lastRow="0" w:firstColumn="0" w:lastColumn="0" w:oddVBand="0" w:evenVBand="0" w:oddHBand="0" w:evenHBand="0" w:firstRowFirstColumn="0" w:firstRowLastColumn="0" w:lastRowFirstColumn="0" w:lastRowLastColumn="0"/>
          <w:tblHeader/>
        </w:trPr>
        <w:tc>
          <w:tcPr>
            <w:tcW w:w="1418" w:type="dxa"/>
          </w:tcPr>
          <w:p w14:paraId="2AB411B1" w14:textId="77777777" w:rsidR="00751C75" w:rsidRPr="002E7402" w:rsidRDefault="00751C75" w:rsidP="0053221D">
            <w:pPr>
              <w:pStyle w:val="BodyTableText"/>
              <w:numPr>
                <w:ilvl w:val="0"/>
                <w:numId w:val="34"/>
              </w:numPr>
              <w:jc w:val="left"/>
              <w:rPr>
                <w:sz w:val="20"/>
                <w:szCs w:val="20"/>
              </w:rPr>
            </w:pPr>
            <w:r w:rsidRPr="002E7402">
              <w:rPr>
                <w:sz w:val="20"/>
                <w:szCs w:val="20"/>
              </w:rPr>
              <w:t>Author(s)</w:t>
            </w:r>
          </w:p>
        </w:tc>
        <w:tc>
          <w:tcPr>
            <w:tcW w:w="992" w:type="dxa"/>
          </w:tcPr>
          <w:p w14:paraId="59176AD2" w14:textId="77777777" w:rsidR="00751C75" w:rsidRPr="002E7402" w:rsidRDefault="00751C75" w:rsidP="000054FD">
            <w:pPr>
              <w:pStyle w:val="BodyTableText"/>
              <w:jc w:val="right"/>
              <w:rPr>
                <w:sz w:val="20"/>
                <w:szCs w:val="20"/>
              </w:rPr>
            </w:pPr>
            <w:r w:rsidRPr="002E7402">
              <w:rPr>
                <w:sz w:val="20"/>
                <w:szCs w:val="20"/>
              </w:rPr>
              <w:t>Country</w:t>
            </w:r>
          </w:p>
        </w:tc>
        <w:tc>
          <w:tcPr>
            <w:tcW w:w="1701" w:type="dxa"/>
          </w:tcPr>
          <w:p w14:paraId="7269EAFA" w14:textId="77777777" w:rsidR="00751C75" w:rsidRPr="002E7402" w:rsidRDefault="00751C75" w:rsidP="000054FD">
            <w:pPr>
              <w:pStyle w:val="BodyTableText"/>
              <w:jc w:val="right"/>
              <w:rPr>
                <w:sz w:val="20"/>
                <w:szCs w:val="20"/>
              </w:rPr>
            </w:pPr>
            <w:r>
              <w:rPr>
                <w:sz w:val="20"/>
                <w:szCs w:val="20"/>
              </w:rPr>
              <w:t>Effect of interest</w:t>
            </w:r>
          </w:p>
        </w:tc>
        <w:tc>
          <w:tcPr>
            <w:tcW w:w="1843" w:type="dxa"/>
          </w:tcPr>
          <w:p w14:paraId="64688037" w14:textId="77777777" w:rsidR="00751C75" w:rsidRPr="002E7402" w:rsidRDefault="00751C75" w:rsidP="000054FD">
            <w:pPr>
              <w:pStyle w:val="BodyTableText"/>
              <w:jc w:val="right"/>
              <w:rPr>
                <w:sz w:val="20"/>
                <w:szCs w:val="20"/>
              </w:rPr>
            </w:pPr>
            <w:r w:rsidRPr="002E7402">
              <w:rPr>
                <w:sz w:val="20"/>
                <w:szCs w:val="20"/>
              </w:rPr>
              <w:t>Definition of local labour markets</w:t>
            </w:r>
          </w:p>
        </w:tc>
        <w:tc>
          <w:tcPr>
            <w:tcW w:w="1701" w:type="dxa"/>
          </w:tcPr>
          <w:p w14:paraId="180BA084" w14:textId="77777777" w:rsidR="00751C75" w:rsidRPr="002E7402" w:rsidRDefault="00751C75" w:rsidP="0053221D">
            <w:pPr>
              <w:pStyle w:val="BodyTableText"/>
              <w:numPr>
                <w:ilvl w:val="0"/>
                <w:numId w:val="34"/>
              </w:numPr>
              <w:jc w:val="right"/>
              <w:rPr>
                <w:sz w:val="20"/>
                <w:szCs w:val="20"/>
              </w:rPr>
            </w:pPr>
            <w:r w:rsidRPr="002E7402">
              <w:rPr>
                <w:sz w:val="20"/>
                <w:szCs w:val="20"/>
              </w:rPr>
              <w:t>Measurement of monopsony power</w:t>
            </w:r>
          </w:p>
        </w:tc>
        <w:tc>
          <w:tcPr>
            <w:tcW w:w="1984" w:type="dxa"/>
          </w:tcPr>
          <w:p w14:paraId="111995F6" w14:textId="77777777" w:rsidR="00751C75" w:rsidRPr="002E7402" w:rsidRDefault="00751C75" w:rsidP="0053221D">
            <w:pPr>
              <w:pStyle w:val="BodyTableText"/>
              <w:numPr>
                <w:ilvl w:val="0"/>
                <w:numId w:val="34"/>
              </w:numPr>
              <w:jc w:val="right"/>
              <w:rPr>
                <w:sz w:val="20"/>
                <w:szCs w:val="20"/>
              </w:rPr>
            </w:pPr>
            <w:r w:rsidRPr="002E7402">
              <w:rPr>
                <w:sz w:val="20"/>
                <w:szCs w:val="20"/>
              </w:rPr>
              <w:t>Source of monopsony power</w:t>
            </w:r>
          </w:p>
        </w:tc>
        <w:tc>
          <w:tcPr>
            <w:tcW w:w="1560" w:type="dxa"/>
          </w:tcPr>
          <w:p w14:paraId="1D9AC613" w14:textId="77777777" w:rsidR="00751C75" w:rsidRPr="002E7402" w:rsidRDefault="00751C75" w:rsidP="0053221D">
            <w:pPr>
              <w:pStyle w:val="BodyTableText"/>
              <w:numPr>
                <w:ilvl w:val="0"/>
                <w:numId w:val="34"/>
              </w:numPr>
              <w:jc w:val="right"/>
              <w:rPr>
                <w:sz w:val="20"/>
                <w:szCs w:val="20"/>
              </w:rPr>
            </w:pPr>
            <w:r w:rsidRPr="002E7402">
              <w:rPr>
                <w:sz w:val="20"/>
                <w:szCs w:val="20"/>
              </w:rPr>
              <w:t>Identification strategy</w:t>
            </w:r>
          </w:p>
        </w:tc>
        <w:tc>
          <w:tcPr>
            <w:tcW w:w="2611" w:type="dxa"/>
          </w:tcPr>
          <w:p w14:paraId="55AD9A39" w14:textId="77777777" w:rsidR="00751C75" w:rsidRPr="002E7402" w:rsidRDefault="00751C75" w:rsidP="0053221D">
            <w:pPr>
              <w:pStyle w:val="BodyTableText"/>
              <w:numPr>
                <w:ilvl w:val="0"/>
                <w:numId w:val="34"/>
              </w:numPr>
              <w:jc w:val="right"/>
              <w:rPr>
                <w:sz w:val="20"/>
                <w:szCs w:val="20"/>
              </w:rPr>
            </w:pPr>
            <w:r>
              <w:rPr>
                <w:sz w:val="20"/>
                <w:szCs w:val="20"/>
              </w:rPr>
              <w:t>Main findings</w:t>
            </w:r>
          </w:p>
        </w:tc>
      </w:tr>
      <w:tr w:rsidR="00751C75" w:rsidRPr="002E7402" w14:paraId="01D14A16" w14:textId="77777777" w:rsidTr="000054FD">
        <w:tc>
          <w:tcPr>
            <w:tcW w:w="1418" w:type="dxa"/>
          </w:tcPr>
          <w:p w14:paraId="74A80B90" w14:textId="77777777" w:rsidR="00751C75" w:rsidRPr="002E7402" w:rsidRDefault="00751C75" w:rsidP="0053221D">
            <w:pPr>
              <w:pStyle w:val="BodyTableText"/>
              <w:numPr>
                <w:ilvl w:val="0"/>
                <w:numId w:val="34"/>
              </w:numPr>
              <w:jc w:val="left"/>
              <w:rPr>
                <w:sz w:val="20"/>
                <w:szCs w:val="20"/>
              </w:rPr>
            </w:pPr>
            <w:r>
              <w:rPr>
                <w:sz w:val="20"/>
                <w:szCs w:val="20"/>
              </w:rPr>
              <w:t xml:space="preserve">Munguia-Corella </w:t>
            </w:r>
            <w:r w:rsidRPr="002E7402">
              <w:rPr>
                <w:sz w:val="20"/>
                <w:szCs w:val="20"/>
              </w:rPr>
              <w:t>(2020)</w:t>
            </w:r>
          </w:p>
        </w:tc>
        <w:tc>
          <w:tcPr>
            <w:tcW w:w="992" w:type="dxa"/>
          </w:tcPr>
          <w:p w14:paraId="6DD08DAB" w14:textId="77777777" w:rsidR="00751C75" w:rsidRPr="002E7402" w:rsidRDefault="00751C75" w:rsidP="000054FD">
            <w:pPr>
              <w:pStyle w:val="BodyTableText"/>
              <w:jc w:val="right"/>
              <w:rPr>
                <w:sz w:val="20"/>
                <w:szCs w:val="20"/>
              </w:rPr>
            </w:pPr>
            <w:r w:rsidRPr="002E7402">
              <w:rPr>
                <w:sz w:val="20"/>
                <w:szCs w:val="20"/>
              </w:rPr>
              <w:t>United States</w:t>
            </w:r>
          </w:p>
        </w:tc>
        <w:tc>
          <w:tcPr>
            <w:tcW w:w="1701" w:type="dxa"/>
          </w:tcPr>
          <w:p w14:paraId="74D7D892" w14:textId="77777777" w:rsidR="00751C75" w:rsidRDefault="00751C75" w:rsidP="0053221D">
            <w:pPr>
              <w:pStyle w:val="BodyTableText"/>
              <w:numPr>
                <w:ilvl w:val="0"/>
                <w:numId w:val="34"/>
              </w:numPr>
              <w:jc w:val="right"/>
              <w:rPr>
                <w:sz w:val="20"/>
                <w:szCs w:val="20"/>
              </w:rPr>
            </w:pPr>
            <w:r w:rsidRPr="002E7402">
              <w:rPr>
                <w:sz w:val="20"/>
                <w:szCs w:val="20"/>
              </w:rPr>
              <w:t>Effect of minimum wage on employment</w:t>
            </w:r>
          </w:p>
        </w:tc>
        <w:tc>
          <w:tcPr>
            <w:tcW w:w="1843" w:type="dxa"/>
          </w:tcPr>
          <w:p w14:paraId="179C5832" w14:textId="77777777" w:rsidR="00751C75" w:rsidRDefault="00751C75" w:rsidP="0053221D">
            <w:pPr>
              <w:pStyle w:val="BodyTableText"/>
              <w:numPr>
                <w:ilvl w:val="0"/>
                <w:numId w:val="34"/>
              </w:numPr>
              <w:jc w:val="right"/>
              <w:rPr>
                <w:sz w:val="20"/>
                <w:szCs w:val="20"/>
              </w:rPr>
            </w:pPr>
            <w:r>
              <w:rPr>
                <w:sz w:val="20"/>
                <w:szCs w:val="20"/>
              </w:rPr>
              <w:t>Combination of 4-digit NAICS</w:t>
            </w:r>
            <w:r>
              <w:rPr>
                <w:rStyle w:val="FootnoteReference"/>
                <w:szCs w:val="20"/>
              </w:rPr>
              <w:footnoteReference w:id="11"/>
            </w:r>
            <w:r>
              <w:rPr>
                <w:sz w:val="20"/>
                <w:szCs w:val="20"/>
              </w:rPr>
              <w:t xml:space="preserve"> code (industry) and counties by quarter </w:t>
            </w:r>
          </w:p>
        </w:tc>
        <w:tc>
          <w:tcPr>
            <w:tcW w:w="1701" w:type="dxa"/>
          </w:tcPr>
          <w:p w14:paraId="63F03314" w14:textId="77777777" w:rsidR="00751C75" w:rsidRDefault="00751C75" w:rsidP="0053221D">
            <w:pPr>
              <w:pStyle w:val="BodyTableText"/>
              <w:numPr>
                <w:ilvl w:val="0"/>
                <w:numId w:val="34"/>
              </w:numPr>
              <w:jc w:val="right"/>
              <w:rPr>
                <w:sz w:val="20"/>
                <w:szCs w:val="20"/>
              </w:rPr>
            </w:pPr>
            <w:r w:rsidRPr="002E7402">
              <w:rPr>
                <w:sz w:val="20"/>
                <w:szCs w:val="20"/>
              </w:rPr>
              <w:t>HHI</w:t>
            </w:r>
            <w:r>
              <w:rPr>
                <w:sz w:val="20"/>
                <w:szCs w:val="20"/>
              </w:rPr>
              <w:t xml:space="preserve"> based on job vacancies</w:t>
            </w:r>
            <w:r w:rsidRPr="006A77BB">
              <w:rPr>
                <w:sz w:val="20"/>
                <w:szCs w:val="20"/>
              </w:rPr>
              <w:t xml:space="preserve"> and job mobility</w:t>
            </w:r>
          </w:p>
        </w:tc>
        <w:tc>
          <w:tcPr>
            <w:tcW w:w="1984" w:type="dxa"/>
          </w:tcPr>
          <w:p w14:paraId="10E479F5" w14:textId="77777777" w:rsidR="00751C75" w:rsidRDefault="00751C75" w:rsidP="0053221D">
            <w:pPr>
              <w:pStyle w:val="BodyTableText"/>
              <w:numPr>
                <w:ilvl w:val="0"/>
                <w:numId w:val="34"/>
              </w:numPr>
              <w:jc w:val="right"/>
              <w:rPr>
                <w:sz w:val="20"/>
                <w:szCs w:val="20"/>
              </w:rPr>
            </w:pPr>
            <w:r w:rsidRPr="002E7402">
              <w:rPr>
                <w:sz w:val="20"/>
                <w:szCs w:val="20"/>
              </w:rPr>
              <w:t xml:space="preserve">Labour market concentration and </w:t>
            </w:r>
            <w:r>
              <w:rPr>
                <w:sz w:val="20"/>
                <w:szCs w:val="20"/>
              </w:rPr>
              <w:t>job mobility</w:t>
            </w:r>
          </w:p>
        </w:tc>
        <w:tc>
          <w:tcPr>
            <w:tcW w:w="1560" w:type="dxa"/>
          </w:tcPr>
          <w:p w14:paraId="282770DD" w14:textId="77777777" w:rsidR="00751C75" w:rsidRDefault="00751C75" w:rsidP="0053221D">
            <w:pPr>
              <w:pStyle w:val="BodyTableText"/>
              <w:numPr>
                <w:ilvl w:val="0"/>
                <w:numId w:val="34"/>
              </w:numPr>
              <w:jc w:val="right"/>
              <w:rPr>
                <w:sz w:val="20"/>
                <w:szCs w:val="20"/>
              </w:rPr>
            </w:pPr>
            <w:r>
              <w:rPr>
                <w:sz w:val="20"/>
                <w:szCs w:val="20"/>
              </w:rPr>
              <w:t>Two-way fixed effects (quarter and county)</w:t>
            </w:r>
          </w:p>
        </w:tc>
        <w:tc>
          <w:tcPr>
            <w:tcW w:w="2611" w:type="dxa"/>
          </w:tcPr>
          <w:p w14:paraId="0C21A55B" w14:textId="77777777" w:rsidR="00751C75" w:rsidRPr="00811466" w:rsidRDefault="00751C75" w:rsidP="0053221D">
            <w:pPr>
              <w:pStyle w:val="BodyTableText"/>
              <w:numPr>
                <w:ilvl w:val="0"/>
                <w:numId w:val="34"/>
              </w:numPr>
              <w:jc w:val="right"/>
              <w:rPr>
                <w:sz w:val="20"/>
                <w:szCs w:val="20"/>
              </w:rPr>
            </w:pPr>
            <w:r w:rsidRPr="00803DED">
              <w:rPr>
                <w:sz w:val="20"/>
                <w:szCs w:val="20"/>
              </w:rPr>
              <w:t>Under perfect competition, minimum wage has a significant elasticity to employment of -0.418</w:t>
            </w:r>
            <w:r>
              <w:rPr>
                <w:sz w:val="20"/>
                <w:szCs w:val="20"/>
              </w:rPr>
              <w:t xml:space="preserve">. </w:t>
            </w:r>
            <w:r w:rsidRPr="00E223FB">
              <w:rPr>
                <w:sz w:val="20"/>
                <w:szCs w:val="20"/>
              </w:rPr>
              <w:t>Under monopsonistic labour</w:t>
            </w:r>
            <w:r>
              <w:rPr>
                <w:sz w:val="20"/>
                <w:szCs w:val="20"/>
              </w:rPr>
              <w:t>, effect of minimum wage is positive but insignificant (between 0.04 and 0.29 depending on degree)</w:t>
            </w:r>
          </w:p>
        </w:tc>
      </w:tr>
      <w:tr w:rsidR="00751C75" w:rsidRPr="002E7402" w14:paraId="359F2125" w14:textId="77777777" w:rsidTr="000054FD">
        <w:tc>
          <w:tcPr>
            <w:tcW w:w="1418" w:type="dxa"/>
          </w:tcPr>
          <w:p w14:paraId="5513E00B" w14:textId="77777777" w:rsidR="00751C75" w:rsidRPr="002E7402" w:rsidRDefault="00751C75" w:rsidP="0053221D">
            <w:pPr>
              <w:pStyle w:val="BodyTableText"/>
              <w:numPr>
                <w:ilvl w:val="0"/>
                <w:numId w:val="34"/>
              </w:numPr>
              <w:jc w:val="left"/>
              <w:rPr>
                <w:sz w:val="20"/>
                <w:szCs w:val="20"/>
              </w:rPr>
            </w:pPr>
            <w:r w:rsidRPr="002E7402">
              <w:rPr>
                <w:sz w:val="20"/>
                <w:szCs w:val="20"/>
              </w:rPr>
              <w:t>Azar et al (2019</w:t>
            </w:r>
            <w:r>
              <w:rPr>
                <w:sz w:val="20"/>
                <w:szCs w:val="20"/>
              </w:rPr>
              <w:t>a</w:t>
            </w:r>
            <w:r w:rsidRPr="002E7402">
              <w:rPr>
                <w:sz w:val="20"/>
                <w:szCs w:val="20"/>
              </w:rPr>
              <w:t>)</w:t>
            </w:r>
          </w:p>
        </w:tc>
        <w:tc>
          <w:tcPr>
            <w:tcW w:w="992" w:type="dxa"/>
          </w:tcPr>
          <w:p w14:paraId="7686ECB9" w14:textId="77777777" w:rsidR="00751C75" w:rsidRPr="002E7402" w:rsidRDefault="00751C75" w:rsidP="000054FD">
            <w:pPr>
              <w:pStyle w:val="BodyTableText"/>
              <w:jc w:val="right"/>
              <w:rPr>
                <w:sz w:val="20"/>
                <w:szCs w:val="20"/>
              </w:rPr>
            </w:pPr>
            <w:r w:rsidRPr="002E7402">
              <w:rPr>
                <w:sz w:val="20"/>
                <w:szCs w:val="20"/>
              </w:rPr>
              <w:t>United States</w:t>
            </w:r>
          </w:p>
        </w:tc>
        <w:tc>
          <w:tcPr>
            <w:tcW w:w="1701" w:type="dxa"/>
          </w:tcPr>
          <w:p w14:paraId="3134672D" w14:textId="77777777" w:rsidR="00751C75" w:rsidRDefault="00751C75" w:rsidP="0053221D">
            <w:pPr>
              <w:pStyle w:val="BodyTableText"/>
              <w:numPr>
                <w:ilvl w:val="0"/>
                <w:numId w:val="34"/>
              </w:numPr>
              <w:jc w:val="right"/>
              <w:rPr>
                <w:sz w:val="20"/>
                <w:szCs w:val="20"/>
              </w:rPr>
            </w:pPr>
            <w:r w:rsidRPr="002E7402">
              <w:rPr>
                <w:sz w:val="20"/>
                <w:szCs w:val="20"/>
              </w:rPr>
              <w:t xml:space="preserve">Effect of minimum wage on employment </w:t>
            </w:r>
          </w:p>
        </w:tc>
        <w:tc>
          <w:tcPr>
            <w:tcW w:w="1843" w:type="dxa"/>
          </w:tcPr>
          <w:p w14:paraId="4266E777" w14:textId="77777777" w:rsidR="00751C75" w:rsidRDefault="00751C75" w:rsidP="0053221D">
            <w:pPr>
              <w:pStyle w:val="BodyTableText"/>
              <w:numPr>
                <w:ilvl w:val="0"/>
                <w:numId w:val="34"/>
              </w:numPr>
              <w:jc w:val="right"/>
              <w:rPr>
                <w:sz w:val="20"/>
                <w:szCs w:val="20"/>
              </w:rPr>
            </w:pPr>
            <w:r w:rsidRPr="002E7402">
              <w:rPr>
                <w:sz w:val="20"/>
                <w:szCs w:val="20"/>
              </w:rPr>
              <w:t>Combination of 6-digit SOC</w:t>
            </w:r>
            <w:r>
              <w:rPr>
                <w:rStyle w:val="FootnoteReference"/>
                <w:szCs w:val="20"/>
              </w:rPr>
              <w:footnoteReference w:id="12"/>
            </w:r>
            <w:r w:rsidRPr="002E7402">
              <w:rPr>
                <w:sz w:val="20"/>
                <w:szCs w:val="20"/>
              </w:rPr>
              <w:t xml:space="preserve"> level</w:t>
            </w:r>
            <w:r>
              <w:rPr>
                <w:sz w:val="20"/>
                <w:szCs w:val="20"/>
              </w:rPr>
              <w:t xml:space="preserve"> (occupation)</w:t>
            </w:r>
            <w:r w:rsidRPr="002E7402">
              <w:rPr>
                <w:sz w:val="20"/>
                <w:szCs w:val="20"/>
              </w:rPr>
              <w:t xml:space="preserve"> in a 3-digit NAICS</w:t>
            </w:r>
            <w:r>
              <w:rPr>
                <w:sz w:val="20"/>
                <w:szCs w:val="20"/>
              </w:rPr>
              <w:t xml:space="preserve"> (industry)</w:t>
            </w:r>
            <w:r w:rsidRPr="002E7402">
              <w:rPr>
                <w:sz w:val="20"/>
                <w:szCs w:val="20"/>
              </w:rPr>
              <w:t xml:space="preserve"> merchandise store retail sector and </w:t>
            </w:r>
            <w:r>
              <w:rPr>
                <w:sz w:val="20"/>
                <w:szCs w:val="20"/>
              </w:rPr>
              <w:t xml:space="preserve">some </w:t>
            </w:r>
            <w:r w:rsidRPr="002E7402">
              <w:rPr>
                <w:sz w:val="20"/>
                <w:szCs w:val="20"/>
              </w:rPr>
              <w:lastRenderedPageBreak/>
              <w:t>counties</w:t>
            </w:r>
            <w:r>
              <w:rPr>
                <w:sz w:val="20"/>
                <w:szCs w:val="20"/>
              </w:rPr>
              <w:t xml:space="preserve"> by quarter</w:t>
            </w:r>
          </w:p>
        </w:tc>
        <w:tc>
          <w:tcPr>
            <w:tcW w:w="1701" w:type="dxa"/>
          </w:tcPr>
          <w:p w14:paraId="00CA89F7" w14:textId="77777777" w:rsidR="00751C75" w:rsidRDefault="00751C75" w:rsidP="0053221D">
            <w:pPr>
              <w:pStyle w:val="BodyTableText"/>
              <w:numPr>
                <w:ilvl w:val="0"/>
                <w:numId w:val="34"/>
              </w:numPr>
              <w:jc w:val="right"/>
              <w:rPr>
                <w:sz w:val="20"/>
                <w:szCs w:val="20"/>
              </w:rPr>
            </w:pPr>
            <w:r w:rsidRPr="002E7402">
              <w:rPr>
                <w:sz w:val="20"/>
                <w:szCs w:val="20"/>
              </w:rPr>
              <w:lastRenderedPageBreak/>
              <w:t>HHI based on job vacancies</w:t>
            </w:r>
          </w:p>
        </w:tc>
        <w:tc>
          <w:tcPr>
            <w:tcW w:w="1984" w:type="dxa"/>
          </w:tcPr>
          <w:p w14:paraId="751B7203" w14:textId="77777777" w:rsidR="00751C75" w:rsidRDefault="00751C75" w:rsidP="0053221D">
            <w:pPr>
              <w:pStyle w:val="BodyTableText"/>
              <w:numPr>
                <w:ilvl w:val="0"/>
                <w:numId w:val="34"/>
              </w:numPr>
              <w:jc w:val="right"/>
              <w:rPr>
                <w:sz w:val="20"/>
                <w:szCs w:val="20"/>
              </w:rPr>
            </w:pPr>
            <w:r w:rsidRPr="002E7402">
              <w:rPr>
                <w:sz w:val="20"/>
                <w:szCs w:val="20"/>
              </w:rPr>
              <w:t>Labour market concentration</w:t>
            </w:r>
          </w:p>
        </w:tc>
        <w:tc>
          <w:tcPr>
            <w:tcW w:w="1560" w:type="dxa"/>
          </w:tcPr>
          <w:p w14:paraId="38F1E084" w14:textId="77777777" w:rsidR="00751C75" w:rsidRDefault="00751C75" w:rsidP="0053221D">
            <w:pPr>
              <w:pStyle w:val="BodyTableText"/>
              <w:numPr>
                <w:ilvl w:val="0"/>
                <w:numId w:val="34"/>
              </w:numPr>
              <w:jc w:val="right"/>
              <w:rPr>
                <w:sz w:val="20"/>
                <w:szCs w:val="20"/>
              </w:rPr>
            </w:pPr>
            <w:r w:rsidRPr="002E7402">
              <w:rPr>
                <w:sz w:val="20"/>
                <w:szCs w:val="20"/>
              </w:rPr>
              <w:t>Fixed effect model (quarter and county) and state time trends</w:t>
            </w:r>
          </w:p>
        </w:tc>
        <w:tc>
          <w:tcPr>
            <w:tcW w:w="2611" w:type="dxa"/>
          </w:tcPr>
          <w:p w14:paraId="323EFDE6" w14:textId="77777777" w:rsidR="00751C75" w:rsidRPr="002E7402" w:rsidRDefault="00751C75" w:rsidP="0053221D">
            <w:pPr>
              <w:pStyle w:val="BodyTableText"/>
              <w:numPr>
                <w:ilvl w:val="0"/>
                <w:numId w:val="34"/>
              </w:numPr>
              <w:jc w:val="right"/>
              <w:rPr>
                <w:sz w:val="20"/>
                <w:szCs w:val="20"/>
              </w:rPr>
            </w:pPr>
            <w:r w:rsidRPr="0009363F">
              <w:rPr>
                <w:sz w:val="20"/>
                <w:szCs w:val="20"/>
              </w:rPr>
              <w:t>Increases in the minimum</w:t>
            </w:r>
            <w:r>
              <w:rPr>
                <w:sz w:val="20"/>
                <w:szCs w:val="20"/>
              </w:rPr>
              <w:t xml:space="preserve"> wages</w:t>
            </w:r>
            <w:r w:rsidRPr="0009363F">
              <w:rPr>
                <w:sz w:val="20"/>
                <w:szCs w:val="20"/>
              </w:rPr>
              <w:t xml:space="preserve"> significantly decrease</w:t>
            </w:r>
            <w:r>
              <w:rPr>
                <w:sz w:val="20"/>
                <w:szCs w:val="20"/>
              </w:rPr>
              <w:t>s</w:t>
            </w:r>
            <w:r w:rsidRPr="0009363F">
              <w:rPr>
                <w:sz w:val="20"/>
                <w:szCs w:val="20"/>
              </w:rPr>
              <w:t xml:space="preserve"> employment in low concentration markets</w:t>
            </w:r>
            <w:r>
              <w:rPr>
                <w:sz w:val="20"/>
                <w:szCs w:val="20"/>
              </w:rPr>
              <w:t xml:space="preserve"> and become less</w:t>
            </w:r>
            <w:r w:rsidRPr="002D1C23">
              <w:rPr>
                <w:sz w:val="20"/>
                <w:szCs w:val="20"/>
              </w:rPr>
              <w:t xml:space="preserve"> negative</w:t>
            </w:r>
            <w:r>
              <w:rPr>
                <w:sz w:val="20"/>
                <w:szCs w:val="20"/>
              </w:rPr>
              <w:t xml:space="preserve"> (and even positive)</w:t>
            </w:r>
            <w:r w:rsidRPr="002D1C23">
              <w:rPr>
                <w:sz w:val="20"/>
                <w:szCs w:val="20"/>
              </w:rPr>
              <w:t xml:space="preserve"> as labo</w:t>
            </w:r>
            <w:r>
              <w:rPr>
                <w:sz w:val="20"/>
                <w:szCs w:val="20"/>
              </w:rPr>
              <w:t>u</w:t>
            </w:r>
            <w:r w:rsidRPr="002D1C23">
              <w:rPr>
                <w:sz w:val="20"/>
                <w:szCs w:val="20"/>
              </w:rPr>
              <w:t>r concentration increases</w:t>
            </w:r>
          </w:p>
        </w:tc>
      </w:tr>
      <w:tr w:rsidR="00751C75" w:rsidRPr="002E7402" w14:paraId="43C5B202" w14:textId="77777777" w:rsidTr="000054FD">
        <w:tc>
          <w:tcPr>
            <w:tcW w:w="1418" w:type="dxa"/>
          </w:tcPr>
          <w:p w14:paraId="34C751F2" w14:textId="77777777" w:rsidR="00751C75" w:rsidRPr="002E7402" w:rsidRDefault="00751C75" w:rsidP="0053221D">
            <w:pPr>
              <w:pStyle w:val="BodyTableText"/>
              <w:numPr>
                <w:ilvl w:val="0"/>
                <w:numId w:val="34"/>
              </w:numPr>
              <w:jc w:val="left"/>
              <w:rPr>
                <w:sz w:val="20"/>
                <w:szCs w:val="20"/>
              </w:rPr>
            </w:pPr>
            <w:r>
              <w:rPr>
                <w:sz w:val="20"/>
                <w:szCs w:val="20"/>
              </w:rPr>
              <w:t>Autor et al (2023)</w:t>
            </w:r>
          </w:p>
        </w:tc>
        <w:tc>
          <w:tcPr>
            <w:tcW w:w="992" w:type="dxa"/>
          </w:tcPr>
          <w:p w14:paraId="5D9F9205" w14:textId="77777777" w:rsidR="00751C75" w:rsidRPr="002E7402" w:rsidRDefault="00751C75" w:rsidP="000054FD">
            <w:pPr>
              <w:pStyle w:val="BodyTableText"/>
              <w:jc w:val="right"/>
              <w:rPr>
                <w:sz w:val="20"/>
                <w:szCs w:val="20"/>
              </w:rPr>
            </w:pPr>
            <w:r>
              <w:rPr>
                <w:sz w:val="20"/>
                <w:szCs w:val="20"/>
              </w:rPr>
              <w:t>United States</w:t>
            </w:r>
          </w:p>
        </w:tc>
        <w:tc>
          <w:tcPr>
            <w:tcW w:w="1701" w:type="dxa"/>
          </w:tcPr>
          <w:p w14:paraId="4DB1B33D" w14:textId="77777777" w:rsidR="00751C75" w:rsidRDefault="00751C75" w:rsidP="0053221D">
            <w:pPr>
              <w:pStyle w:val="BodyTableText"/>
              <w:numPr>
                <w:ilvl w:val="0"/>
                <w:numId w:val="34"/>
              </w:numPr>
              <w:jc w:val="right"/>
              <w:rPr>
                <w:sz w:val="20"/>
                <w:szCs w:val="20"/>
              </w:rPr>
            </w:pPr>
            <w:r>
              <w:rPr>
                <w:sz w:val="20"/>
                <w:szCs w:val="20"/>
              </w:rPr>
              <w:t>Effect of labour market concentration on wages</w:t>
            </w:r>
          </w:p>
        </w:tc>
        <w:tc>
          <w:tcPr>
            <w:tcW w:w="1843" w:type="dxa"/>
          </w:tcPr>
          <w:p w14:paraId="35361ACE" w14:textId="77777777" w:rsidR="00751C75" w:rsidRDefault="00751C75" w:rsidP="0053221D">
            <w:pPr>
              <w:pStyle w:val="BodyTableText"/>
              <w:numPr>
                <w:ilvl w:val="0"/>
                <w:numId w:val="34"/>
              </w:numPr>
              <w:jc w:val="right"/>
              <w:rPr>
                <w:sz w:val="20"/>
                <w:szCs w:val="20"/>
              </w:rPr>
            </w:pPr>
            <w:r>
              <w:rPr>
                <w:sz w:val="20"/>
                <w:szCs w:val="20"/>
              </w:rPr>
              <w:t>Combination of occupation and industries, and job changing patterns by month</w:t>
            </w:r>
          </w:p>
        </w:tc>
        <w:tc>
          <w:tcPr>
            <w:tcW w:w="1701" w:type="dxa"/>
          </w:tcPr>
          <w:p w14:paraId="77AF1D09" w14:textId="77777777" w:rsidR="00751C75" w:rsidRDefault="00751C75" w:rsidP="0053221D">
            <w:pPr>
              <w:pStyle w:val="BodyTableText"/>
              <w:numPr>
                <w:ilvl w:val="0"/>
                <w:numId w:val="34"/>
              </w:numPr>
              <w:jc w:val="right"/>
              <w:rPr>
                <w:sz w:val="20"/>
                <w:szCs w:val="20"/>
              </w:rPr>
            </w:pPr>
            <w:r>
              <w:rPr>
                <w:sz w:val="20"/>
                <w:szCs w:val="20"/>
              </w:rPr>
              <w:t>Elasticity of labour supply (separation)</w:t>
            </w:r>
          </w:p>
        </w:tc>
        <w:tc>
          <w:tcPr>
            <w:tcW w:w="1984" w:type="dxa"/>
          </w:tcPr>
          <w:p w14:paraId="13F9D80F" w14:textId="77777777" w:rsidR="00751C75" w:rsidRDefault="00751C75" w:rsidP="0053221D">
            <w:pPr>
              <w:pStyle w:val="BodyTableText"/>
              <w:numPr>
                <w:ilvl w:val="0"/>
                <w:numId w:val="34"/>
              </w:numPr>
              <w:jc w:val="right"/>
              <w:rPr>
                <w:sz w:val="20"/>
                <w:szCs w:val="20"/>
              </w:rPr>
            </w:pPr>
            <w:r>
              <w:rPr>
                <w:sz w:val="20"/>
                <w:szCs w:val="20"/>
              </w:rPr>
              <w:t>Dynamic job ladder model with search frictions</w:t>
            </w:r>
          </w:p>
        </w:tc>
        <w:tc>
          <w:tcPr>
            <w:tcW w:w="1560" w:type="dxa"/>
          </w:tcPr>
          <w:p w14:paraId="72E27F9A" w14:textId="77777777" w:rsidR="00751C75" w:rsidRDefault="00751C75" w:rsidP="0053221D">
            <w:pPr>
              <w:pStyle w:val="BodyTableText"/>
              <w:numPr>
                <w:ilvl w:val="0"/>
                <w:numId w:val="34"/>
              </w:numPr>
              <w:jc w:val="right"/>
              <w:rPr>
                <w:sz w:val="20"/>
                <w:szCs w:val="20"/>
              </w:rPr>
            </w:pPr>
            <w:r>
              <w:rPr>
                <w:sz w:val="20"/>
                <w:szCs w:val="20"/>
              </w:rPr>
              <w:t>Fixed effects model (state and period)</w:t>
            </w:r>
          </w:p>
        </w:tc>
        <w:tc>
          <w:tcPr>
            <w:tcW w:w="2611" w:type="dxa"/>
          </w:tcPr>
          <w:p w14:paraId="76463413" w14:textId="77777777" w:rsidR="00751C75" w:rsidRPr="009E796F" w:rsidRDefault="00751C75" w:rsidP="0053221D">
            <w:pPr>
              <w:pStyle w:val="BodyTableText"/>
              <w:numPr>
                <w:ilvl w:val="0"/>
                <w:numId w:val="34"/>
              </w:numPr>
              <w:jc w:val="right"/>
              <w:rPr>
                <w:sz w:val="20"/>
                <w:szCs w:val="20"/>
              </w:rPr>
            </w:pPr>
            <w:r>
              <w:rPr>
                <w:sz w:val="20"/>
                <w:szCs w:val="20"/>
              </w:rPr>
              <w:t>Increase in labour market competition and elasticity of labour supply to the firm in the low-wage labour market following the peak of the Covid-19 pandemic</w:t>
            </w:r>
          </w:p>
          <w:p w14:paraId="7E48A3ED" w14:textId="6CF65092" w:rsidR="00751C75" w:rsidRPr="009E796F" w:rsidRDefault="00751C75" w:rsidP="0053221D">
            <w:pPr>
              <w:pStyle w:val="BodyTableText"/>
              <w:numPr>
                <w:ilvl w:val="0"/>
                <w:numId w:val="34"/>
              </w:numPr>
              <w:jc w:val="right"/>
              <w:rPr>
                <w:sz w:val="20"/>
                <w:szCs w:val="20"/>
              </w:rPr>
            </w:pPr>
            <w:r>
              <w:rPr>
                <w:sz w:val="20"/>
                <w:szCs w:val="20"/>
              </w:rPr>
              <w:t>Wage-separation elasticity increase</w:t>
            </w:r>
            <w:r w:rsidR="00220C21">
              <w:rPr>
                <w:sz w:val="20"/>
                <w:szCs w:val="20"/>
              </w:rPr>
              <w:t>s</w:t>
            </w:r>
            <w:r>
              <w:rPr>
                <w:sz w:val="20"/>
                <w:szCs w:val="20"/>
              </w:rPr>
              <w:t xml:space="preserve"> more among young non-college workers, who change employers and industries</w:t>
            </w:r>
          </w:p>
        </w:tc>
      </w:tr>
      <w:tr w:rsidR="00751C75" w:rsidRPr="002E7402" w14:paraId="413BE422" w14:textId="77777777" w:rsidTr="000054FD">
        <w:tc>
          <w:tcPr>
            <w:tcW w:w="1418" w:type="dxa"/>
          </w:tcPr>
          <w:p w14:paraId="124ADAC2" w14:textId="77777777" w:rsidR="00751C75" w:rsidRPr="002E7402" w:rsidRDefault="00751C75" w:rsidP="0053221D">
            <w:pPr>
              <w:pStyle w:val="BodyTableText"/>
              <w:numPr>
                <w:ilvl w:val="0"/>
                <w:numId w:val="34"/>
              </w:numPr>
              <w:jc w:val="left"/>
              <w:rPr>
                <w:sz w:val="20"/>
                <w:szCs w:val="20"/>
              </w:rPr>
            </w:pPr>
            <w:r w:rsidRPr="002E7402">
              <w:rPr>
                <w:sz w:val="20"/>
                <w:szCs w:val="20"/>
              </w:rPr>
              <w:t xml:space="preserve">Manning </w:t>
            </w:r>
            <w:r>
              <w:rPr>
                <w:sz w:val="20"/>
                <w:szCs w:val="20"/>
              </w:rPr>
              <w:t xml:space="preserve">and </w:t>
            </w:r>
            <w:proofErr w:type="spellStart"/>
            <w:r>
              <w:rPr>
                <w:sz w:val="20"/>
                <w:szCs w:val="20"/>
              </w:rPr>
              <w:t>Petrongolo</w:t>
            </w:r>
            <w:proofErr w:type="spellEnd"/>
            <w:r>
              <w:rPr>
                <w:sz w:val="20"/>
                <w:szCs w:val="20"/>
              </w:rPr>
              <w:t xml:space="preserve"> </w:t>
            </w:r>
            <w:r w:rsidRPr="002E7402">
              <w:rPr>
                <w:sz w:val="20"/>
                <w:szCs w:val="20"/>
              </w:rPr>
              <w:t>(2022)</w:t>
            </w:r>
          </w:p>
        </w:tc>
        <w:tc>
          <w:tcPr>
            <w:tcW w:w="992" w:type="dxa"/>
          </w:tcPr>
          <w:p w14:paraId="5CB70AC2" w14:textId="77777777" w:rsidR="00751C75" w:rsidRPr="002E7402" w:rsidRDefault="00751C75" w:rsidP="000054FD">
            <w:pPr>
              <w:pStyle w:val="BodyTableText"/>
              <w:jc w:val="right"/>
              <w:rPr>
                <w:sz w:val="20"/>
                <w:szCs w:val="20"/>
              </w:rPr>
            </w:pPr>
            <w:r w:rsidRPr="002E7402">
              <w:rPr>
                <w:sz w:val="20"/>
                <w:szCs w:val="20"/>
              </w:rPr>
              <w:t>UK</w:t>
            </w:r>
          </w:p>
        </w:tc>
        <w:tc>
          <w:tcPr>
            <w:tcW w:w="1701" w:type="dxa"/>
          </w:tcPr>
          <w:p w14:paraId="75249CD9" w14:textId="77777777" w:rsidR="00751C75" w:rsidRPr="002E7402" w:rsidRDefault="00751C75" w:rsidP="0053221D">
            <w:pPr>
              <w:pStyle w:val="BodyTableText"/>
              <w:numPr>
                <w:ilvl w:val="0"/>
                <w:numId w:val="34"/>
              </w:numPr>
              <w:jc w:val="right"/>
              <w:rPr>
                <w:sz w:val="20"/>
                <w:szCs w:val="20"/>
              </w:rPr>
            </w:pPr>
            <w:r>
              <w:rPr>
                <w:sz w:val="20"/>
                <w:szCs w:val="20"/>
              </w:rPr>
              <w:t>Effect of</w:t>
            </w:r>
            <w:r w:rsidRPr="002E7402">
              <w:rPr>
                <w:sz w:val="20"/>
                <w:szCs w:val="20"/>
              </w:rPr>
              <w:t xml:space="preserve"> labour market concentration </w:t>
            </w:r>
            <w:r>
              <w:rPr>
                <w:sz w:val="20"/>
                <w:szCs w:val="20"/>
              </w:rPr>
              <w:t>on</w:t>
            </w:r>
            <w:r w:rsidRPr="002E7402">
              <w:rPr>
                <w:sz w:val="20"/>
                <w:szCs w:val="20"/>
              </w:rPr>
              <w:t xml:space="preserve"> wages</w:t>
            </w:r>
          </w:p>
        </w:tc>
        <w:tc>
          <w:tcPr>
            <w:tcW w:w="1843" w:type="dxa"/>
          </w:tcPr>
          <w:p w14:paraId="18A23203" w14:textId="77777777" w:rsidR="00751C75" w:rsidRPr="002E7402" w:rsidRDefault="00751C75" w:rsidP="0053221D">
            <w:pPr>
              <w:pStyle w:val="BodyTableText"/>
              <w:numPr>
                <w:ilvl w:val="0"/>
                <w:numId w:val="34"/>
              </w:numPr>
              <w:jc w:val="right"/>
              <w:rPr>
                <w:sz w:val="20"/>
                <w:szCs w:val="20"/>
              </w:rPr>
            </w:pPr>
            <w:r>
              <w:rPr>
                <w:sz w:val="20"/>
                <w:szCs w:val="20"/>
              </w:rPr>
              <w:t xml:space="preserve">Combination of </w:t>
            </w:r>
            <w:r w:rsidRPr="006707C9">
              <w:rPr>
                <w:sz w:val="20"/>
                <w:szCs w:val="20"/>
              </w:rPr>
              <w:t>Census of Population and Census Area Statistics</w:t>
            </w:r>
            <w:r>
              <w:rPr>
                <w:sz w:val="20"/>
                <w:szCs w:val="20"/>
              </w:rPr>
              <w:t xml:space="preserve"> (CAS) and commuting patterns by year</w:t>
            </w:r>
          </w:p>
        </w:tc>
        <w:tc>
          <w:tcPr>
            <w:tcW w:w="1701" w:type="dxa"/>
          </w:tcPr>
          <w:p w14:paraId="21655643" w14:textId="77777777" w:rsidR="00751C75" w:rsidRPr="002E7402" w:rsidRDefault="00751C75" w:rsidP="0053221D">
            <w:pPr>
              <w:pStyle w:val="BodyTableText"/>
              <w:numPr>
                <w:ilvl w:val="0"/>
                <w:numId w:val="34"/>
              </w:numPr>
              <w:jc w:val="right"/>
              <w:rPr>
                <w:sz w:val="20"/>
                <w:szCs w:val="20"/>
              </w:rPr>
            </w:pPr>
            <w:r>
              <w:rPr>
                <w:sz w:val="20"/>
                <w:szCs w:val="20"/>
              </w:rPr>
              <w:t xml:space="preserve">Concentration index based on employment </w:t>
            </w:r>
          </w:p>
        </w:tc>
        <w:tc>
          <w:tcPr>
            <w:tcW w:w="1984" w:type="dxa"/>
          </w:tcPr>
          <w:p w14:paraId="47AB1285" w14:textId="77777777" w:rsidR="00751C75" w:rsidRPr="002E7402" w:rsidRDefault="00751C75" w:rsidP="0053221D">
            <w:pPr>
              <w:pStyle w:val="BodyTableText"/>
              <w:numPr>
                <w:ilvl w:val="0"/>
                <w:numId w:val="34"/>
              </w:numPr>
              <w:jc w:val="right"/>
              <w:rPr>
                <w:sz w:val="20"/>
                <w:szCs w:val="20"/>
              </w:rPr>
            </w:pPr>
            <w:r>
              <w:rPr>
                <w:sz w:val="20"/>
                <w:szCs w:val="20"/>
              </w:rPr>
              <w:t>Job differentiation and mobility within and across labour markets, based on spatial job search model</w:t>
            </w:r>
          </w:p>
        </w:tc>
        <w:tc>
          <w:tcPr>
            <w:tcW w:w="1560" w:type="dxa"/>
          </w:tcPr>
          <w:p w14:paraId="08F24B6A" w14:textId="77777777" w:rsidR="00751C75" w:rsidRPr="002E7402" w:rsidRDefault="00751C75" w:rsidP="0053221D">
            <w:pPr>
              <w:pStyle w:val="BodyTableText"/>
              <w:numPr>
                <w:ilvl w:val="0"/>
                <w:numId w:val="34"/>
              </w:numPr>
              <w:jc w:val="right"/>
              <w:rPr>
                <w:sz w:val="20"/>
                <w:szCs w:val="20"/>
              </w:rPr>
            </w:pPr>
            <w:r>
              <w:rPr>
                <w:sz w:val="20"/>
                <w:szCs w:val="20"/>
              </w:rPr>
              <w:t>Fixed effects model (ward and year)</w:t>
            </w:r>
          </w:p>
        </w:tc>
        <w:tc>
          <w:tcPr>
            <w:tcW w:w="2611" w:type="dxa"/>
          </w:tcPr>
          <w:p w14:paraId="5243E5D7" w14:textId="77777777" w:rsidR="00751C75" w:rsidRDefault="00751C75" w:rsidP="0053221D">
            <w:pPr>
              <w:pStyle w:val="BodyTableText"/>
              <w:numPr>
                <w:ilvl w:val="0"/>
                <w:numId w:val="34"/>
              </w:numPr>
              <w:jc w:val="right"/>
              <w:rPr>
                <w:sz w:val="20"/>
                <w:szCs w:val="20"/>
              </w:rPr>
            </w:pPr>
            <w:r w:rsidRPr="003174D9">
              <w:rPr>
                <w:sz w:val="20"/>
                <w:szCs w:val="20"/>
              </w:rPr>
              <w:t>Labour market concentration would be ove</w:t>
            </w:r>
            <w:r>
              <w:rPr>
                <w:sz w:val="20"/>
                <w:szCs w:val="20"/>
              </w:rPr>
              <w:t>restimated</w:t>
            </w:r>
            <w:r w:rsidRPr="003174D9">
              <w:rPr>
                <w:sz w:val="20"/>
                <w:szCs w:val="20"/>
              </w:rPr>
              <w:t xml:space="preserve"> without taking into account worker mobility across</w:t>
            </w:r>
            <w:r>
              <w:rPr>
                <w:sz w:val="20"/>
                <w:szCs w:val="20"/>
              </w:rPr>
              <w:t xml:space="preserve"> overlapping local markets</w:t>
            </w:r>
          </w:p>
          <w:p w14:paraId="11D55C20" w14:textId="77777777" w:rsidR="00751C75" w:rsidRDefault="00751C75" w:rsidP="0053221D">
            <w:pPr>
              <w:pStyle w:val="BodyTableText"/>
              <w:numPr>
                <w:ilvl w:val="0"/>
                <w:numId w:val="34"/>
              </w:numPr>
              <w:jc w:val="right"/>
              <w:rPr>
                <w:sz w:val="20"/>
                <w:szCs w:val="20"/>
              </w:rPr>
            </w:pPr>
            <w:r>
              <w:rPr>
                <w:sz w:val="20"/>
                <w:szCs w:val="20"/>
              </w:rPr>
              <w:t xml:space="preserve"> C</w:t>
            </w:r>
            <w:r w:rsidRPr="00DB06F9">
              <w:rPr>
                <w:sz w:val="20"/>
                <w:szCs w:val="20"/>
              </w:rPr>
              <w:t>oncentration index is negatively and significantly correlated to local wages</w:t>
            </w:r>
          </w:p>
        </w:tc>
      </w:tr>
      <w:tr w:rsidR="00751C75" w:rsidRPr="002E7402" w14:paraId="5008985C" w14:textId="77777777" w:rsidTr="000054FD">
        <w:tc>
          <w:tcPr>
            <w:tcW w:w="1418" w:type="dxa"/>
          </w:tcPr>
          <w:p w14:paraId="31ABC225" w14:textId="77777777" w:rsidR="00751C75" w:rsidRPr="002E7402" w:rsidRDefault="00751C75" w:rsidP="0053221D">
            <w:pPr>
              <w:pStyle w:val="BodyTableText"/>
              <w:numPr>
                <w:ilvl w:val="0"/>
                <w:numId w:val="34"/>
              </w:numPr>
              <w:jc w:val="left"/>
              <w:rPr>
                <w:sz w:val="20"/>
                <w:szCs w:val="20"/>
              </w:rPr>
            </w:pPr>
            <w:r>
              <w:rPr>
                <w:sz w:val="20"/>
                <w:szCs w:val="20"/>
              </w:rPr>
              <w:t>Datta (2022)</w:t>
            </w:r>
          </w:p>
        </w:tc>
        <w:tc>
          <w:tcPr>
            <w:tcW w:w="992" w:type="dxa"/>
          </w:tcPr>
          <w:p w14:paraId="2543DE75" w14:textId="77777777" w:rsidR="00751C75" w:rsidRPr="002E7402" w:rsidRDefault="00751C75" w:rsidP="000054FD">
            <w:pPr>
              <w:pStyle w:val="BodyTableText"/>
              <w:jc w:val="right"/>
              <w:rPr>
                <w:sz w:val="20"/>
                <w:szCs w:val="20"/>
              </w:rPr>
            </w:pPr>
            <w:r>
              <w:rPr>
                <w:sz w:val="20"/>
                <w:szCs w:val="20"/>
              </w:rPr>
              <w:t>UK</w:t>
            </w:r>
          </w:p>
        </w:tc>
        <w:tc>
          <w:tcPr>
            <w:tcW w:w="1701" w:type="dxa"/>
          </w:tcPr>
          <w:p w14:paraId="37BA0040" w14:textId="77777777" w:rsidR="00751C75" w:rsidRDefault="00751C75" w:rsidP="0053221D">
            <w:pPr>
              <w:pStyle w:val="BodyTableText"/>
              <w:numPr>
                <w:ilvl w:val="0"/>
                <w:numId w:val="34"/>
              </w:numPr>
              <w:jc w:val="right"/>
              <w:rPr>
                <w:sz w:val="20"/>
                <w:szCs w:val="20"/>
              </w:rPr>
            </w:pPr>
            <w:r>
              <w:rPr>
                <w:sz w:val="20"/>
                <w:szCs w:val="20"/>
              </w:rPr>
              <w:t xml:space="preserve">Effect of labour market </w:t>
            </w:r>
            <w:r>
              <w:rPr>
                <w:sz w:val="20"/>
                <w:szCs w:val="20"/>
              </w:rPr>
              <w:lastRenderedPageBreak/>
              <w:t>concentration on wages</w:t>
            </w:r>
          </w:p>
        </w:tc>
        <w:tc>
          <w:tcPr>
            <w:tcW w:w="1843" w:type="dxa"/>
          </w:tcPr>
          <w:p w14:paraId="75A8779B" w14:textId="77777777" w:rsidR="00751C75" w:rsidRDefault="00751C75" w:rsidP="0053221D">
            <w:pPr>
              <w:pStyle w:val="BodyTableText"/>
              <w:numPr>
                <w:ilvl w:val="0"/>
                <w:numId w:val="34"/>
              </w:numPr>
              <w:jc w:val="right"/>
              <w:rPr>
                <w:sz w:val="20"/>
                <w:szCs w:val="20"/>
              </w:rPr>
            </w:pPr>
            <w:r>
              <w:rPr>
                <w:sz w:val="20"/>
                <w:szCs w:val="20"/>
              </w:rPr>
              <w:lastRenderedPageBreak/>
              <w:t xml:space="preserve">Combination of 4-digit SOC level (occupation) and </w:t>
            </w:r>
            <w:r>
              <w:rPr>
                <w:sz w:val="20"/>
                <w:szCs w:val="20"/>
              </w:rPr>
              <w:lastRenderedPageBreak/>
              <w:t>Build-Up Areas (BUAs)</w:t>
            </w:r>
          </w:p>
        </w:tc>
        <w:tc>
          <w:tcPr>
            <w:tcW w:w="1701" w:type="dxa"/>
          </w:tcPr>
          <w:p w14:paraId="5B0165C6" w14:textId="77777777" w:rsidR="00751C75" w:rsidRDefault="00751C75" w:rsidP="0053221D">
            <w:pPr>
              <w:pStyle w:val="BodyTableText"/>
              <w:numPr>
                <w:ilvl w:val="0"/>
                <w:numId w:val="34"/>
              </w:numPr>
              <w:jc w:val="right"/>
              <w:rPr>
                <w:sz w:val="20"/>
                <w:szCs w:val="20"/>
              </w:rPr>
            </w:pPr>
            <w:r>
              <w:rPr>
                <w:sz w:val="20"/>
                <w:szCs w:val="20"/>
              </w:rPr>
              <w:lastRenderedPageBreak/>
              <w:t xml:space="preserve">Elasticity of labour supply </w:t>
            </w:r>
            <w:r>
              <w:rPr>
                <w:sz w:val="20"/>
                <w:szCs w:val="20"/>
              </w:rPr>
              <w:lastRenderedPageBreak/>
              <w:t>(recruitment and separation)</w:t>
            </w:r>
          </w:p>
        </w:tc>
        <w:tc>
          <w:tcPr>
            <w:tcW w:w="1984" w:type="dxa"/>
          </w:tcPr>
          <w:p w14:paraId="5FAA4F7E" w14:textId="77777777" w:rsidR="00751C75" w:rsidRDefault="00751C75" w:rsidP="0053221D">
            <w:pPr>
              <w:pStyle w:val="BodyTableText"/>
              <w:numPr>
                <w:ilvl w:val="0"/>
                <w:numId w:val="34"/>
              </w:numPr>
              <w:jc w:val="right"/>
              <w:rPr>
                <w:sz w:val="20"/>
                <w:szCs w:val="20"/>
              </w:rPr>
            </w:pPr>
            <w:r>
              <w:rPr>
                <w:sz w:val="20"/>
                <w:szCs w:val="20"/>
              </w:rPr>
              <w:lastRenderedPageBreak/>
              <w:t xml:space="preserve">Job differentiation and commuting within and across labour markets </w:t>
            </w:r>
            <w:r>
              <w:rPr>
                <w:sz w:val="20"/>
                <w:szCs w:val="20"/>
              </w:rPr>
              <w:lastRenderedPageBreak/>
              <w:t>based on job search model</w:t>
            </w:r>
          </w:p>
        </w:tc>
        <w:tc>
          <w:tcPr>
            <w:tcW w:w="1560" w:type="dxa"/>
          </w:tcPr>
          <w:p w14:paraId="23B88A90" w14:textId="77777777" w:rsidR="00751C75" w:rsidRDefault="00751C75" w:rsidP="0053221D">
            <w:pPr>
              <w:pStyle w:val="BodyTableText"/>
              <w:numPr>
                <w:ilvl w:val="0"/>
                <w:numId w:val="34"/>
              </w:numPr>
              <w:jc w:val="right"/>
              <w:rPr>
                <w:sz w:val="20"/>
                <w:szCs w:val="20"/>
              </w:rPr>
            </w:pPr>
            <w:r>
              <w:rPr>
                <w:sz w:val="20"/>
                <w:szCs w:val="20"/>
              </w:rPr>
              <w:lastRenderedPageBreak/>
              <w:t>Panel IV regression</w:t>
            </w:r>
          </w:p>
        </w:tc>
        <w:tc>
          <w:tcPr>
            <w:tcW w:w="2611" w:type="dxa"/>
          </w:tcPr>
          <w:p w14:paraId="79A87E77" w14:textId="77777777" w:rsidR="00751C75" w:rsidRDefault="00751C75" w:rsidP="0053221D">
            <w:pPr>
              <w:pStyle w:val="BodyTableText"/>
              <w:numPr>
                <w:ilvl w:val="0"/>
                <w:numId w:val="34"/>
              </w:numPr>
              <w:jc w:val="right"/>
              <w:rPr>
                <w:sz w:val="20"/>
                <w:szCs w:val="20"/>
              </w:rPr>
            </w:pPr>
            <w:r>
              <w:rPr>
                <w:sz w:val="20"/>
                <w:szCs w:val="20"/>
              </w:rPr>
              <w:t xml:space="preserve">Strong evidence of monopsony power in the UK (20-25% markdown) </w:t>
            </w:r>
            <w:r>
              <w:rPr>
                <w:sz w:val="20"/>
                <w:szCs w:val="20"/>
              </w:rPr>
              <w:lastRenderedPageBreak/>
              <w:t>which increases with commuting distance</w:t>
            </w:r>
          </w:p>
        </w:tc>
      </w:tr>
      <w:tr w:rsidR="00751C75" w:rsidRPr="001275AF" w14:paraId="1ABED797" w14:textId="77777777" w:rsidTr="000054FD">
        <w:tc>
          <w:tcPr>
            <w:tcW w:w="1418" w:type="dxa"/>
          </w:tcPr>
          <w:p w14:paraId="74C9E872" w14:textId="77777777" w:rsidR="00751C75" w:rsidRPr="00F722BB" w:rsidRDefault="00751C75" w:rsidP="0053221D">
            <w:pPr>
              <w:pStyle w:val="BodyTableText"/>
              <w:numPr>
                <w:ilvl w:val="0"/>
                <w:numId w:val="34"/>
              </w:numPr>
              <w:jc w:val="left"/>
              <w:rPr>
                <w:sz w:val="20"/>
                <w:szCs w:val="20"/>
              </w:rPr>
            </w:pPr>
            <w:r>
              <w:rPr>
                <w:sz w:val="20"/>
                <w:szCs w:val="20"/>
              </w:rPr>
              <w:lastRenderedPageBreak/>
              <w:t>Azar et al (2022)</w:t>
            </w:r>
          </w:p>
        </w:tc>
        <w:tc>
          <w:tcPr>
            <w:tcW w:w="992" w:type="dxa"/>
          </w:tcPr>
          <w:p w14:paraId="00E75441" w14:textId="77777777" w:rsidR="00751C75" w:rsidRDefault="00751C75" w:rsidP="0053221D">
            <w:pPr>
              <w:pStyle w:val="BodyTableText"/>
              <w:numPr>
                <w:ilvl w:val="0"/>
                <w:numId w:val="34"/>
              </w:numPr>
              <w:jc w:val="right"/>
              <w:rPr>
                <w:sz w:val="20"/>
                <w:szCs w:val="20"/>
              </w:rPr>
            </w:pPr>
            <w:r>
              <w:rPr>
                <w:sz w:val="20"/>
                <w:szCs w:val="20"/>
              </w:rPr>
              <w:t>United States</w:t>
            </w:r>
          </w:p>
        </w:tc>
        <w:tc>
          <w:tcPr>
            <w:tcW w:w="1701" w:type="dxa"/>
          </w:tcPr>
          <w:p w14:paraId="4597F863" w14:textId="77777777" w:rsidR="00751C75" w:rsidRDefault="00751C75" w:rsidP="0053221D">
            <w:pPr>
              <w:pStyle w:val="BodyTableText"/>
              <w:numPr>
                <w:ilvl w:val="0"/>
                <w:numId w:val="34"/>
              </w:numPr>
              <w:jc w:val="right"/>
              <w:rPr>
                <w:sz w:val="20"/>
                <w:szCs w:val="20"/>
              </w:rPr>
            </w:pPr>
            <w:r>
              <w:rPr>
                <w:sz w:val="20"/>
                <w:szCs w:val="20"/>
              </w:rPr>
              <w:t>Effect of</w:t>
            </w:r>
            <w:r w:rsidRPr="002E7402">
              <w:rPr>
                <w:sz w:val="20"/>
                <w:szCs w:val="20"/>
              </w:rPr>
              <w:t xml:space="preserve"> labour market concentration </w:t>
            </w:r>
            <w:r>
              <w:rPr>
                <w:sz w:val="20"/>
                <w:szCs w:val="20"/>
              </w:rPr>
              <w:t>on</w:t>
            </w:r>
            <w:r w:rsidRPr="002E7402">
              <w:rPr>
                <w:sz w:val="20"/>
                <w:szCs w:val="20"/>
              </w:rPr>
              <w:t xml:space="preserve"> wages</w:t>
            </w:r>
          </w:p>
        </w:tc>
        <w:tc>
          <w:tcPr>
            <w:tcW w:w="1843" w:type="dxa"/>
          </w:tcPr>
          <w:p w14:paraId="7220BF56" w14:textId="77777777" w:rsidR="00751C75" w:rsidRDefault="00751C75" w:rsidP="0053221D">
            <w:pPr>
              <w:pStyle w:val="BodyTableText"/>
              <w:numPr>
                <w:ilvl w:val="0"/>
                <w:numId w:val="34"/>
              </w:numPr>
              <w:jc w:val="right"/>
              <w:rPr>
                <w:sz w:val="20"/>
                <w:szCs w:val="20"/>
              </w:rPr>
            </w:pPr>
            <w:r>
              <w:rPr>
                <w:sz w:val="20"/>
                <w:szCs w:val="20"/>
              </w:rPr>
              <w:t>Combination of 6-digit SOC level (occupation) by commuting zone and year</w:t>
            </w:r>
          </w:p>
        </w:tc>
        <w:tc>
          <w:tcPr>
            <w:tcW w:w="1701" w:type="dxa"/>
          </w:tcPr>
          <w:p w14:paraId="6D593595" w14:textId="77777777" w:rsidR="00751C75" w:rsidRDefault="00751C75" w:rsidP="0053221D">
            <w:pPr>
              <w:pStyle w:val="BodyTableText"/>
              <w:numPr>
                <w:ilvl w:val="0"/>
                <w:numId w:val="34"/>
              </w:numPr>
              <w:jc w:val="right"/>
              <w:rPr>
                <w:sz w:val="20"/>
                <w:szCs w:val="20"/>
              </w:rPr>
            </w:pPr>
            <w:r>
              <w:rPr>
                <w:sz w:val="20"/>
                <w:szCs w:val="20"/>
              </w:rPr>
              <w:t>Elasticity of labour supply</w:t>
            </w:r>
          </w:p>
        </w:tc>
        <w:tc>
          <w:tcPr>
            <w:tcW w:w="1984" w:type="dxa"/>
          </w:tcPr>
          <w:p w14:paraId="12699256" w14:textId="77777777" w:rsidR="00751C75" w:rsidRPr="002E7402" w:rsidRDefault="00751C75" w:rsidP="0053221D">
            <w:pPr>
              <w:pStyle w:val="BodyTableText"/>
              <w:numPr>
                <w:ilvl w:val="0"/>
                <w:numId w:val="34"/>
              </w:numPr>
              <w:jc w:val="right"/>
              <w:rPr>
                <w:sz w:val="20"/>
                <w:szCs w:val="20"/>
              </w:rPr>
            </w:pPr>
            <w:r>
              <w:rPr>
                <w:sz w:val="20"/>
                <w:szCs w:val="20"/>
              </w:rPr>
              <w:t>Job differentiation</w:t>
            </w:r>
          </w:p>
        </w:tc>
        <w:tc>
          <w:tcPr>
            <w:tcW w:w="1560" w:type="dxa"/>
          </w:tcPr>
          <w:p w14:paraId="771FB4CC" w14:textId="77777777" w:rsidR="00751C75" w:rsidRDefault="00751C75" w:rsidP="0053221D">
            <w:pPr>
              <w:pStyle w:val="BodyTableText"/>
              <w:numPr>
                <w:ilvl w:val="0"/>
                <w:numId w:val="34"/>
              </w:numPr>
              <w:jc w:val="right"/>
              <w:rPr>
                <w:sz w:val="20"/>
                <w:szCs w:val="20"/>
              </w:rPr>
            </w:pPr>
            <w:r>
              <w:rPr>
                <w:sz w:val="20"/>
                <w:szCs w:val="20"/>
              </w:rPr>
              <w:t>Nested logit model and IV</w:t>
            </w:r>
          </w:p>
        </w:tc>
        <w:tc>
          <w:tcPr>
            <w:tcW w:w="2611" w:type="dxa"/>
          </w:tcPr>
          <w:p w14:paraId="1667E1DC" w14:textId="77777777" w:rsidR="00751C75" w:rsidRDefault="00751C75" w:rsidP="0053221D">
            <w:pPr>
              <w:pStyle w:val="BodyTableText"/>
              <w:numPr>
                <w:ilvl w:val="0"/>
                <w:numId w:val="34"/>
              </w:numPr>
              <w:jc w:val="right"/>
              <w:rPr>
                <w:sz w:val="20"/>
                <w:szCs w:val="20"/>
              </w:rPr>
            </w:pPr>
            <w:r w:rsidRPr="001275AF">
              <w:rPr>
                <w:sz w:val="20"/>
                <w:szCs w:val="20"/>
              </w:rPr>
              <w:t>Evidence of substantial job differentiation</w:t>
            </w:r>
            <w:r>
              <w:rPr>
                <w:sz w:val="20"/>
                <w:szCs w:val="20"/>
              </w:rPr>
              <w:t xml:space="preserve"> within and across occupations</w:t>
            </w:r>
          </w:p>
          <w:p w14:paraId="2A507031" w14:textId="77777777" w:rsidR="00751C75" w:rsidRPr="00984AF9" w:rsidRDefault="00751C75" w:rsidP="0053221D">
            <w:pPr>
              <w:pStyle w:val="BodyTableText"/>
              <w:numPr>
                <w:ilvl w:val="0"/>
                <w:numId w:val="34"/>
              </w:numPr>
              <w:jc w:val="right"/>
              <w:rPr>
                <w:sz w:val="20"/>
                <w:szCs w:val="20"/>
              </w:rPr>
            </w:pPr>
            <w:r w:rsidRPr="00984AF9">
              <w:rPr>
                <w:sz w:val="20"/>
                <w:szCs w:val="20"/>
              </w:rPr>
              <w:t>Geographic distance between the job and the job seeker plays an important role in job differentiation</w:t>
            </w:r>
          </w:p>
          <w:p w14:paraId="6AECD546" w14:textId="77777777" w:rsidR="00751C75" w:rsidRPr="00545E85" w:rsidRDefault="00751C75" w:rsidP="0053221D">
            <w:pPr>
              <w:pStyle w:val="BodyTableText"/>
              <w:numPr>
                <w:ilvl w:val="0"/>
                <w:numId w:val="34"/>
              </w:numPr>
              <w:jc w:val="right"/>
              <w:rPr>
                <w:sz w:val="20"/>
                <w:szCs w:val="20"/>
              </w:rPr>
            </w:pPr>
            <w:r>
              <w:rPr>
                <w:sz w:val="20"/>
                <w:szCs w:val="20"/>
              </w:rPr>
              <w:t>F</w:t>
            </w:r>
            <w:r w:rsidRPr="000D4335">
              <w:rPr>
                <w:sz w:val="20"/>
                <w:szCs w:val="20"/>
              </w:rPr>
              <w:t>irm level labo</w:t>
            </w:r>
            <w:r>
              <w:rPr>
                <w:sz w:val="20"/>
                <w:szCs w:val="20"/>
              </w:rPr>
              <w:t>u</w:t>
            </w:r>
            <w:r w:rsidRPr="000D4335">
              <w:rPr>
                <w:sz w:val="20"/>
                <w:szCs w:val="20"/>
              </w:rPr>
              <w:t xml:space="preserve">r </w:t>
            </w:r>
            <w:r>
              <w:rPr>
                <w:sz w:val="20"/>
                <w:szCs w:val="20"/>
              </w:rPr>
              <w:t xml:space="preserve">supply </w:t>
            </w:r>
            <w:r w:rsidRPr="000D4335">
              <w:rPr>
                <w:sz w:val="20"/>
                <w:szCs w:val="20"/>
              </w:rPr>
              <w:t>elasticity is 4.8</w:t>
            </w:r>
            <w:r>
              <w:rPr>
                <w:sz w:val="20"/>
                <w:szCs w:val="20"/>
              </w:rPr>
              <w:t xml:space="preserve"> (21% markdown)</w:t>
            </w:r>
          </w:p>
        </w:tc>
      </w:tr>
      <w:tr w:rsidR="00751C75" w:rsidRPr="001275AF" w14:paraId="0028E3F4" w14:textId="77777777" w:rsidTr="000054FD">
        <w:tc>
          <w:tcPr>
            <w:tcW w:w="1418" w:type="dxa"/>
          </w:tcPr>
          <w:p w14:paraId="26618AC2" w14:textId="77777777" w:rsidR="00751C75" w:rsidRDefault="00751C75" w:rsidP="0053221D">
            <w:pPr>
              <w:pStyle w:val="BodyTableText"/>
              <w:numPr>
                <w:ilvl w:val="0"/>
                <w:numId w:val="34"/>
              </w:numPr>
              <w:jc w:val="left"/>
              <w:rPr>
                <w:sz w:val="20"/>
                <w:szCs w:val="20"/>
              </w:rPr>
            </w:pPr>
            <w:proofErr w:type="spellStart"/>
            <w:r w:rsidRPr="00BA3B2A">
              <w:rPr>
                <w:sz w:val="20"/>
                <w:szCs w:val="20"/>
              </w:rPr>
              <w:t>Hershbein</w:t>
            </w:r>
            <w:proofErr w:type="spellEnd"/>
            <w:r w:rsidRPr="00BA3B2A">
              <w:rPr>
                <w:sz w:val="20"/>
                <w:szCs w:val="20"/>
              </w:rPr>
              <w:t>, Macaluso and Yeh</w:t>
            </w:r>
            <w:r>
              <w:rPr>
                <w:sz w:val="20"/>
                <w:szCs w:val="20"/>
              </w:rPr>
              <w:t xml:space="preserve"> (2022)</w:t>
            </w:r>
          </w:p>
        </w:tc>
        <w:tc>
          <w:tcPr>
            <w:tcW w:w="992" w:type="dxa"/>
          </w:tcPr>
          <w:p w14:paraId="0714F239" w14:textId="77777777" w:rsidR="00751C75" w:rsidRDefault="00751C75" w:rsidP="0053221D">
            <w:pPr>
              <w:pStyle w:val="BodyTableText"/>
              <w:numPr>
                <w:ilvl w:val="0"/>
                <w:numId w:val="34"/>
              </w:numPr>
              <w:jc w:val="right"/>
              <w:rPr>
                <w:sz w:val="20"/>
                <w:szCs w:val="20"/>
              </w:rPr>
            </w:pPr>
            <w:r>
              <w:rPr>
                <w:sz w:val="20"/>
                <w:szCs w:val="20"/>
              </w:rPr>
              <w:t>United Stated</w:t>
            </w:r>
          </w:p>
        </w:tc>
        <w:tc>
          <w:tcPr>
            <w:tcW w:w="1701" w:type="dxa"/>
          </w:tcPr>
          <w:p w14:paraId="499D1B98" w14:textId="77777777" w:rsidR="00751C75" w:rsidRDefault="00751C75" w:rsidP="0053221D">
            <w:pPr>
              <w:pStyle w:val="BodyTableText"/>
              <w:numPr>
                <w:ilvl w:val="0"/>
                <w:numId w:val="34"/>
              </w:numPr>
              <w:jc w:val="right"/>
              <w:rPr>
                <w:sz w:val="20"/>
                <w:szCs w:val="20"/>
              </w:rPr>
            </w:pPr>
            <w:r>
              <w:rPr>
                <w:sz w:val="20"/>
                <w:szCs w:val="20"/>
              </w:rPr>
              <w:t>Effect of labour market concentration on wages</w:t>
            </w:r>
          </w:p>
        </w:tc>
        <w:tc>
          <w:tcPr>
            <w:tcW w:w="1843" w:type="dxa"/>
          </w:tcPr>
          <w:p w14:paraId="2B387A79" w14:textId="77777777" w:rsidR="00751C75" w:rsidRDefault="00751C75" w:rsidP="0053221D">
            <w:pPr>
              <w:pStyle w:val="BodyTableText"/>
              <w:numPr>
                <w:ilvl w:val="0"/>
                <w:numId w:val="34"/>
              </w:numPr>
              <w:jc w:val="right"/>
              <w:rPr>
                <w:sz w:val="20"/>
                <w:szCs w:val="20"/>
              </w:rPr>
            </w:pPr>
            <w:r>
              <w:rPr>
                <w:sz w:val="20"/>
                <w:szCs w:val="20"/>
              </w:rPr>
              <w:t>Combination of 4-digit SOC level (occupation) in manufacturing sector and metropolitan areas</w:t>
            </w:r>
          </w:p>
        </w:tc>
        <w:tc>
          <w:tcPr>
            <w:tcW w:w="1701" w:type="dxa"/>
          </w:tcPr>
          <w:p w14:paraId="30BF4F25" w14:textId="77777777" w:rsidR="00751C75" w:rsidRPr="0036015E" w:rsidRDefault="00751C75" w:rsidP="0053221D">
            <w:pPr>
              <w:pStyle w:val="BodyTableText"/>
              <w:numPr>
                <w:ilvl w:val="0"/>
                <w:numId w:val="34"/>
              </w:numPr>
              <w:jc w:val="right"/>
              <w:rPr>
                <w:sz w:val="20"/>
                <w:szCs w:val="20"/>
              </w:rPr>
            </w:pPr>
            <w:r>
              <w:rPr>
                <w:sz w:val="20"/>
                <w:szCs w:val="20"/>
              </w:rPr>
              <w:t xml:space="preserve">Plant-level markdowns and </w:t>
            </w:r>
            <w:r w:rsidRPr="0036015E">
              <w:rPr>
                <w:sz w:val="20"/>
                <w:szCs w:val="20"/>
              </w:rPr>
              <w:t>HHI based on job vacancies</w:t>
            </w:r>
          </w:p>
        </w:tc>
        <w:tc>
          <w:tcPr>
            <w:tcW w:w="1984" w:type="dxa"/>
          </w:tcPr>
          <w:p w14:paraId="364C1A74" w14:textId="77777777" w:rsidR="00751C75" w:rsidRDefault="00751C75" w:rsidP="0053221D">
            <w:pPr>
              <w:pStyle w:val="BodyTableText"/>
              <w:numPr>
                <w:ilvl w:val="0"/>
                <w:numId w:val="34"/>
              </w:numPr>
              <w:jc w:val="right"/>
              <w:rPr>
                <w:sz w:val="20"/>
                <w:szCs w:val="20"/>
              </w:rPr>
            </w:pPr>
            <w:r>
              <w:rPr>
                <w:sz w:val="20"/>
                <w:szCs w:val="20"/>
              </w:rPr>
              <w:t>Job differentiation (variation in labour supply elasticities at the firm level)</w:t>
            </w:r>
          </w:p>
        </w:tc>
        <w:tc>
          <w:tcPr>
            <w:tcW w:w="1560" w:type="dxa"/>
          </w:tcPr>
          <w:p w14:paraId="209FB014" w14:textId="77777777" w:rsidR="00751C75" w:rsidRDefault="00751C75" w:rsidP="0053221D">
            <w:pPr>
              <w:pStyle w:val="BodyTableText"/>
              <w:numPr>
                <w:ilvl w:val="0"/>
                <w:numId w:val="34"/>
              </w:numPr>
              <w:jc w:val="right"/>
              <w:rPr>
                <w:sz w:val="20"/>
                <w:szCs w:val="20"/>
              </w:rPr>
            </w:pPr>
            <w:r>
              <w:rPr>
                <w:sz w:val="20"/>
                <w:szCs w:val="20"/>
              </w:rPr>
              <w:t>Production function estimation to calculate micro-level markdowns</w:t>
            </w:r>
          </w:p>
        </w:tc>
        <w:tc>
          <w:tcPr>
            <w:tcW w:w="2611" w:type="dxa"/>
          </w:tcPr>
          <w:p w14:paraId="2932C43C" w14:textId="77777777" w:rsidR="00751C75" w:rsidRDefault="00751C75" w:rsidP="0053221D">
            <w:pPr>
              <w:pStyle w:val="BodyTableText"/>
              <w:numPr>
                <w:ilvl w:val="0"/>
                <w:numId w:val="34"/>
              </w:numPr>
              <w:jc w:val="right"/>
              <w:rPr>
                <w:sz w:val="20"/>
                <w:szCs w:val="20"/>
              </w:rPr>
            </w:pPr>
            <w:r>
              <w:rPr>
                <w:sz w:val="20"/>
                <w:szCs w:val="20"/>
              </w:rPr>
              <w:t>Average implied labour supply elasticity to the plant of 1.27 and average markdown 1.53</w:t>
            </w:r>
          </w:p>
          <w:p w14:paraId="1B9F0AE4" w14:textId="77777777" w:rsidR="00751C75" w:rsidRDefault="00751C75" w:rsidP="0053221D">
            <w:pPr>
              <w:pStyle w:val="BodyTableText"/>
              <w:numPr>
                <w:ilvl w:val="0"/>
                <w:numId w:val="34"/>
              </w:numPr>
              <w:jc w:val="right"/>
              <w:rPr>
                <w:sz w:val="20"/>
                <w:szCs w:val="20"/>
              </w:rPr>
            </w:pPr>
            <w:r>
              <w:rPr>
                <w:sz w:val="20"/>
                <w:szCs w:val="20"/>
              </w:rPr>
              <w:t xml:space="preserve">Substantial dispersion in markdowns across plants </w:t>
            </w:r>
          </w:p>
          <w:p w14:paraId="3F717F2E" w14:textId="77777777" w:rsidR="00751C75" w:rsidRPr="001275AF" w:rsidRDefault="00751C75" w:rsidP="0053221D">
            <w:pPr>
              <w:pStyle w:val="BodyTableText"/>
              <w:numPr>
                <w:ilvl w:val="0"/>
                <w:numId w:val="34"/>
              </w:numPr>
              <w:jc w:val="right"/>
              <w:rPr>
                <w:sz w:val="20"/>
                <w:szCs w:val="20"/>
              </w:rPr>
            </w:pPr>
            <w:r>
              <w:rPr>
                <w:sz w:val="20"/>
                <w:szCs w:val="20"/>
              </w:rPr>
              <w:t>Correlation between local markdowns and local labour market concentration over time is modest</w:t>
            </w:r>
          </w:p>
        </w:tc>
      </w:tr>
      <w:tr w:rsidR="00751C75" w:rsidRPr="002E7402" w14:paraId="2465761A" w14:textId="77777777" w:rsidTr="000054FD">
        <w:tc>
          <w:tcPr>
            <w:tcW w:w="1418" w:type="dxa"/>
          </w:tcPr>
          <w:p w14:paraId="3BBDABC2" w14:textId="77777777" w:rsidR="00751C75" w:rsidRDefault="00751C75" w:rsidP="0053221D">
            <w:pPr>
              <w:pStyle w:val="BodyTableText"/>
              <w:numPr>
                <w:ilvl w:val="0"/>
                <w:numId w:val="34"/>
              </w:numPr>
              <w:jc w:val="left"/>
              <w:rPr>
                <w:sz w:val="20"/>
                <w:szCs w:val="20"/>
              </w:rPr>
            </w:pPr>
            <w:r w:rsidRPr="00F722BB">
              <w:rPr>
                <w:sz w:val="20"/>
                <w:szCs w:val="20"/>
              </w:rPr>
              <w:lastRenderedPageBreak/>
              <w:t>Schubert et al (2021)</w:t>
            </w:r>
          </w:p>
        </w:tc>
        <w:tc>
          <w:tcPr>
            <w:tcW w:w="992" w:type="dxa"/>
          </w:tcPr>
          <w:p w14:paraId="7672FA15" w14:textId="77777777" w:rsidR="00751C75" w:rsidRPr="002E7402" w:rsidRDefault="00751C75" w:rsidP="0053221D">
            <w:pPr>
              <w:pStyle w:val="BodyTableText"/>
              <w:numPr>
                <w:ilvl w:val="0"/>
                <w:numId w:val="34"/>
              </w:numPr>
              <w:jc w:val="right"/>
              <w:rPr>
                <w:sz w:val="20"/>
                <w:szCs w:val="20"/>
              </w:rPr>
            </w:pPr>
            <w:r>
              <w:rPr>
                <w:sz w:val="20"/>
                <w:szCs w:val="20"/>
              </w:rPr>
              <w:t>United States</w:t>
            </w:r>
          </w:p>
        </w:tc>
        <w:tc>
          <w:tcPr>
            <w:tcW w:w="1701" w:type="dxa"/>
          </w:tcPr>
          <w:p w14:paraId="33F0E03B" w14:textId="77777777" w:rsidR="00751C75" w:rsidRPr="002E7402" w:rsidRDefault="00751C75" w:rsidP="0053221D">
            <w:pPr>
              <w:pStyle w:val="BodyTableText"/>
              <w:numPr>
                <w:ilvl w:val="0"/>
                <w:numId w:val="34"/>
              </w:numPr>
              <w:jc w:val="right"/>
              <w:rPr>
                <w:sz w:val="20"/>
                <w:szCs w:val="20"/>
              </w:rPr>
            </w:pPr>
            <w:r>
              <w:rPr>
                <w:sz w:val="20"/>
                <w:szCs w:val="20"/>
              </w:rPr>
              <w:t>Effect of</w:t>
            </w:r>
            <w:r w:rsidRPr="002E7402">
              <w:rPr>
                <w:sz w:val="20"/>
                <w:szCs w:val="20"/>
              </w:rPr>
              <w:t xml:space="preserve"> labour market concentration </w:t>
            </w:r>
            <w:r>
              <w:rPr>
                <w:sz w:val="20"/>
                <w:szCs w:val="20"/>
              </w:rPr>
              <w:t>on</w:t>
            </w:r>
            <w:r w:rsidRPr="002E7402">
              <w:rPr>
                <w:sz w:val="20"/>
                <w:szCs w:val="20"/>
              </w:rPr>
              <w:t xml:space="preserve"> wages</w:t>
            </w:r>
          </w:p>
        </w:tc>
        <w:tc>
          <w:tcPr>
            <w:tcW w:w="1843" w:type="dxa"/>
          </w:tcPr>
          <w:p w14:paraId="3AD700CA" w14:textId="77777777" w:rsidR="00751C75" w:rsidRDefault="00751C75" w:rsidP="0053221D">
            <w:pPr>
              <w:pStyle w:val="BodyTableText"/>
              <w:numPr>
                <w:ilvl w:val="0"/>
                <w:numId w:val="34"/>
              </w:numPr>
              <w:jc w:val="right"/>
              <w:rPr>
                <w:sz w:val="20"/>
                <w:szCs w:val="20"/>
              </w:rPr>
            </w:pPr>
            <w:r>
              <w:rPr>
                <w:sz w:val="20"/>
                <w:szCs w:val="20"/>
              </w:rPr>
              <w:t>Combination of 6-digit SOC level (occupation) and worker transition patterns by year</w:t>
            </w:r>
          </w:p>
        </w:tc>
        <w:tc>
          <w:tcPr>
            <w:tcW w:w="1701" w:type="dxa"/>
          </w:tcPr>
          <w:p w14:paraId="6546188D" w14:textId="77777777" w:rsidR="00751C75" w:rsidRPr="002E7402" w:rsidRDefault="00751C75" w:rsidP="0053221D">
            <w:pPr>
              <w:pStyle w:val="BodyTableText"/>
              <w:numPr>
                <w:ilvl w:val="0"/>
                <w:numId w:val="34"/>
              </w:numPr>
              <w:jc w:val="right"/>
              <w:rPr>
                <w:sz w:val="20"/>
                <w:szCs w:val="20"/>
              </w:rPr>
            </w:pPr>
            <w:r>
              <w:rPr>
                <w:sz w:val="20"/>
                <w:szCs w:val="20"/>
              </w:rPr>
              <w:t>Concentration index based on employment</w:t>
            </w:r>
          </w:p>
        </w:tc>
        <w:tc>
          <w:tcPr>
            <w:tcW w:w="1984" w:type="dxa"/>
          </w:tcPr>
          <w:p w14:paraId="4D28CAE3" w14:textId="77777777" w:rsidR="00751C75" w:rsidRPr="002E7402" w:rsidRDefault="00751C75" w:rsidP="0053221D">
            <w:pPr>
              <w:pStyle w:val="BodyTableText"/>
              <w:numPr>
                <w:ilvl w:val="0"/>
                <w:numId w:val="34"/>
              </w:numPr>
              <w:jc w:val="right"/>
              <w:rPr>
                <w:sz w:val="20"/>
                <w:szCs w:val="20"/>
              </w:rPr>
            </w:pPr>
            <w:r w:rsidRPr="002E7402">
              <w:rPr>
                <w:sz w:val="20"/>
                <w:szCs w:val="20"/>
              </w:rPr>
              <w:t xml:space="preserve">Labour market concentration and </w:t>
            </w:r>
            <w:r>
              <w:rPr>
                <w:sz w:val="20"/>
                <w:szCs w:val="20"/>
              </w:rPr>
              <w:t>job mobility allowing for outward mobility based on wage bargaining model</w:t>
            </w:r>
          </w:p>
        </w:tc>
        <w:tc>
          <w:tcPr>
            <w:tcW w:w="1560" w:type="dxa"/>
          </w:tcPr>
          <w:p w14:paraId="30FC555C" w14:textId="77777777" w:rsidR="00751C75" w:rsidRDefault="00751C75" w:rsidP="0053221D">
            <w:pPr>
              <w:pStyle w:val="BodyTableText"/>
              <w:numPr>
                <w:ilvl w:val="0"/>
                <w:numId w:val="34"/>
              </w:numPr>
              <w:jc w:val="right"/>
              <w:rPr>
                <w:sz w:val="20"/>
                <w:szCs w:val="20"/>
              </w:rPr>
            </w:pPr>
            <w:r>
              <w:rPr>
                <w:sz w:val="20"/>
                <w:szCs w:val="20"/>
              </w:rPr>
              <w:t>Panel IV regression</w:t>
            </w:r>
          </w:p>
        </w:tc>
        <w:tc>
          <w:tcPr>
            <w:tcW w:w="2611" w:type="dxa"/>
          </w:tcPr>
          <w:p w14:paraId="5B637DAA" w14:textId="77777777" w:rsidR="00751C75" w:rsidRPr="00012522" w:rsidRDefault="00751C75" w:rsidP="0053221D">
            <w:pPr>
              <w:pStyle w:val="BodyTableText"/>
              <w:numPr>
                <w:ilvl w:val="0"/>
                <w:numId w:val="34"/>
              </w:numPr>
              <w:jc w:val="right"/>
              <w:rPr>
                <w:sz w:val="20"/>
                <w:szCs w:val="20"/>
              </w:rPr>
            </w:pPr>
            <w:r>
              <w:rPr>
                <w:sz w:val="20"/>
                <w:szCs w:val="20"/>
              </w:rPr>
              <w:t>I</w:t>
            </w:r>
            <w:r w:rsidRPr="00012522">
              <w:rPr>
                <w:sz w:val="20"/>
                <w:szCs w:val="20"/>
              </w:rPr>
              <w:t>ncreases in employer concentration within a local</w:t>
            </w:r>
            <w:r>
              <w:rPr>
                <w:sz w:val="20"/>
                <w:szCs w:val="20"/>
              </w:rPr>
              <w:t xml:space="preserve"> </w:t>
            </w:r>
            <w:r w:rsidRPr="00012522">
              <w:rPr>
                <w:sz w:val="20"/>
                <w:szCs w:val="20"/>
              </w:rPr>
              <w:t>occupation reduce wages</w:t>
            </w:r>
            <w:r>
              <w:rPr>
                <w:sz w:val="20"/>
                <w:szCs w:val="20"/>
              </w:rPr>
              <w:t xml:space="preserve"> by 6.5% on average, but substantial heterogeneity depending on degree of job mobility</w:t>
            </w:r>
          </w:p>
          <w:p w14:paraId="12D8DB65" w14:textId="77777777" w:rsidR="00751C75" w:rsidRDefault="00751C75" w:rsidP="0053221D">
            <w:pPr>
              <w:pStyle w:val="BodyTableText"/>
              <w:numPr>
                <w:ilvl w:val="0"/>
                <w:numId w:val="34"/>
              </w:numPr>
              <w:jc w:val="right"/>
              <w:rPr>
                <w:sz w:val="20"/>
                <w:szCs w:val="20"/>
              </w:rPr>
            </w:pPr>
          </w:p>
        </w:tc>
      </w:tr>
      <w:tr w:rsidR="00751C75" w:rsidRPr="002E7402" w14:paraId="6947AE2B" w14:textId="77777777" w:rsidTr="000054FD">
        <w:tc>
          <w:tcPr>
            <w:tcW w:w="1418" w:type="dxa"/>
          </w:tcPr>
          <w:p w14:paraId="63709710" w14:textId="77777777" w:rsidR="00751C75" w:rsidRPr="002E7402" w:rsidRDefault="00751C75" w:rsidP="0053221D">
            <w:pPr>
              <w:pStyle w:val="BodyTableText"/>
              <w:numPr>
                <w:ilvl w:val="0"/>
                <w:numId w:val="34"/>
              </w:numPr>
              <w:jc w:val="left"/>
              <w:rPr>
                <w:sz w:val="20"/>
                <w:szCs w:val="20"/>
              </w:rPr>
            </w:pPr>
            <w:r w:rsidRPr="002E7402">
              <w:rPr>
                <w:sz w:val="20"/>
                <w:szCs w:val="20"/>
              </w:rPr>
              <w:t>Azar et al (2020a)</w:t>
            </w:r>
          </w:p>
        </w:tc>
        <w:tc>
          <w:tcPr>
            <w:tcW w:w="992" w:type="dxa"/>
          </w:tcPr>
          <w:p w14:paraId="716035EC" w14:textId="77777777" w:rsidR="00751C75" w:rsidRPr="002E7402" w:rsidRDefault="00751C75" w:rsidP="0053221D">
            <w:pPr>
              <w:pStyle w:val="BodyTableText"/>
              <w:numPr>
                <w:ilvl w:val="0"/>
                <w:numId w:val="34"/>
              </w:numPr>
              <w:jc w:val="right"/>
              <w:rPr>
                <w:sz w:val="20"/>
                <w:szCs w:val="20"/>
              </w:rPr>
            </w:pPr>
            <w:r w:rsidRPr="002E7402">
              <w:rPr>
                <w:sz w:val="20"/>
                <w:szCs w:val="20"/>
              </w:rPr>
              <w:t>United States</w:t>
            </w:r>
          </w:p>
        </w:tc>
        <w:tc>
          <w:tcPr>
            <w:tcW w:w="1701" w:type="dxa"/>
          </w:tcPr>
          <w:p w14:paraId="13019B45" w14:textId="77777777" w:rsidR="00751C75" w:rsidRPr="002E7402" w:rsidRDefault="00751C75" w:rsidP="0053221D">
            <w:pPr>
              <w:pStyle w:val="BodyTableText"/>
              <w:numPr>
                <w:ilvl w:val="0"/>
                <w:numId w:val="34"/>
              </w:numPr>
              <w:jc w:val="right"/>
              <w:rPr>
                <w:sz w:val="20"/>
                <w:szCs w:val="20"/>
              </w:rPr>
            </w:pPr>
            <w:r>
              <w:rPr>
                <w:sz w:val="20"/>
                <w:szCs w:val="20"/>
              </w:rPr>
              <w:t>Effect of</w:t>
            </w:r>
            <w:r w:rsidRPr="002E7402">
              <w:rPr>
                <w:sz w:val="20"/>
                <w:szCs w:val="20"/>
              </w:rPr>
              <w:t xml:space="preserve"> labour market concentration </w:t>
            </w:r>
            <w:r>
              <w:rPr>
                <w:sz w:val="20"/>
                <w:szCs w:val="20"/>
              </w:rPr>
              <w:t>on</w:t>
            </w:r>
            <w:r w:rsidRPr="002E7402">
              <w:rPr>
                <w:sz w:val="20"/>
                <w:szCs w:val="20"/>
              </w:rPr>
              <w:t xml:space="preserve"> wages</w:t>
            </w:r>
          </w:p>
        </w:tc>
        <w:tc>
          <w:tcPr>
            <w:tcW w:w="1843" w:type="dxa"/>
          </w:tcPr>
          <w:p w14:paraId="3FAE5559" w14:textId="77777777" w:rsidR="00751C75" w:rsidRPr="002E7402" w:rsidRDefault="00751C75" w:rsidP="0053221D">
            <w:pPr>
              <w:pStyle w:val="BodyTableText"/>
              <w:numPr>
                <w:ilvl w:val="0"/>
                <w:numId w:val="34"/>
              </w:numPr>
              <w:jc w:val="right"/>
              <w:rPr>
                <w:sz w:val="20"/>
                <w:szCs w:val="20"/>
              </w:rPr>
            </w:pPr>
            <w:r w:rsidRPr="002E7402">
              <w:rPr>
                <w:sz w:val="20"/>
                <w:szCs w:val="20"/>
              </w:rPr>
              <w:t>Combination of 6-digit SOC level</w:t>
            </w:r>
            <w:r>
              <w:rPr>
                <w:sz w:val="20"/>
                <w:szCs w:val="20"/>
              </w:rPr>
              <w:t xml:space="preserve"> (occupation)</w:t>
            </w:r>
            <w:r w:rsidRPr="002E7402">
              <w:rPr>
                <w:sz w:val="20"/>
                <w:szCs w:val="20"/>
              </w:rPr>
              <w:t xml:space="preserve"> and commuting zones</w:t>
            </w:r>
            <w:r>
              <w:rPr>
                <w:sz w:val="20"/>
                <w:szCs w:val="20"/>
              </w:rPr>
              <w:t xml:space="preserve"> by quarter</w:t>
            </w:r>
          </w:p>
        </w:tc>
        <w:tc>
          <w:tcPr>
            <w:tcW w:w="1701" w:type="dxa"/>
          </w:tcPr>
          <w:p w14:paraId="1E0D026A" w14:textId="77777777" w:rsidR="00751C75" w:rsidRPr="002E7402" w:rsidRDefault="00751C75" w:rsidP="0053221D">
            <w:pPr>
              <w:pStyle w:val="BodyTableText"/>
              <w:numPr>
                <w:ilvl w:val="0"/>
                <w:numId w:val="34"/>
              </w:numPr>
              <w:jc w:val="right"/>
              <w:rPr>
                <w:sz w:val="20"/>
                <w:szCs w:val="20"/>
              </w:rPr>
            </w:pPr>
            <w:r w:rsidRPr="002E7402">
              <w:rPr>
                <w:sz w:val="20"/>
                <w:szCs w:val="20"/>
              </w:rPr>
              <w:t>HHI based on job vacancies</w:t>
            </w:r>
          </w:p>
        </w:tc>
        <w:tc>
          <w:tcPr>
            <w:tcW w:w="1984" w:type="dxa"/>
          </w:tcPr>
          <w:p w14:paraId="74225021" w14:textId="77777777" w:rsidR="00751C75" w:rsidRPr="002E7402" w:rsidRDefault="00751C75" w:rsidP="0053221D">
            <w:pPr>
              <w:pStyle w:val="BodyTableText"/>
              <w:numPr>
                <w:ilvl w:val="0"/>
                <w:numId w:val="34"/>
              </w:numPr>
              <w:jc w:val="right"/>
              <w:rPr>
                <w:sz w:val="20"/>
                <w:szCs w:val="20"/>
              </w:rPr>
            </w:pPr>
            <w:r w:rsidRPr="002E7402">
              <w:rPr>
                <w:sz w:val="20"/>
                <w:szCs w:val="20"/>
              </w:rPr>
              <w:t>Labour market concentration</w:t>
            </w:r>
          </w:p>
        </w:tc>
        <w:tc>
          <w:tcPr>
            <w:tcW w:w="1560" w:type="dxa"/>
          </w:tcPr>
          <w:p w14:paraId="636907F5" w14:textId="77777777" w:rsidR="00751C75" w:rsidRPr="002E7402" w:rsidRDefault="00751C75" w:rsidP="0053221D">
            <w:pPr>
              <w:pStyle w:val="BodyTableText"/>
              <w:numPr>
                <w:ilvl w:val="0"/>
                <w:numId w:val="34"/>
              </w:numPr>
              <w:jc w:val="right"/>
              <w:rPr>
                <w:sz w:val="20"/>
                <w:szCs w:val="20"/>
              </w:rPr>
            </w:pPr>
            <w:r w:rsidRPr="002E7402">
              <w:rPr>
                <w:sz w:val="20"/>
                <w:szCs w:val="20"/>
              </w:rPr>
              <w:t>Fixed effect model and panel IV regression</w:t>
            </w:r>
          </w:p>
        </w:tc>
        <w:tc>
          <w:tcPr>
            <w:tcW w:w="2611" w:type="dxa"/>
          </w:tcPr>
          <w:p w14:paraId="4F633984" w14:textId="77777777" w:rsidR="00751C75" w:rsidRDefault="00751C75" w:rsidP="0053221D">
            <w:pPr>
              <w:pStyle w:val="BodyTableText"/>
              <w:numPr>
                <w:ilvl w:val="0"/>
                <w:numId w:val="34"/>
              </w:numPr>
              <w:jc w:val="right"/>
              <w:rPr>
                <w:sz w:val="20"/>
                <w:szCs w:val="20"/>
              </w:rPr>
            </w:pPr>
            <w:r>
              <w:rPr>
                <w:sz w:val="20"/>
                <w:szCs w:val="20"/>
              </w:rPr>
              <w:t>Average market is highly concentrated (above 2,500 HHI)</w:t>
            </w:r>
          </w:p>
          <w:p w14:paraId="2CA24BEE" w14:textId="77777777" w:rsidR="00751C75" w:rsidRPr="002E7402" w:rsidRDefault="00751C75" w:rsidP="0053221D">
            <w:pPr>
              <w:pStyle w:val="BodyTableText"/>
              <w:numPr>
                <w:ilvl w:val="0"/>
                <w:numId w:val="34"/>
              </w:numPr>
              <w:jc w:val="right"/>
              <w:rPr>
                <w:sz w:val="20"/>
                <w:szCs w:val="20"/>
              </w:rPr>
            </w:pPr>
            <w:r w:rsidRPr="00012548">
              <w:rPr>
                <w:sz w:val="20"/>
                <w:szCs w:val="20"/>
              </w:rPr>
              <w:t>Going from the 25th percentile to the 75th percentile in concentration is associated with a 5% to 17% decline in posted wages</w:t>
            </w:r>
          </w:p>
        </w:tc>
      </w:tr>
      <w:tr w:rsidR="00751C75" w:rsidRPr="002E7402" w14:paraId="7F28C6CE" w14:textId="77777777" w:rsidTr="000054FD">
        <w:tc>
          <w:tcPr>
            <w:tcW w:w="1418" w:type="dxa"/>
          </w:tcPr>
          <w:p w14:paraId="7DF1971C" w14:textId="77777777" w:rsidR="00751C75" w:rsidRPr="002E7402" w:rsidRDefault="00751C75" w:rsidP="0053221D">
            <w:pPr>
              <w:pStyle w:val="BodyTableText"/>
              <w:numPr>
                <w:ilvl w:val="0"/>
                <w:numId w:val="34"/>
              </w:numPr>
              <w:jc w:val="left"/>
              <w:rPr>
                <w:sz w:val="20"/>
                <w:szCs w:val="20"/>
              </w:rPr>
            </w:pPr>
            <w:r w:rsidRPr="002E7402">
              <w:rPr>
                <w:sz w:val="20"/>
                <w:szCs w:val="20"/>
              </w:rPr>
              <w:t>Azar et al (2020b)</w:t>
            </w:r>
          </w:p>
        </w:tc>
        <w:tc>
          <w:tcPr>
            <w:tcW w:w="992" w:type="dxa"/>
          </w:tcPr>
          <w:p w14:paraId="383F182A" w14:textId="77777777" w:rsidR="00751C75" w:rsidRPr="002E7402" w:rsidRDefault="00751C75" w:rsidP="0053221D">
            <w:pPr>
              <w:pStyle w:val="BodyTableText"/>
              <w:numPr>
                <w:ilvl w:val="0"/>
                <w:numId w:val="34"/>
              </w:numPr>
              <w:jc w:val="right"/>
              <w:rPr>
                <w:sz w:val="20"/>
                <w:szCs w:val="20"/>
              </w:rPr>
            </w:pPr>
            <w:r w:rsidRPr="002E7402">
              <w:rPr>
                <w:sz w:val="20"/>
                <w:szCs w:val="20"/>
              </w:rPr>
              <w:t>United States</w:t>
            </w:r>
          </w:p>
        </w:tc>
        <w:tc>
          <w:tcPr>
            <w:tcW w:w="1701" w:type="dxa"/>
          </w:tcPr>
          <w:p w14:paraId="678EDAFF" w14:textId="77777777" w:rsidR="00751C75" w:rsidRPr="002E7402" w:rsidRDefault="00751C75" w:rsidP="0053221D">
            <w:pPr>
              <w:pStyle w:val="BodyTableText"/>
              <w:numPr>
                <w:ilvl w:val="0"/>
                <w:numId w:val="34"/>
              </w:numPr>
              <w:jc w:val="right"/>
              <w:rPr>
                <w:sz w:val="20"/>
                <w:szCs w:val="20"/>
              </w:rPr>
            </w:pPr>
            <w:r>
              <w:rPr>
                <w:sz w:val="20"/>
                <w:szCs w:val="20"/>
              </w:rPr>
              <w:t>Effect of</w:t>
            </w:r>
            <w:r w:rsidRPr="002E7402">
              <w:rPr>
                <w:sz w:val="20"/>
                <w:szCs w:val="20"/>
              </w:rPr>
              <w:t xml:space="preserve"> labour market concentration </w:t>
            </w:r>
            <w:r>
              <w:rPr>
                <w:sz w:val="20"/>
                <w:szCs w:val="20"/>
              </w:rPr>
              <w:t>on</w:t>
            </w:r>
            <w:r w:rsidRPr="002E7402">
              <w:rPr>
                <w:sz w:val="20"/>
                <w:szCs w:val="20"/>
              </w:rPr>
              <w:t xml:space="preserve"> wages</w:t>
            </w:r>
          </w:p>
        </w:tc>
        <w:tc>
          <w:tcPr>
            <w:tcW w:w="1843" w:type="dxa"/>
          </w:tcPr>
          <w:p w14:paraId="6E745D5F" w14:textId="77777777" w:rsidR="00751C75" w:rsidRPr="002E7402" w:rsidRDefault="00751C75" w:rsidP="0053221D">
            <w:pPr>
              <w:pStyle w:val="BodyTableText"/>
              <w:numPr>
                <w:ilvl w:val="0"/>
                <w:numId w:val="34"/>
              </w:numPr>
              <w:jc w:val="right"/>
              <w:rPr>
                <w:sz w:val="20"/>
                <w:szCs w:val="20"/>
              </w:rPr>
            </w:pPr>
            <w:r w:rsidRPr="002E7402">
              <w:rPr>
                <w:sz w:val="20"/>
                <w:szCs w:val="20"/>
              </w:rPr>
              <w:t>Combination of 6-digit SOC level</w:t>
            </w:r>
            <w:r>
              <w:rPr>
                <w:sz w:val="20"/>
                <w:szCs w:val="20"/>
              </w:rPr>
              <w:t xml:space="preserve"> (occupation)</w:t>
            </w:r>
            <w:r w:rsidRPr="002E7402">
              <w:rPr>
                <w:sz w:val="20"/>
                <w:szCs w:val="20"/>
              </w:rPr>
              <w:t xml:space="preserve"> and commuting zones</w:t>
            </w:r>
            <w:r>
              <w:rPr>
                <w:sz w:val="20"/>
                <w:szCs w:val="20"/>
              </w:rPr>
              <w:t xml:space="preserve"> by quarter</w:t>
            </w:r>
          </w:p>
        </w:tc>
        <w:tc>
          <w:tcPr>
            <w:tcW w:w="1701" w:type="dxa"/>
          </w:tcPr>
          <w:p w14:paraId="012F0591" w14:textId="77777777" w:rsidR="00751C75" w:rsidRPr="002E7402" w:rsidRDefault="00751C75" w:rsidP="0053221D">
            <w:pPr>
              <w:pStyle w:val="BodyTableText"/>
              <w:numPr>
                <w:ilvl w:val="0"/>
                <w:numId w:val="34"/>
              </w:numPr>
              <w:jc w:val="right"/>
              <w:rPr>
                <w:sz w:val="20"/>
                <w:szCs w:val="20"/>
              </w:rPr>
            </w:pPr>
            <w:r w:rsidRPr="002E7402">
              <w:rPr>
                <w:sz w:val="20"/>
                <w:szCs w:val="20"/>
              </w:rPr>
              <w:t>HHI based on job vacancies</w:t>
            </w:r>
          </w:p>
        </w:tc>
        <w:tc>
          <w:tcPr>
            <w:tcW w:w="1984" w:type="dxa"/>
          </w:tcPr>
          <w:p w14:paraId="03F54F7D" w14:textId="77777777" w:rsidR="00751C75" w:rsidRPr="002E7402" w:rsidRDefault="00751C75" w:rsidP="0053221D">
            <w:pPr>
              <w:pStyle w:val="BodyTableText"/>
              <w:numPr>
                <w:ilvl w:val="0"/>
                <w:numId w:val="34"/>
              </w:numPr>
              <w:jc w:val="right"/>
              <w:rPr>
                <w:sz w:val="20"/>
                <w:szCs w:val="20"/>
              </w:rPr>
            </w:pPr>
            <w:r w:rsidRPr="002E7402">
              <w:rPr>
                <w:sz w:val="20"/>
                <w:szCs w:val="20"/>
              </w:rPr>
              <w:t>Labour market concentration</w:t>
            </w:r>
          </w:p>
        </w:tc>
        <w:tc>
          <w:tcPr>
            <w:tcW w:w="1560" w:type="dxa"/>
          </w:tcPr>
          <w:p w14:paraId="74F730A5" w14:textId="77777777" w:rsidR="00751C75" w:rsidRPr="002E7402" w:rsidRDefault="00751C75" w:rsidP="0053221D">
            <w:pPr>
              <w:pStyle w:val="BodyTableText"/>
              <w:numPr>
                <w:ilvl w:val="0"/>
                <w:numId w:val="34"/>
              </w:numPr>
              <w:jc w:val="right"/>
              <w:rPr>
                <w:sz w:val="20"/>
                <w:szCs w:val="20"/>
              </w:rPr>
            </w:pPr>
            <w:r>
              <w:rPr>
                <w:sz w:val="20"/>
                <w:szCs w:val="20"/>
              </w:rPr>
              <w:t>OLS</w:t>
            </w:r>
          </w:p>
        </w:tc>
        <w:tc>
          <w:tcPr>
            <w:tcW w:w="2611" w:type="dxa"/>
          </w:tcPr>
          <w:p w14:paraId="4A122528" w14:textId="77777777" w:rsidR="00751C75" w:rsidRPr="00C4602D" w:rsidRDefault="00751C75" w:rsidP="0053221D">
            <w:pPr>
              <w:pStyle w:val="BodyTableText"/>
              <w:numPr>
                <w:ilvl w:val="0"/>
                <w:numId w:val="34"/>
              </w:numPr>
              <w:jc w:val="right"/>
              <w:rPr>
                <w:sz w:val="20"/>
                <w:szCs w:val="20"/>
              </w:rPr>
            </w:pPr>
            <w:r w:rsidRPr="00591CF9">
              <w:rPr>
                <w:sz w:val="20"/>
                <w:szCs w:val="20"/>
              </w:rPr>
              <w:t>Average market has an HHI of 4,378</w:t>
            </w:r>
            <w:r>
              <w:rPr>
                <w:sz w:val="20"/>
                <w:szCs w:val="20"/>
              </w:rPr>
              <w:t xml:space="preserve">. </w:t>
            </w:r>
            <w:r w:rsidRPr="00C4602D">
              <w:rPr>
                <w:sz w:val="20"/>
                <w:szCs w:val="20"/>
              </w:rPr>
              <w:t>60% of labour markets are highly concentrated (above 2,500 HHI)</w:t>
            </w:r>
          </w:p>
          <w:p w14:paraId="352849D2" w14:textId="77777777" w:rsidR="00751C75" w:rsidRDefault="00751C75" w:rsidP="0053221D">
            <w:pPr>
              <w:pStyle w:val="BodyTableText"/>
              <w:numPr>
                <w:ilvl w:val="0"/>
                <w:numId w:val="34"/>
              </w:numPr>
              <w:jc w:val="right"/>
              <w:rPr>
                <w:sz w:val="20"/>
                <w:szCs w:val="20"/>
              </w:rPr>
            </w:pPr>
            <w:r>
              <w:rPr>
                <w:sz w:val="20"/>
                <w:szCs w:val="20"/>
              </w:rPr>
              <w:t>La</w:t>
            </w:r>
            <w:r w:rsidRPr="00591CF9">
              <w:rPr>
                <w:sz w:val="20"/>
                <w:szCs w:val="20"/>
              </w:rPr>
              <w:t>bo</w:t>
            </w:r>
            <w:r>
              <w:rPr>
                <w:sz w:val="20"/>
                <w:szCs w:val="20"/>
              </w:rPr>
              <w:t>u</w:t>
            </w:r>
            <w:r w:rsidRPr="00591CF9">
              <w:rPr>
                <w:sz w:val="20"/>
                <w:szCs w:val="20"/>
              </w:rPr>
              <w:t>r market concentration is negatively correlated with wages</w:t>
            </w:r>
          </w:p>
          <w:p w14:paraId="65A4D268" w14:textId="77777777" w:rsidR="00751C75" w:rsidRDefault="00751C75" w:rsidP="0053221D">
            <w:pPr>
              <w:pStyle w:val="BodyTableText"/>
              <w:numPr>
                <w:ilvl w:val="0"/>
                <w:numId w:val="34"/>
              </w:numPr>
              <w:jc w:val="right"/>
              <w:rPr>
                <w:sz w:val="20"/>
                <w:szCs w:val="20"/>
              </w:rPr>
            </w:pPr>
            <w:r>
              <w:rPr>
                <w:sz w:val="20"/>
                <w:szCs w:val="20"/>
              </w:rPr>
              <w:lastRenderedPageBreak/>
              <w:t>N</w:t>
            </w:r>
            <w:r w:rsidRPr="009258A9">
              <w:rPr>
                <w:sz w:val="20"/>
                <w:szCs w:val="20"/>
              </w:rPr>
              <w:t>o relationship between concentration and occupation’s skill level</w:t>
            </w:r>
          </w:p>
        </w:tc>
      </w:tr>
      <w:tr w:rsidR="00751C75" w:rsidRPr="002E7402" w14:paraId="0C852A83" w14:textId="77777777" w:rsidTr="000054FD">
        <w:tc>
          <w:tcPr>
            <w:tcW w:w="1418" w:type="dxa"/>
          </w:tcPr>
          <w:p w14:paraId="5A5FC3AC" w14:textId="77777777" w:rsidR="00751C75" w:rsidRPr="002E7402" w:rsidRDefault="00751C75" w:rsidP="0053221D">
            <w:pPr>
              <w:pStyle w:val="BodyTableText"/>
              <w:numPr>
                <w:ilvl w:val="0"/>
                <w:numId w:val="34"/>
              </w:numPr>
              <w:jc w:val="left"/>
              <w:rPr>
                <w:sz w:val="20"/>
                <w:szCs w:val="20"/>
              </w:rPr>
            </w:pPr>
            <w:proofErr w:type="spellStart"/>
            <w:r>
              <w:rPr>
                <w:sz w:val="20"/>
                <w:szCs w:val="20"/>
              </w:rPr>
              <w:lastRenderedPageBreak/>
              <w:t>Benmelech</w:t>
            </w:r>
            <w:proofErr w:type="spellEnd"/>
            <w:r>
              <w:rPr>
                <w:sz w:val="20"/>
                <w:szCs w:val="20"/>
              </w:rPr>
              <w:t xml:space="preserve"> et al (2020)</w:t>
            </w:r>
          </w:p>
        </w:tc>
        <w:tc>
          <w:tcPr>
            <w:tcW w:w="992" w:type="dxa"/>
          </w:tcPr>
          <w:p w14:paraId="26E27A9F" w14:textId="77777777" w:rsidR="00751C75" w:rsidRPr="002E7402" w:rsidRDefault="00751C75" w:rsidP="0053221D">
            <w:pPr>
              <w:pStyle w:val="BodyTableText"/>
              <w:numPr>
                <w:ilvl w:val="0"/>
                <w:numId w:val="34"/>
              </w:numPr>
              <w:jc w:val="right"/>
              <w:rPr>
                <w:sz w:val="20"/>
                <w:szCs w:val="20"/>
              </w:rPr>
            </w:pPr>
            <w:r>
              <w:rPr>
                <w:sz w:val="20"/>
                <w:szCs w:val="20"/>
              </w:rPr>
              <w:t>United States</w:t>
            </w:r>
          </w:p>
        </w:tc>
        <w:tc>
          <w:tcPr>
            <w:tcW w:w="1701" w:type="dxa"/>
          </w:tcPr>
          <w:p w14:paraId="5986F722" w14:textId="77777777" w:rsidR="00751C75" w:rsidRPr="002E7402" w:rsidRDefault="00751C75" w:rsidP="0053221D">
            <w:pPr>
              <w:pStyle w:val="BodyTableText"/>
              <w:numPr>
                <w:ilvl w:val="0"/>
                <w:numId w:val="34"/>
              </w:numPr>
              <w:jc w:val="right"/>
              <w:rPr>
                <w:sz w:val="20"/>
                <w:szCs w:val="20"/>
              </w:rPr>
            </w:pPr>
            <w:r>
              <w:rPr>
                <w:sz w:val="20"/>
                <w:szCs w:val="20"/>
              </w:rPr>
              <w:t>Effect of</w:t>
            </w:r>
            <w:r w:rsidRPr="002E7402">
              <w:rPr>
                <w:sz w:val="20"/>
                <w:szCs w:val="20"/>
              </w:rPr>
              <w:t xml:space="preserve"> labour market concentration </w:t>
            </w:r>
            <w:r>
              <w:rPr>
                <w:sz w:val="20"/>
                <w:szCs w:val="20"/>
              </w:rPr>
              <w:t>on</w:t>
            </w:r>
            <w:r w:rsidRPr="002E7402">
              <w:rPr>
                <w:sz w:val="20"/>
                <w:szCs w:val="20"/>
              </w:rPr>
              <w:t xml:space="preserve"> wages</w:t>
            </w:r>
          </w:p>
        </w:tc>
        <w:tc>
          <w:tcPr>
            <w:tcW w:w="1843" w:type="dxa"/>
          </w:tcPr>
          <w:p w14:paraId="29C3B73C" w14:textId="77777777" w:rsidR="00751C75" w:rsidRPr="002E7402" w:rsidRDefault="00751C75" w:rsidP="0053221D">
            <w:pPr>
              <w:pStyle w:val="BodyTableText"/>
              <w:numPr>
                <w:ilvl w:val="0"/>
                <w:numId w:val="34"/>
              </w:numPr>
              <w:jc w:val="right"/>
              <w:rPr>
                <w:sz w:val="20"/>
                <w:szCs w:val="20"/>
              </w:rPr>
            </w:pPr>
            <w:r w:rsidRPr="002E7402">
              <w:rPr>
                <w:sz w:val="20"/>
                <w:szCs w:val="20"/>
              </w:rPr>
              <w:t>Combination</w:t>
            </w:r>
            <w:r>
              <w:rPr>
                <w:sz w:val="20"/>
                <w:szCs w:val="20"/>
              </w:rPr>
              <w:t xml:space="preserve"> of 4-digit SIC</w:t>
            </w:r>
            <w:r>
              <w:rPr>
                <w:rStyle w:val="FootnoteReference"/>
                <w:szCs w:val="20"/>
              </w:rPr>
              <w:footnoteReference w:id="13"/>
            </w:r>
            <w:r>
              <w:rPr>
                <w:sz w:val="20"/>
                <w:szCs w:val="20"/>
              </w:rPr>
              <w:t xml:space="preserve"> level (industry) and localised geographic areas by year</w:t>
            </w:r>
          </w:p>
        </w:tc>
        <w:tc>
          <w:tcPr>
            <w:tcW w:w="1701" w:type="dxa"/>
          </w:tcPr>
          <w:p w14:paraId="54593124" w14:textId="77777777" w:rsidR="00751C75" w:rsidRPr="002E7402" w:rsidRDefault="00751C75" w:rsidP="0053221D">
            <w:pPr>
              <w:pStyle w:val="BodyTableText"/>
              <w:numPr>
                <w:ilvl w:val="0"/>
                <w:numId w:val="34"/>
              </w:numPr>
              <w:jc w:val="right"/>
              <w:rPr>
                <w:sz w:val="20"/>
                <w:szCs w:val="20"/>
              </w:rPr>
            </w:pPr>
            <w:r>
              <w:rPr>
                <w:sz w:val="20"/>
                <w:szCs w:val="20"/>
              </w:rPr>
              <w:t>HHI based on employment</w:t>
            </w:r>
          </w:p>
        </w:tc>
        <w:tc>
          <w:tcPr>
            <w:tcW w:w="1984" w:type="dxa"/>
          </w:tcPr>
          <w:p w14:paraId="7CBF22B1" w14:textId="77777777" w:rsidR="00751C75" w:rsidRPr="002E7402" w:rsidRDefault="00751C75" w:rsidP="0053221D">
            <w:pPr>
              <w:pStyle w:val="BodyTableText"/>
              <w:numPr>
                <w:ilvl w:val="0"/>
                <w:numId w:val="34"/>
              </w:numPr>
              <w:jc w:val="right"/>
              <w:rPr>
                <w:sz w:val="20"/>
                <w:szCs w:val="20"/>
              </w:rPr>
            </w:pPr>
            <w:r w:rsidRPr="002E7402">
              <w:rPr>
                <w:sz w:val="20"/>
                <w:szCs w:val="20"/>
              </w:rPr>
              <w:t>Labour market concentration</w:t>
            </w:r>
          </w:p>
        </w:tc>
        <w:tc>
          <w:tcPr>
            <w:tcW w:w="1560" w:type="dxa"/>
          </w:tcPr>
          <w:p w14:paraId="4BA2E0BA" w14:textId="77777777" w:rsidR="00751C75" w:rsidRPr="002E7402" w:rsidRDefault="00751C75" w:rsidP="0053221D">
            <w:pPr>
              <w:pStyle w:val="BodyTableText"/>
              <w:numPr>
                <w:ilvl w:val="0"/>
                <w:numId w:val="34"/>
              </w:numPr>
              <w:jc w:val="right"/>
              <w:rPr>
                <w:sz w:val="20"/>
                <w:szCs w:val="20"/>
              </w:rPr>
            </w:pPr>
            <w:r w:rsidRPr="002E7402">
              <w:rPr>
                <w:sz w:val="20"/>
                <w:szCs w:val="20"/>
              </w:rPr>
              <w:t>Fixed effect model</w:t>
            </w:r>
            <w:r>
              <w:rPr>
                <w:sz w:val="20"/>
                <w:szCs w:val="20"/>
              </w:rPr>
              <w:t xml:space="preserve"> and panel IV regression</w:t>
            </w:r>
          </w:p>
        </w:tc>
        <w:tc>
          <w:tcPr>
            <w:tcW w:w="2611" w:type="dxa"/>
          </w:tcPr>
          <w:p w14:paraId="4294264C" w14:textId="77777777" w:rsidR="00751C75" w:rsidRDefault="00751C75" w:rsidP="0053221D">
            <w:pPr>
              <w:pStyle w:val="BodyTableText"/>
              <w:numPr>
                <w:ilvl w:val="0"/>
                <w:numId w:val="34"/>
              </w:numPr>
              <w:jc w:val="right"/>
              <w:rPr>
                <w:sz w:val="20"/>
                <w:szCs w:val="20"/>
              </w:rPr>
            </w:pPr>
            <w:r>
              <w:rPr>
                <w:sz w:val="20"/>
                <w:szCs w:val="20"/>
              </w:rPr>
              <w:t>N</w:t>
            </w:r>
            <w:r w:rsidRPr="00C074FC">
              <w:rPr>
                <w:sz w:val="20"/>
                <w:szCs w:val="20"/>
              </w:rPr>
              <w:t>egative relation between local-level employer concentration and wages that strengthens over time</w:t>
            </w:r>
          </w:p>
          <w:p w14:paraId="488E0C92" w14:textId="77777777" w:rsidR="00751C75" w:rsidRPr="001D0E9E" w:rsidRDefault="00751C75" w:rsidP="0053221D">
            <w:pPr>
              <w:pStyle w:val="BodyTableText"/>
              <w:numPr>
                <w:ilvl w:val="0"/>
                <w:numId w:val="34"/>
              </w:numPr>
              <w:jc w:val="right"/>
              <w:rPr>
                <w:sz w:val="20"/>
                <w:szCs w:val="20"/>
              </w:rPr>
            </w:pPr>
            <w:r>
              <w:rPr>
                <w:sz w:val="20"/>
                <w:szCs w:val="20"/>
              </w:rPr>
              <w:t xml:space="preserve">Relation </w:t>
            </w:r>
            <w:r w:rsidRPr="001D0E9E">
              <w:rPr>
                <w:sz w:val="20"/>
                <w:szCs w:val="20"/>
              </w:rPr>
              <w:t>increases when unionization rates are low</w:t>
            </w:r>
          </w:p>
        </w:tc>
      </w:tr>
      <w:tr w:rsidR="00751C75" w:rsidRPr="002E7402" w14:paraId="2A2604A8" w14:textId="77777777" w:rsidTr="000054FD">
        <w:tc>
          <w:tcPr>
            <w:tcW w:w="1418" w:type="dxa"/>
          </w:tcPr>
          <w:p w14:paraId="6BBCA586" w14:textId="002481F0" w:rsidR="00751C75" w:rsidRDefault="00751C75" w:rsidP="0053221D">
            <w:pPr>
              <w:pStyle w:val="BodyTableText"/>
              <w:numPr>
                <w:ilvl w:val="0"/>
                <w:numId w:val="34"/>
              </w:numPr>
              <w:jc w:val="left"/>
            </w:pPr>
            <w:r w:rsidRPr="006707C9">
              <w:rPr>
                <w:sz w:val="20"/>
                <w:szCs w:val="20"/>
              </w:rPr>
              <w:t>Abel</w:t>
            </w:r>
            <w:r w:rsidR="00220C21">
              <w:rPr>
                <w:sz w:val="20"/>
                <w:szCs w:val="20"/>
              </w:rPr>
              <w:t xml:space="preserve"> et al</w:t>
            </w:r>
            <w:r w:rsidRPr="006707C9">
              <w:rPr>
                <w:sz w:val="20"/>
                <w:szCs w:val="20"/>
              </w:rPr>
              <w:t xml:space="preserve"> (2018)</w:t>
            </w:r>
          </w:p>
        </w:tc>
        <w:tc>
          <w:tcPr>
            <w:tcW w:w="992" w:type="dxa"/>
          </w:tcPr>
          <w:p w14:paraId="3F26FFE3" w14:textId="77777777" w:rsidR="00751C75" w:rsidRPr="002E7402" w:rsidRDefault="00751C75" w:rsidP="0053221D">
            <w:pPr>
              <w:pStyle w:val="BodyTableText"/>
              <w:numPr>
                <w:ilvl w:val="0"/>
                <w:numId w:val="34"/>
              </w:numPr>
              <w:jc w:val="right"/>
              <w:rPr>
                <w:sz w:val="20"/>
                <w:szCs w:val="20"/>
              </w:rPr>
            </w:pPr>
            <w:r>
              <w:rPr>
                <w:sz w:val="20"/>
                <w:szCs w:val="20"/>
              </w:rPr>
              <w:t>UK</w:t>
            </w:r>
          </w:p>
        </w:tc>
        <w:tc>
          <w:tcPr>
            <w:tcW w:w="1701" w:type="dxa"/>
          </w:tcPr>
          <w:p w14:paraId="56338B32" w14:textId="77777777" w:rsidR="00751C75" w:rsidRPr="002E7402" w:rsidRDefault="00751C75" w:rsidP="0053221D">
            <w:pPr>
              <w:pStyle w:val="BodyTableText"/>
              <w:numPr>
                <w:ilvl w:val="0"/>
                <w:numId w:val="34"/>
              </w:numPr>
              <w:jc w:val="right"/>
              <w:rPr>
                <w:sz w:val="20"/>
                <w:szCs w:val="20"/>
              </w:rPr>
            </w:pPr>
            <w:r>
              <w:rPr>
                <w:sz w:val="20"/>
                <w:szCs w:val="20"/>
              </w:rPr>
              <w:t>Effect of</w:t>
            </w:r>
            <w:r w:rsidRPr="002E7402">
              <w:rPr>
                <w:sz w:val="20"/>
                <w:szCs w:val="20"/>
              </w:rPr>
              <w:t xml:space="preserve"> labour market concentration </w:t>
            </w:r>
            <w:r>
              <w:rPr>
                <w:sz w:val="20"/>
                <w:szCs w:val="20"/>
              </w:rPr>
              <w:t>on</w:t>
            </w:r>
            <w:r w:rsidRPr="002E7402">
              <w:rPr>
                <w:sz w:val="20"/>
                <w:szCs w:val="20"/>
              </w:rPr>
              <w:t xml:space="preserve"> wages</w:t>
            </w:r>
          </w:p>
        </w:tc>
        <w:tc>
          <w:tcPr>
            <w:tcW w:w="1843" w:type="dxa"/>
          </w:tcPr>
          <w:p w14:paraId="126FCDF1" w14:textId="77777777" w:rsidR="00751C75" w:rsidRPr="002E7402" w:rsidRDefault="00751C75" w:rsidP="0053221D">
            <w:pPr>
              <w:pStyle w:val="BodyTableText"/>
              <w:numPr>
                <w:ilvl w:val="0"/>
                <w:numId w:val="34"/>
              </w:numPr>
              <w:jc w:val="right"/>
              <w:rPr>
                <w:sz w:val="20"/>
                <w:szCs w:val="20"/>
              </w:rPr>
            </w:pPr>
            <w:r>
              <w:rPr>
                <w:sz w:val="20"/>
                <w:szCs w:val="20"/>
              </w:rPr>
              <w:t>Combination of 2-digit SIC levels (industry) and NUTS2 regions by year</w:t>
            </w:r>
          </w:p>
        </w:tc>
        <w:tc>
          <w:tcPr>
            <w:tcW w:w="1701" w:type="dxa"/>
          </w:tcPr>
          <w:p w14:paraId="663C42AE" w14:textId="77777777" w:rsidR="00751C75" w:rsidRPr="002E7402" w:rsidRDefault="00751C75" w:rsidP="0053221D">
            <w:pPr>
              <w:pStyle w:val="BodyTableText"/>
              <w:numPr>
                <w:ilvl w:val="0"/>
                <w:numId w:val="34"/>
              </w:numPr>
              <w:jc w:val="right"/>
              <w:rPr>
                <w:sz w:val="20"/>
                <w:szCs w:val="20"/>
              </w:rPr>
            </w:pPr>
            <w:r>
              <w:rPr>
                <w:sz w:val="20"/>
                <w:szCs w:val="20"/>
              </w:rPr>
              <w:t>HHI based on employment</w:t>
            </w:r>
          </w:p>
        </w:tc>
        <w:tc>
          <w:tcPr>
            <w:tcW w:w="1984" w:type="dxa"/>
          </w:tcPr>
          <w:p w14:paraId="30D70CE4" w14:textId="77777777" w:rsidR="00751C75" w:rsidRPr="002E7402" w:rsidRDefault="00751C75" w:rsidP="0053221D">
            <w:pPr>
              <w:pStyle w:val="BodyTableText"/>
              <w:numPr>
                <w:ilvl w:val="0"/>
                <w:numId w:val="34"/>
              </w:numPr>
              <w:jc w:val="right"/>
              <w:rPr>
                <w:sz w:val="20"/>
                <w:szCs w:val="20"/>
              </w:rPr>
            </w:pPr>
            <w:r w:rsidRPr="002E7402">
              <w:rPr>
                <w:sz w:val="20"/>
                <w:szCs w:val="20"/>
              </w:rPr>
              <w:t>Labour market concentration</w:t>
            </w:r>
            <w:r>
              <w:rPr>
                <w:sz w:val="20"/>
                <w:szCs w:val="20"/>
              </w:rPr>
              <w:t xml:space="preserve"> based on search and matching model</w:t>
            </w:r>
          </w:p>
        </w:tc>
        <w:tc>
          <w:tcPr>
            <w:tcW w:w="1560" w:type="dxa"/>
          </w:tcPr>
          <w:p w14:paraId="45164E16" w14:textId="77777777" w:rsidR="00751C75" w:rsidRPr="002E7402" w:rsidRDefault="00751C75" w:rsidP="0053221D">
            <w:pPr>
              <w:pStyle w:val="BodyTableText"/>
              <w:numPr>
                <w:ilvl w:val="0"/>
                <w:numId w:val="34"/>
              </w:numPr>
              <w:jc w:val="right"/>
              <w:rPr>
                <w:sz w:val="20"/>
                <w:szCs w:val="20"/>
              </w:rPr>
            </w:pPr>
            <w:r>
              <w:rPr>
                <w:sz w:val="20"/>
                <w:szCs w:val="20"/>
              </w:rPr>
              <w:t>OLS</w:t>
            </w:r>
          </w:p>
        </w:tc>
        <w:tc>
          <w:tcPr>
            <w:tcW w:w="2611" w:type="dxa"/>
          </w:tcPr>
          <w:p w14:paraId="03BE71DF" w14:textId="77777777" w:rsidR="00751C75" w:rsidRDefault="00751C75" w:rsidP="000054FD">
            <w:pPr>
              <w:pStyle w:val="BodyTableText"/>
              <w:jc w:val="right"/>
              <w:rPr>
                <w:sz w:val="20"/>
                <w:szCs w:val="20"/>
              </w:rPr>
            </w:pPr>
            <w:r>
              <w:rPr>
                <w:sz w:val="20"/>
                <w:szCs w:val="20"/>
              </w:rPr>
              <w:t>S</w:t>
            </w:r>
            <w:r w:rsidRPr="007B675F">
              <w:rPr>
                <w:sz w:val="20"/>
                <w:szCs w:val="20"/>
              </w:rPr>
              <w:t>ubstantial cross-sectional variation in monopsony at the industry leve</w:t>
            </w:r>
            <w:r>
              <w:rPr>
                <w:sz w:val="20"/>
                <w:szCs w:val="20"/>
              </w:rPr>
              <w:t>l</w:t>
            </w:r>
          </w:p>
          <w:p w14:paraId="3C231D40" w14:textId="77777777" w:rsidR="00751C75" w:rsidRDefault="00751C75" w:rsidP="000054FD">
            <w:pPr>
              <w:pStyle w:val="BodyTableText"/>
              <w:jc w:val="right"/>
              <w:rPr>
                <w:sz w:val="20"/>
                <w:szCs w:val="20"/>
              </w:rPr>
            </w:pPr>
            <w:r>
              <w:rPr>
                <w:sz w:val="20"/>
                <w:szCs w:val="20"/>
              </w:rPr>
              <w:t>L</w:t>
            </w:r>
            <w:r w:rsidRPr="00F34E3B">
              <w:rPr>
                <w:sz w:val="20"/>
                <w:szCs w:val="20"/>
              </w:rPr>
              <w:t>ink between labour market concentration and pay is greatly reduced</w:t>
            </w:r>
            <w:r>
              <w:rPr>
                <w:sz w:val="20"/>
                <w:szCs w:val="20"/>
              </w:rPr>
              <w:t xml:space="preserve"> for workers </w:t>
            </w:r>
            <w:r w:rsidRPr="00001671">
              <w:rPr>
                <w:sz w:val="20"/>
                <w:szCs w:val="20"/>
              </w:rPr>
              <w:t>covered by a collective bargaining agreement</w:t>
            </w:r>
          </w:p>
        </w:tc>
      </w:tr>
    </w:tbl>
    <w:p w14:paraId="0F8D63CC" w14:textId="77777777" w:rsidR="00751C75" w:rsidRPr="005F40F6" w:rsidRDefault="00751C75" w:rsidP="00751C75">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751C75" w:rsidRPr="005F40F6" w14:paraId="5A4A42A3" w14:textId="77777777" w:rsidTr="000054FD">
        <w:tc>
          <w:tcPr>
            <w:tcW w:w="9026" w:type="dxa"/>
            <w:tcBorders>
              <w:top w:val="nil"/>
            </w:tcBorders>
          </w:tcPr>
          <w:p w14:paraId="3E3A3684" w14:textId="77777777" w:rsidR="00751C75" w:rsidRPr="00F722BB" w:rsidRDefault="00751C75" w:rsidP="000054FD">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627157922"/>
                <w:placeholder>
                  <w:docPart w:val="ABE84D5EB6B94E62B70585AA36B7F39D"/>
                </w:placeholder>
              </w:sdtPr>
              <w:sdtContent>
                <w:r>
                  <w:rPr>
                    <w:rFonts w:cs="Arial"/>
                    <w:sz w:val="16"/>
                    <w:szCs w:val="16"/>
                  </w:rPr>
                  <w:t>Various</w:t>
                </w:r>
              </w:sdtContent>
            </w:sdt>
          </w:p>
        </w:tc>
      </w:tr>
    </w:tbl>
    <w:p w14:paraId="6DEB5B80" w14:textId="77777777" w:rsidR="00751C75" w:rsidRDefault="00751C75" w:rsidP="00751C75">
      <w:pPr>
        <w:sectPr w:rsidR="00751C75" w:rsidSect="00B27996">
          <w:pgSz w:w="16838" w:h="11906" w:orient="landscape"/>
          <w:pgMar w:top="1440" w:right="1440" w:bottom="1440" w:left="1440" w:header="709" w:footer="709" w:gutter="0"/>
          <w:cols w:space="708"/>
          <w:docGrid w:linePitch="360"/>
        </w:sectPr>
      </w:pPr>
    </w:p>
    <w:p w14:paraId="36F00B3C" w14:textId="45C5848A" w:rsidR="00B23C45" w:rsidRDefault="00B23C45" w:rsidP="00DA010F">
      <w:pPr>
        <w:pStyle w:val="Heading1"/>
      </w:pPr>
      <w:bookmarkStart w:id="15" w:name="_Toc180487199"/>
      <w:r>
        <w:lastRenderedPageBreak/>
        <w:t>Data</w:t>
      </w:r>
      <w:bookmarkEnd w:id="15"/>
    </w:p>
    <w:p w14:paraId="2DB441F0" w14:textId="73D8EEB5" w:rsidR="00B23C45" w:rsidRDefault="00B23C45" w:rsidP="000F50A4">
      <w:pPr>
        <w:pStyle w:val="BodyText"/>
        <w:rPr>
          <w:lang w:eastAsia="en-GB"/>
        </w:rPr>
      </w:pPr>
      <w:r>
        <w:rPr>
          <w:lang w:eastAsia="en-GB"/>
        </w:rPr>
        <w:t xml:space="preserve">We </w:t>
      </w:r>
      <w:r w:rsidR="00565FB1">
        <w:rPr>
          <w:lang w:eastAsia="en-GB"/>
        </w:rPr>
        <w:t>used</w:t>
      </w:r>
      <w:r>
        <w:rPr>
          <w:lang w:eastAsia="en-GB"/>
        </w:rPr>
        <w:t xml:space="preserve"> </w:t>
      </w:r>
      <w:r w:rsidR="00565FB1">
        <w:rPr>
          <w:lang w:eastAsia="en-GB"/>
        </w:rPr>
        <w:t>two</w:t>
      </w:r>
      <w:r>
        <w:rPr>
          <w:lang w:eastAsia="en-GB"/>
        </w:rPr>
        <w:t xml:space="preserve"> microdata sources</w:t>
      </w:r>
      <w:r w:rsidR="00565FB1">
        <w:rPr>
          <w:lang w:eastAsia="en-GB"/>
        </w:rPr>
        <w:t>:</w:t>
      </w:r>
      <w:r>
        <w:rPr>
          <w:lang w:eastAsia="en-GB"/>
        </w:rPr>
        <w:t xml:space="preserve"> </w:t>
      </w:r>
      <w:r w:rsidRPr="008525EC">
        <w:rPr>
          <w:lang w:eastAsia="en-GB"/>
        </w:rPr>
        <w:t xml:space="preserve">the Business </w:t>
      </w:r>
      <w:r>
        <w:rPr>
          <w:lang w:eastAsia="en-GB"/>
        </w:rPr>
        <w:t>Structure Database</w:t>
      </w:r>
      <w:r w:rsidRPr="008525EC">
        <w:rPr>
          <w:lang w:eastAsia="en-GB"/>
        </w:rPr>
        <w:t xml:space="preserve"> (</w:t>
      </w:r>
      <w:r>
        <w:rPr>
          <w:lang w:eastAsia="en-GB"/>
        </w:rPr>
        <w:t>BSD</w:t>
      </w:r>
      <w:r w:rsidRPr="008525EC">
        <w:rPr>
          <w:lang w:eastAsia="en-GB"/>
        </w:rPr>
        <w:t>)</w:t>
      </w:r>
      <w:r>
        <w:rPr>
          <w:lang w:eastAsia="en-GB"/>
        </w:rPr>
        <w:t xml:space="preserve"> </w:t>
      </w:r>
      <w:r w:rsidRPr="008525EC">
        <w:rPr>
          <w:lang w:eastAsia="en-GB"/>
        </w:rPr>
        <w:t>and the Annual Survey of Hours and Earnings (ASHE) from the ONS Secure Research service.</w:t>
      </w:r>
      <w:r w:rsidR="00565FB1">
        <w:rPr>
          <w:rStyle w:val="FootnoteReference"/>
          <w:lang w:eastAsia="en-GB"/>
        </w:rPr>
        <w:footnoteReference w:id="14"/>
      </w:r>
      <w:r w:rsidRPr="008525EC">
        <w:rPr>
          <w:lang w:eastAsia="en-GB"/>
        </w:rPr>
        <w:t> </w:t>
      </w:r>
    </w:p>
    <w:p w14:paraId="09DE80A5" w14:textId="690BE02A" w:rsidR="00B23C45" w:rsidRPr="00375F1C" w:rsidRDefault="00B23C45" w:rsidP="000F50A4">
      <w:pPr>
        <w:pStyle w:val="BodyText"/>
        <w:rPr>
          <w:lang w:eastAsia="en-GB"/>
        </w:rPr>
      </w:pPr>
      <w:r>
        <w:rPr>
          <w:lang w:eastAsia="en-GB"/>
        </w:rPr>
        <w:t xml:space="preserve">The </w:t>
      </w:r>
      <w:r w:rsidRPr="00EB32D7">
        <w:rPr>
          <w:b/>
          <w:bCs/>
          <w:lang w:eastAsia="en-GB"/>
        </w:rPr>
        <w:t>BSD</w:t>
      </w:r>
      <w:r w:rsidRPr="008525EC">
        <w:rPr>
          <w:lang w:eastAsia="en-GB"/>
        </w:rPr>
        <w:t xml:space="preserve"> covers all VAT- or PAYE-registered firms, and around 98% of all UK economic activity. As it is essentially an annual census of all firms, it provides a longitudinal dataset suitable for various panel analysis methods. A particular advantage of the BSD is that </w:t>
      </w:r>
      <w:r w:rsidR="00A66B7F">
        <w:rPr>
          <w:lang w:eastAsia="en-GB"/>
        </w:rPr>
        <w:t xml:space="preserve">all variables </w:t>
      </w:r>
      <w:r w:rsidRPr="008525EC">
        <w:rPr>
          <w:lang w:eastAsia="en-GB"/>
        </w:rPr>
        <w:t>are collected at the level of the individual workplace (‘local unit’), as well as at the firm level (‘enterprise unit’). As local conditions will affect the impact of minimum wages, this means that the individual workplaces from firms operating in many locations can be included separately. </w:t>
      </w:r>
      <w:r w:rsidR="00F04E67">
        <w:rPr>
          <w:lang w:eastAsia="en-GB"/>
        </w:rPr>
        <w:t xml:space="preserve">The BSD </w:t>
      </w:r>
      <w:r w:rsidR="00565FB1">
        <w:rPr>
          <w:lang w:eastAsia="en-GB"/>
        </w:rPr>
        <w:t>is used</w:t>
      </w:r>
      <w:r w:rsidR="00F04E67">
        <w:rPr>
          <w:lang w:eastAsia="en-GB"/>
        </w:rPr>
        <w:t xml:space="preserve"> to construct </w:t>
      </w:r>
      <w:r w:rsidR="00205630">
        <w:rPr>
          <w:lang w:eastAsia="en-GB"/>
        </w:rPr>
        <w:t>a measure of local monopsony in 2015 (i.e., the baseline year of the study)</w:t>
      </w:r>
      <w:r w:rsidR="00D20CDC">
        <w:rPr>
          <w:lang w:eastAsia="en-GB"/>
        </w:rPr>
        <w:t>;</w:t>
      </w:r>
      <w:r w:rsidR="00F04E67">
        <w:rPr>
          <w:lang w:eastAsia="en-GB"/>
        </w:rPr>
        <w:t xml:space="preserve"> </w:t>
      </w:r>
      <w:r w:rsidR="009354FC">
        <w:rPr>
          <w:lang w:eastAsia="en-GB"/>
        </w:rPr>
        <w:t>from employment</w:t>
      </w:r>
      <w:r w:rsidR="00205630">
        <w:rPr>
          <w:lang w:eastAsia="en-GB"/>
        </w:rPr>
        <w:t xml:space="preserve"> data</w:t>
      </w:r>
      <w:r w:rsidR="009354FC">
        <w:rPr>
          <w:lang w:eastAsia="en-GB"/>
        </w:rPr>
        <w:t xml:space="preserve">, </w:t>
      </w:r>
      <w:r w:rsidR="00205630">
        <w:rPr>
          <w:lang w:eastAsia="en-GB"/>
        </w:rPr>
        <w:t xml:space="preserve">enterprise </w:t>
      </w:r>
      <w:r w:rsidR="00884F2A">
        <w:rPr>
          <w:lang w:eastAsia="en-GB"/>
        </w:rPr>
        <w:t>unit</w:t>
      </w:r>
      <w:r w:rsidR="00205630">
        <w:rPr>
          <w:lang w:eastAsia="en-GB"/>
        </w:rPr>
        <w:t xml:space="preserve"> locations</w:t>
      </w:r>
      <w:r w:rsidR="00884F2A">
        <w:rPr>
          <w:lang w:eastAsia="en-GB"/>
        </w:rPr>
        <w:t xml:space="preserve"> and industry codes. </w:t>
      </w:r>
      <w:r w:rsidR="00511F5D">
        <w:rPr>
          <w:lang w:eastAsia="en-GB"/>
        </w:rPr>
        <w:t xml:space="preserve"> </w:t>
      </w:r>
      <w:r w:rsidR="00D67E3E">
        <w:rPr>
          <w:lang w:eastAsia="en-GB"/>
        </w:rPr>
        <w:t xml:space="preserve">The motivation for using data from the baseline year is to avoid endogeneity issues in the specification but this </w:t>
      </w:r>
      <w:r w:rsidR="006775F1">
        <w:rPr>
          <w:lang w:eastAsia="en-GB"/>
        </w:rPr>
        <w:t xml:space="preserve">approach </w:t>
      </w:r>
      <w:r w:rsidR="00D67E3E">
        <w:rPr>
          <w:lang w:eastAsia="en-GB"/>
        </w:rPr>
        <w:t xml:space="preserve">also happens to avoid </w:t>
      </w:r>
      <w:r w:rsidR="006775F1">
        <w:rPr>
          <w:lang w:eastAsia="en-GB"/>
        </w:rPr>
        <w:t xml:space="preserve">any timeliness issues in BSD reporting. </w:t>
      </w:r>
    </w:p>
    <w:p w14:paraId="77527045" w14:textId="65821779" w:rsidR="00B23C45" w:rsidRDefault="00B23C45" w:rsidP="000F50A4">
      <w:pPr>
        <w:pStyle w:val="BodyText"/>
      </w:pPr>
      <w:r>
        <w:t xml:space="preserve">The </w:t>
      </w:r>
      <w:r w:rsidRPr="00EB32D7">
        <w:rPr>
          <w:b/>
          <w:bCs/>
        </w:rPr>
        <w:t>ASHE</w:t>
      </w:r>
      <w:r>
        <w:t xml:space="preserve"> data set follows a sample of 1% of UK workers, randomly selected on the basis of their national insurance number (NINO). The same individuals are followed over time. The survey is completed by employers, so should align with payroll data. Hence, the pay data is likely more accurate than in respondent surveys (e.g. Labour </w:t>
      </w:r>
      <w:r w:rsidR="00220C21">
        <w:t>F</w:t>
      </w:r>
      <w:r>
        <w:t xml:space="preserve">orce Survey), which may suffer various inaccuracies, such as imperfect recall or other biases. </w:t>
      </w:r>
      <w:r w:rsidRPr="007458DD">
        <w:t xml:space="preserve">ASHE covers in the range of 140,000 to 185,000 workers per year. The data set contains various measures of pay and hours worked. </w:t>
      </w:r>
      <w:r w:rsidR="00B07A5B">
        <w:t>We note that there are various known issues with non</w:t>
      </w:r>
      <w:r w:rsidR="00BB528E">
        <w:t>-</w:t>
      </w:r>
      <w:r w:rsidR="00B07A5B">
        <w:t>response in ASHE</w:t>
      </w:r>
      <w:r w:rsidR="00F4603D">
        <w:t>. Micro</w:t>
      </w:r>
      <w:r w:rsidR="00B07A5B">
        <w:t xml:space="preserve"> enterprises</w:t>
      </w:r>
      <w:r w:rsidR="00F4603D">
        <w:t xml:space="preserve">, private companies, </w:t>
      </w:r>
      <w:r w:rsidR="00EC16BD">
        <w:t>younger firms are underrepresented</w:t>
      </w:r>
      <w:r w:rsidR="0020666D">
        <w:t>;</w:t>
      </w:r>
      <w:r w:rsidR="00B6453E">
        <w:t xml:space="preserve"> while</w:t>
      </w:r>
      <w:r w:rsidR="0020666D">
        <w:t xml:space="preserve"> jobs in Education and Health and Social Work are overrepresented, compared with BSD data</w:t>
      </w:r>
      <w:r w:rsidR="00265CA7">
        <w:t xml:space="preserve"> (Stokes et al </w:t>
      </w:r>
      <w:r w:rsidR="00B846D0">
        <w:t>2022)</w:t>
      </w:r>
      <w:r w:rsidR="00B6453E">
        <w:t>.</w:t>
      </w:r>
      <w:r w:rsidR="00323C58">
        <w:t xml:space="preserve"> </w:t>
      </w:r>
      <w:r w:rsidR="00B6453E">
        <w:t xml:space="preserve">However, </w:t>
      </w:r>
      <w:r w:rsidR="00323C58">
        <w:t>we rely on ASHE’s sampling weight</w:t>
      </w:r>
      <w:r w:rsidR="009D70AB">
        <w:t xml:space="preserve"> estimation to correct for non</w:t>
      </w:r>
      <w:r w:rsidR="00B6453E">
        <w:t>-</w:t>
      </w:r>
      <w:r w:rsidR="009D70AB">
        <w:t xml:space="preserve">response accurately.  </w:t>
      </w:r>
      <w:r w:rsidR="0020666D">
        <w:t xml:space="preserve"> </w:t>
      </w:r>
    </w:p>
    <w:p w14:paraId="72037EF9" w14:textId="77777777" w:rsidR="00B23C45" w:rsidRPr="00B23C45" w:rsidRDefault="00B23C45" w:rsidP="000F50A4">
      <w:pPr>
        <w:pStyle w:val="BodyText"/>
      </w:pPr>
    </w:p>
    <w:p w14:paraId="360E6502" w14:textId="280F47D1" w:rsidR="009374AF" w:rsidRDefault="00B23C45" w:rsidP="00DA010F">
      <w:pPr>
        <w:pStyle w:val="Heading1"/>
      </w:pPr>
      <w:bookmarkStart w:id="16" w:name="_Toc180487200"/>
      <w:r>
        <w:lastRenderedPageBreak/>
        <w:t>Methods</w:t>
      </w:r>
      <w:bookmarkEnd w:id="16"/>
    </w:p>
    <w:p w14:paraId="25CF87DB" w14:textId="5A5C55FA" w:rsidR="000A4E9E" w:rsidRDefault="00B23C45" w:rsidP="000A4E9E">
      <w:pPr>
        <w:jc w:val="both"/>
        <w:rPr>
          <w:lang w:eastAsia="en-GB"/>
        </w:rPr>
      </w:pPr>
      <w:r>
        <w:rPr>
          <w:lang w:eastAsia="en-GB"/>
        </w:rPr>
        <w:t>W</w:t>
      </w:r>
      <w:r w:rsidRPr="008525EC">
        <w:rPr>
          <w:lang w:eastAsia="en-GB"/>
        </w:rPr>
        <w:t>e examine</w:t>
      </w:r>
      <w:r w:rsidR="00565FB1">
        <w:rPr>
          <w:lang w:eastAsia="en-GB"/>
        </w:rPr>
        <w:t>d</w:t>
      </w:r>
      <w:r w:rsidRPr="008525EC">
        <w:rPr>
          <w:lang w:eastAsia="en-GB"/>
        </w:rPr>
        <w:t xml:space="preserve"> the association between changes in the minimum wage and employment changes in minimum wage sectors</w:t>
      </w:r>
      <w:r w:rsidR="00B6453E">
        <w:rPr>
          <w:lang w:eastAsia="en-GB"/>
        </w:rPr>
        <w:t xml:space="preserve"> between 2015 and 2019</w:t>
      </w:r>
      <w:r w:rsidRPr="008525EC">
        <w:rPr>
          <w:lang w:eastAsia="en-GB"/>
        </w:rPr>
        <w:t>, taking into account firm exposure to minimum wage increases, in local areas that are characterised by different levels of market concentration.</w:t>
      </w:r>
      <w:r w:rsidR="000A4E9E">
        <w:rPr>
          <w:lang w:eastAsia="en-GB"/>
        </w:rPr>
        <w:t xml:space="preserve"> </w:t>
      </w:r>
    </w:p>
    <w:p w14:paraId="2E8E8198" w14:textId="5BAA5025" w:rsidR="00964DD9" w:rsidRDefault="0047680A" w:rsidP="00964DD9">
      <w:pPr>
        <w:pStyle w:val="BodyText"/>
      </w:pPr>
      <w:r>
        <w:t>We defined low pay labour as a</w:t>
      </w:r>
      <w:r w:rsidRPr="0047680A">
        <w:t xml:space="preserve"> worker that earn</w:t>
      </w:r>
      <w:r>
        <w:t>ed</w:t>
      </w:r>
      <w:r w:rsidRPr="0047680A">
        <w:t xml:space="preserve"> an hourly rate that is less than or equal to </w:t>
      </w:r>
      <w:r w:rsidR="004C3AEC">
        <w:t xml:space="preserve">the </w:t>
      </w:r>
      <w:r w:rsidRPr="0047680A">
        <w:t>2023 central forecast of the NLW that will be introduced in April 2024 in real terms (CPI), adjusted by 5</w:t>
      </w:r>
      <w:r w:rsidR="004C3AEC">
        <w:t xml:space="preserve"> </w:t>
      </w:r>
      <w:r w:rsidRPr="0047680A">
        <w:t>p</w:t>
      </w:r>
      <w:r w:rsidR="004C3AEC">
        <w:t>ence</w:t>
      </w:r>
      <w:r w:rsidRPr="0047680A">
        <w:t xml:space="preserve"> to account for data imprecision</w:t>
      </w:r>
      <w:r>
        <w:t xml:space="preserve">. </w:t>
      </w:r>
      <w:r w:rsidR="00964DD9">
        <w:t>We investigated the following outcomes</w:t>
      </w:r>
      <w:r w:rsidR="0058306C">
        <w:t>, all constructed from ASHE data:</w:t>
      </w:r>
      <w:r w:rsidR="00964DD9">
        <w:t xml:space="preserve"> </w:t>
      </w:r>
    </w:p>
    <w:p w14:paraId="2C0E6A0E" w14:textId="630E72D2" w:rsidR="00964DD9" w:rsidRDefault="0058306C" w:rsidP="0053221D">
      <w:pPr>
        <w:pStyle w:val="ListBullet"/>
        <w:numPr>
          <w:ilvl w:val="1"/>
          <w:numId w:val="38"/>
        </w:numPr>
      </w:pPr>
      <w:r>
        <w:t>Number of workers in l</w:t>
      </w:r>
      <w:r w:rsidR="00964DD9">
        <w:t>ow pay employment</w:t>
      </w:r>
      <w:r>
        <w:t xml:space="preserve"> </w:t>
      </w:r>
    </w:p>
    <w:p w14:paraId="400759A7" w14:textId="7E865050" w:rsidR="00964DD9" w:rsidRDefault="00964DD9" w:rsidP="0053221D">
      <w:pPr>
        <w:pStyle w:val="ListBullet"/>
        <w:numPr>
          <w:ilvl w:val="1"/>
          <w:numId w:val="38"/>
        </w:numPr>
      </w:pPr>
      <w:r>
        <w:t>Total weekly hours worked among low pay workers</w:t>
      </w:r>
      <w:r w:rsidR="0058306C">
        <w:t xml:space="preserve"> </w:t>
      </w:r>
    </w:p>
    <w:p w14:paraId="750728D7" w14:textId="270F33F1" w:rsidR="00964DD9" w:rsidRDefault="00964DD9" w:rsidP="0053221D">
      <w:pPr>
        <w:pStyle w:val="ListBullet"/>
        <w:numPr>
          <w:ilvl w:val="1"/>
          <w:numId w:val="38"/>
        </w:numPr>
      </w:pPr>
      <w:r>
        <w:t>Average hours per worker among low pay workers</w:t>
      </w:r>
      <w:r w:rsidR="0058306C">
        <w:t xml:space="preserve"> </w:t>
      </w:r>
    </w:p>
    <w:p w14:paraId="6727BF08" w14:textId="4ACB57D8" w:rsidR="00964DD9" w:rsidRDefault="00E64D9F" w:rsidP="0053221D">
      <w:pPr>
        <w:pStyle w:val="ListBullet"/>
        <w:numPr>
          <w:ilvl w:val="1"/>
          <w:numId w:val="38"/>
        </w:numPr>
      </w:pPr>
      <w:r>
        <w:t>Mean</w:t>
      </w:r>
      <w:r w:rsidR="00964DD9">
        <w:t xml:space="preserve"> wages </w:t>
      </w:r>
      <w:r>
        <w:t xml:space="preserve">excluding overtime </w:t>
      </w:r>
      <w:r w:rsidR="00964DD9">
        <w:t>among low pay workers</w:t>
      </w:r>
    </w:p>
    <w:p w14:paraId="176D257C" w14:textId="7640FD63" w:rsidR="00CF1E7A" w:rsidRDefault="00CF1E7A" w:rsidP="000A4E9E">
      <w:pPr>
        <w:jc w:val="both"/>
        <w:rPr>
          <w:lang w:eastAsia="en-GB"/>
        </w:rPr>
      </w:pPr>
      <w:r>
        <w:rPr>
          <w:lang w:eastAsia="en-GB"/>
        </w:rPr>
        <w:t>Workers can move in and out of the low pay category, and these ‘threshold’ effects may bias our estimates. We therefore include a sensitivity in which the outcome (and all calculations) are based on the entire working population</w:t>
      </w:r>
      <w:r w:rsidR="00703003">
        <w:rPr>
          <w:lang w:eastAsia="en-GB"/>
        </w:rPr>
        <w:t xml:space="preserve"> including high pay workers. </w:t>
      </w:r>
    </w:p>
    <w:p w14:paraId="08991A56" w14:textId="58169E03" w:rsidR="00B23C45" w:rsidRPr="008525EC" w:rsidRDefault="00B23C45" w:rsidP="000A4E9E">
      <w:pPr>
        <w:jc w:val="both"/>
        <w:rPr>
          <w:rFonts w:ascii="Segoe UI" w:hAnsi="Segoe UI" w:cs="Segoe UI"/>
          <w:sz w:val="18"/>
          <w:szCs w:val="18"/>
          <w:lang w:eastAsia="en-GB"/>
        </w:rPr>
      </w:pPr>
      <w:r w:rsidRPr="008525EC">
        <w:rPr>
          <w:lang w:eastAsia="en-GB"/>
        </w:rPr>
        <w:t>The core regression specification</w:t>
      </w:r>
      <w:r>
        <w:rPr>
          <w:lang w:eastAsia="en-GB"/>
        </w:rPr>
        <w:t xml:space="preserve"> follows Azar et al. (2019) and</w:t>
      </w:r>
      <w:r w:rsidRPr="008525EC">
        <w:rPr>
          <w:lang w:eastAsia="en-GB"/>
        </w:rPr>
        <w:t xml:space="preserve"> is as follows:</w:t>
      </w:r>
      <w:r w:rsidR="00B6453E">
        <w:rPr>
          <w:rStyle w:val="FootnoteReference"/>
          <w:lang w:eastAsia="en-GB"/>
        </w:rPr>
        <w:footnoteReference w:id="15"/>
      </w:r>
      <w:r w:rsidRPr="008525EC">
        <w:rPr>
          <w:lang w:eastAsia="en-GB"/>
        </w:rPr>
        <w:t>  </w:t>
      </w:r>
    </w:p>
    <w:p w14:paraId="4E2C7A9C" w14:textId="7887AC6E" w:rsidR="00E5471E" w:rsidRPr="00E5471E" w:rsidRDefault="00000000" w:rsidP="00E5471E">
      <w:pPr>
        <w:ind w:left="425"/>
        <w:jc w:val="both"/>
        <w:rPr>
          <w:rFonts w:ascii="Cambria Math" w:hAnsi="Cambria Math"/>
          <w:i/>
          <w:lang w:eastAsia="en-GB"/>
        </w:rPr>
      </w:pPr>
      <m:oMathPara>
        <m:oMathParaPr>
          <m:jc m:val="centerGroup"/>
        </m:oMathParaPr>
        <m:oMath>
          <m:sSub>
            <m:sSubPr>
              <m:ctrlPr>
                <w:rPr>
                  <w:rFonts w:ascii="Cambria Math" w:hAnsi="Cambria Math"/>
                  <w:i/>
                  <w:iCs/>
                  <w:lang w:eastAsia="en-GB"/>
                </w:rPr>
              </m:ctrlPr>
            </m:sSubPr>
            <m:e>
              <m:r>
                <w:rPr>
                  <w:rFonts w:ascii="Cambria Math" w:hAnsi="Cambria Math"/>
                  <w:lang w:eastAsia="en-GB"/>
                </w:rPr>
                <m:t>Y</m:t>
              </m:r>
            </m:e>
            <m:sub>
              <m:r>
                <w:rPr>
                  <w:rFonts w:ascii="Cambria Math" w:hAnsi="Cambria Math"/>
                  <w:lang w:eastAsia="en-GB"/>
                </w:rPr>
                <m:t>ist</m:t>
              </m:r>
            </m:sub>
          </m:sSub>
          <m:r>
            <w:rPr>
              <w:rFonts w:ascii="Cambria Math" w:hAnsi="Cambria Math"/>
              <w:lang w:eastAsia="en-GB"/>
            </w:rPr>
            <m:t>= </m:t>
          </m:r>
          <m:sSub>
            <m:sSubPr>
              <m:ctrlPr>
                <w:rPr>
                  <w:rFonts w:ascii="Cambria Math" w:hAnsi="Cambria Math"/>
                  <w:i/>
                  <w:iCs/>
                  <w:lang w:eastAsia="en-GB"/>
                </w:rPr>
              </m:ctrlPr>
            </m:sSubPr>
            <m:e>
              <m:r>
                <w:rPr>
                  <w:rFonts w:ascii="Cambria Math" w:hAnsi="Cambria Math"/>
                  <w:lang w:eastAsia="en-GB"/>
                </w:rPr>
                <m:t>β</m:t>
              </m:r>
            </m:e>
            <m:sub>
              <m:r>
                <w:rPr>
                  <w:rFonts w:ascii="Cambria Math" w:hAnsi="Cambria Math"/>
                  <w:lang w:eastAsia="en-GB"/>
                </w:rPr>
                <m:t>0</m:t>
              </m:r>
            </m:sub>
          </m:sSub>
          <m:r>
            <w:rPr>
              <w:rFonts w:ascii="Cambria Math" w:hAnsi="Cambria Math"/>
              <w:lang w:eastAsia="en-GB"/>
            </w:rPr>
            <m:t>+ </m:t>
          </m:r>
          <m:sSub>
            <m:sSubPr>
              <m:ctrlPr>
                <w:rPr>
                  <w:rFonts w:ascii="Cambria Math" w:hAnsi="Cambria Math"/>
                  <w:i/>
                  <w:iCs/>
                  <w:lang w:eastAsia="en-GB"/>
                </w:rPr>
              </m:ctrlPr>
            </m:sSubPr>
            <m:e>
              <m:r>
                <w:rPr>
                  <w:rFonts w:ascii="Cambria Math" w:hAnsi="Cambria Math"/>
                  <w:lang w:eastAsia="en-GB"/>
                </w:rPr>
                <m:t>β</m:t>
              </m:r>
            </m:e>
            <m:sub>
              <m:r>
                <w:rPr>
                  <w:rFonts w:ascii="Cambria Math" w:hAnsi="Cambria Math"/>
                  <w:lang w:eastAsia="en-GB"/>
                </w:rPr>
                <m:t>1</m:t>
              </m:r>
            </m:sub>
          </m:sSub>
          <m:r>
            <w:rPr>
              <w:rFonts w:ascii="Cambria Math" w:hAnsi="Cambria Math"/>
              <w:lang w:eastAsia="en-GB"/>
            </w:rPr>
            <m:t>postNL</m:t>
          </m:r>
          <m:sSub>
            <m:sSubPr>
              <m:ctrlPr>
                <w:rPr>
                  <w:rFonts w:ascii="Cambria Math" w:hAnsi="Cambria Math"/>
                  <w:i/>
                  <w:iCs/>
                  <w:lang w:eastAsia="en-GB"/>
                </w:rPr>
              </m:ctrlPr>
            </m:sSubPr>
            <m:e>
              <m:r>
                <w:rPr>
                  <w:rFonts w:ascii="Cambria Math" w:hAnsi="Cambria Math"/>
                  <w:lang w:eastAsia="en-GB"/>
                </w:rPr>
                <m:t>W</m:t>
              </m:r>
            </m:e>
            <m:sub>
              <m:r>
                <w:rPr>
                  <w:rFonts w:ascii="Cambria Math" w:hAnsi="Cambria Math"/>
                  <w:lang w:eastAsia="en-GB"/>
                </w:rPr>
                <m:t>t</m:t>
              </m:r>
            </m:sub>
          </m:sSub>
          <m:r>
            <w:rPr>
              <w:rFonts w:ascii="Cambria Math" w:hAnsi="Cambria Math"/>
              <w:lang w:eastAsia="en-GB"/>
            </w:rPr>
            <m:t>+ </m:t>
          </m:r>
          <m:sSub>
            <m:sSubPr>
              <m:ctrlPr>
                <w:rPr>
                  <w:rFonts w:ascii="Cambria Math" w:hAnsi="Cambria Math"/>
                  <w:i/>
                  <w:iCs/>
                  <w:lang w:eastAsia="en-GB"/>
                </w:rPr>
              </m:ctrlPr>
            </m:sSubPr>
            <m:e>
              <m:r>
                <w:rPr>
                  <w:rFonts w:ascii="Cambria Math" w:hAnsi="Cambria Math"/>
                  <w:lang w:eastAsia="en-GB"/>
                </w:rPr>
                <m:t>β</m:t>
              </m:r>
            </m:e>
            <m:sub>
              <m:r>
                <w:rPr>
                  <w:rFonts w:ascii="Cambria Math" w:hAnsi="Cambria Math"/>
                  <w:lang w:eastAsia="en-GB"/>
                </w:rPr>
                <m:t>2</m:t>
              </m:r>
            </m:sub>
          </m:sSub>
          <m:sSub>
            <m:sSubPr>
              <m:ctrlPr>
                <w:rPr>
                  <w:rFonts w:ascii="Cambria Math" w:hAnsi="Cambria Math"/>
                  <w:i/>
                  <w:iCs/>
                  <w:lang w:eastAsia="en-GB"/>
                </w:rPr>
              </m:ctrlPr>
            </m:sSubPr>
            <m:e>
              <m:r>
                <w:rPr>
                  <w:rFonts w:ascii="Cambria Math" w:hAnsi="Cambria Math"/>
                  <w:lang w:eastAsia="en-GB"/>
                </w:rPr>
                <m:t>HHI</m:t>
              </m:r>
            </m:e>
            <m:sub>
              <m:r>
                <w:rPr>
                  <w:rFonts w:ascii="Cambria Math" w:hAnsi="Cambria Math"/>
                  <w:lang w:eastAsia="en-GB"/>
                </w:rPr>
                <m:t>ist</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β</m:t>
              </m:r>
            </m:e>
            <m:sub>
              <m:r>
                <w:rPr>
                  <w:rFonts w:ascii="Cambria Math" w:hAnsi="Cambria Math"/>
                  <w:lang w:eastAsia="en-GB"/>
                </w:rPr>
                <m:t>3</m:t>
              </m:r>
            </m:sub>
          </m:sSub>
          <m:sSub>
            <m:sSubPr>
              <m:ctrlPr>
                <w:rPr>
                  <w:rFonts w:ascii="Cambria Math" w:hAnsi="Cambria Math"/>
                  <w:i/>
                  <w:iCs/>
                  <w:lang w:eastAsia="en-GB"/>
                </w:rPr>
              </m:ctrlPr>
            </m:sSubPr>
            <m:e>
              <m:r>
                <w:rPr>
                  <w:rFonts w:ascii="Cambria Math" w:hAnsi="Cambria Math"/>
                  <w:lang w:eastAsia="en-GB"/>
                </w:rPr>
                <m:t>bite</m:t>
              </m:r>
            </m:e>
            <m:sub>
              <m:r>
                <w:rPr>
                  <w:rFonts w:ascii="Cambria Math" w:hAnsi="Cambria Math"/>
                  <w:lang w:eastAsia="en-GB"/>
                </w:rPr>
                <m:t>ist</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β</m:t>
              </m:r>
            </m:e>
            <m:sub>
              <m:r>
                <w:rPr>
                  <w:rFonts w:ascii="Cambria Math" w:hAnsi="Cambria Math"/>
                  <w:lang w:eastAsia="en-GB"/>
                </w:rPr>
                <m:t>4</m:t>
              </m:r>
            </m:sub>
          </m:sSub>
          <m:r>
            <w:rPr>
              <w:rFonts w:ascii="Cambria Math" w:hAnsi="Cambria Math"/>
              <w:lang w:eastAsia="en-GB"/>
            </w:rPr>
            <m:t>postNL</m:t>
          </m:r>
          <m:sSub>
            <m:sSubPr>
              <m:ctrlPr>
                <w:rPr>
                  <w:rFonts w:ascii="Cambria Math" w:hAnsi="Cambria Math"/>
                  <w:i/>
                  <w:iCs/>
                  <w:lang w:eastAsia="en-GB"/>
                </w:rPr>
              </m:ctrlPr>
            </m:sSubPr>
            <m:e>
              <m:r>
                <w:rPr>
                  <w:rFonts w:ascii="Cambria Math" w:hAnsi="Cambria Math"/>
                  <w:lang w:eastAsia="en-GB"/>
                </w:rPr>
                <m:t>W</m:t>
              </m:r>
            </m:e>
            <m:sub>
              <m:r>
                <w:rPr>
                  <w:rFonts w:ascii="Cambria Math" w:hAnsi="Cambria Math"/>
                  <w:lang w:eastAsia="en-GB"/>
                </w:rPr>
                <m:t>t</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HHI</m:t>
              </m:r>
            </m:e>
            <m:sub>
              <m:r>
                <w:rPr>
                  <w:rFonts w:ascii="Cambria Math" w:hAnsi="Cambria Math"/>
                  <w:lang w:eastAsia="en-GB"/>
                </w:rPr>
                <m:t>ist</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bite</m:t>
              </m:r>
            </m:e>
            <m:sub>
              <m:r>
                <w:rPr>
                  <w:rFonts w:ascii="Cambria Math" w:hAnsi="Cambria Math"/>
                  <w:lang w:eastAsia="en-GB"/>
                </w:rPr>
                <m:t>ist</m:t>
              </m:r>
            </m:sub>
          </m:sSub>
          <m:r>
            <w:rPr>
              <w:rFonts w:ascii="Cambria Math" w:hAnsi="Cambria Math"/>
              <w:lang w:eastAsia="en-GB"/>
            </w:rPr>
            <m:t>+</m:t>
          </m:r>
          <m:sSub>
            <m:sSubPr>
              <m:ctrlPr>
                <w:rPr>
                  <w:rFonts w:ascii="Cambria Math" w:hAnsi="Cambria Math"/>
                  <w:i/>
                  <w:iCs/>
                  <w:lang w:eastAsia="en-GB"/>
                </w:rPr>
              </m:ctrlPr>
            </m:sSubPr>
            <m:e>
              <m:sSub>
                <m:sSubPr>
                  <m:ctrlPr>
                    <w:rPr>
                      <w:rFonts w:ascii="Cambria Math" w:hAnsi="Cambria Math"/>
                      <w:i/>
                      <w:iCs/>
                      <w:lang w:eastAsia="en-GB"/>
                    </w:rPr>
                  </m:ctrlPr>
                </m:sSubPr>
                <m:e>
                  <m:r>
                    <w:rPr>
                      <w:rFonts w:ascii="Cambria Math" w:hAnsi="Cambria Math"/>
                      <w:lang w:eastAsia="en-GB"/>
                    </w:rPr>
                    <m:t>β</m:t>
                  </m:r>
                </m:e>
                <m:sub>
                  <m:r>
                    <w:rPr>
                      <w:rFonts w:ascii="Cambria Math" w:hAnsi="Cambria Math"/>
                      <w:lang w:eastAsia="en-GB"/>
                    </w:rPr>
                    <m:t>5</m:t>
                  </m:r>
                </m:sub>
              </m:sSub>
              <m:r>
                <w:rPr>
                  <w:rFonts w:ascii="Cambria Math" w:hAnsi="Cambria Math"/>
                  <w:lang w:eastAsia="en-GB"/>
                </w:rPr>
                <m:t>*publi</m:t>
              </m:r>
              <m:sSub>
                <m:sSubPr>
                  <m:ctrlPr>
                    <w:rPr>
                      <w:rFonts w:ascii="Cambria Math" w:hAnsi="Cambria Math"/>
                      <w:i/>
                      <w:iCs/>
                      <w:lang w:eastAsia="en-GB"/>
                    </w:rPr>
                  </m:ctrlPr>
                </m:sSubPr>
                <m:e>
                  <m:r>
                    <w:rPr>
                      <w:rFonts w:ascii="Cambria Math" w:hAnsi="Cambria Math"/>
                      <w:lang w:eastAsia="en-GB"/>
                    </w:rPr>
                    <m:t>c</m:t>
                  </m:r>
                </m:e>
                <m:sub>
                  <m:r>
                    <w:rPr>
                      <w:rFonts w:ascii="Cambria Math" w:hAnsi="Cambria Math"/>
                      <w:lang w:eastAsia="en-GB"/>
                    </w:rPr>
                    <m:t>st</m:t>
                  </m:r>
                </m:sub>
              </m:sSub>
              <m:r>
                <w:rPr>
                  <w:rFonts w:ascii="Cambria Math" w:hAnsi="Cambria Math"/>
                  <w:lang w:eastAsia="en-GB"/>
                </w:rPr>
                <m:t>+β</m:t>
              </m:r>
            </m:e>
            <m:sub>
              <m:r>
                <w:rPr>
                  <w:rFonts w:ascii="Cambria Math" w:hAnsi="Cambria Math"/>
                  <w:lang w:eastAsia="en-GB"/>
                </w:rPr>
                <m:t>6i</m:t>
              </m:r>
            </m:sub>
          </m:sSub>
          <m:r>
            <w:rPr>
              <w:rFonts w:ascii="Cambria Math" w:hAnsi="Cambria Math"/>
              <w:lang w:eastAsia="en-GB"/>
            </w:rPr>
            <m:t>+ </m:t>
          </m:r>
          <m:sSub>
            <m:sSubPr>
              <m:ctrlPr>
                <w:rPr>
                  <w:rFonts w:ascii="Cambria Math" w:hAnsi="Cambria Math"/>
                  <w:i/>
                  <w:iCs/>
                  <w:lang w:eastAsia="en-GB"/>
                </w:rPr>
              </m:ctrlPr>
            </m:sSubPr>
            <m:e>
              <m:r>
                <w:rPr>
                  <w:rFonts w:ascii="Cambria Math" w:hAnsi="Cambria Math"/>
                  <w:lang w:eastAsia="en-GB"/>
                </w:rPr>
                <m:t>ϵ</m:t>
              </m:r>
            </m:e>
            <m:sub>
              <m:r>
                <w:rPr>
                  <w:rFonts w:ascii="Cambria Math" w:hAnsi="Cambria Math"/>
                  <w:lang w:eastAsia="en-GB"/>
                </w:rPr>
                <m:t>ist</m:t>
              </m:r>
            </m:sub>
          </m:sSub>
        </m:oMath>
      </m:oMathPara>
    </w:p>
    <w:p w14:paraId="53E8AE51" w14:textId="11486127" w:rsidR="00E5471E" w:rsidRPr="00E5471E" w:rsidRDefault="00E5471E" w:rsidP="00B6453E">
      <w:pPr>
        <w:pStyle w:val="ParaBullet"/>
        <w:numPr>
          <w:ilvl w:val="0"/>
          <w:numId w:val="0"/>
        </w:numPr>
        <w:rPr>
          <w:lang w:eastAsia="en-GB"/>
        </w:rPr>
      </w:pPr>
      <w:r w:rsidRPr="00E5471E">
        <w:rPr>
          <w:lang w:eastAsia="en-GB"/>
        </w:rPr>
        <w:t xml:space="preserve">where </w:t>
      </w:r>
      <w:proofErr w:type="spellStart"/>
      <w:r w:rsidRPr="00E5471E">
        <w:rPr>
          <w:i/>
          <w:iCs/>
          <w:lang w:eastAsia="en-GB"/>
        </w:rPr>
        <w:t>i</w:t>
      </w:r>
      <w:proofErr w:type="spellEnd"/>
      <w:r w:rsidRPr="00E5471E">
        <w:rPr>
          <w:lang w:eastAsia="en-GB"/>
        </w:rPr>
        <w:t xml:space="preserve"> indicates the local geographic area, </w:t>
      </w:r>
      <w:r w:rsidRPr="00E5471E">
        <w:rPr>
          <w:i/>
          <w:iCs/>
          <w:lang w:eastAsia="en-GB"/>
        </w:rPr>
        <w:t>s</w:t>
      </w:r>
      <w:r w:rsidRPr="00E5471E">
        <w:rPr>
          <w:lang w:eastAsia="en-GB"/>
        </w:rPr>
        <w:t xml:space="preserve"> is the SIC group, </w:t>
      </w:r>
      <w:r w:rsidRPr="00E5471E">
        <w:rPr>
          <w:i/>
          <w:iCs/>
          <w:lang w:eastAsia="en-GB"/>
        </w:rPr>
        <w:t>t</w:t>
      </w:r>
      <w:r w:rsidRPr="00E5471E">
        <w:rPr>
          <w:lang w:eastAsia="en-GB"/>
        </w:rPr>
        <w:t xml:space="preserve"> is the time period</w:t>
      </w:r>
      <w:r w:rsidR="00703003">
        <w:rPr>
          <w:lang w:eastAsia="en-GB"/>
        </w:rPr>
        <w:t xml:space="preserve"> (year, </w:t>
      </w:r>
      <w:r w:rsidR="00113425">
        <w:rPr>
          <w:lang w:eastAsia="en-GB"/>
        </w:rPr>
        <w:t>2015-2019)</w:t>
      </w:r>
      <w:r w:rsidRPr="00E5471E">
        <w:rPr>
          <w:lang w:eastAsia="en-GB"/>
        </w:rPr>
        <w:t>; and </w:t>
      </w:r>
    </w:p>
    <w:p w14:paraId="20744420" w14:textId="4D5D1EF0" w:rsidR="00E5471E" w:rsidRPr="00E5471E" w:rsidRDefault="00000000" w:rsidP="0053221D">
      <w:pPr>
        <w:pStyle w:val="ParaBullet"/>
        <w:numPr>
          <w:ilvl w:val="0"/>
          <w:numId w:val="37"/>
        </w:numPr>
        <w:jc w:val="left"/>
        <w:rPr>
          <w:lang w:eastAsia="en-GB"/>
        </w:rPr>
      </w:pPr>
      <m:oMath>
        <m:sSub>
          <m:sSubPr>
            <m:ctrlPr>
              <w:rPr>
                <w:rFonts w:ascii="Cambria Math" w:hAnsi="Cambria Math"/>
                <w:i/>
                <w:iCs/>
                <w:lang w:eastAsia="en-GB"/>
              </w:rPr>
            </m:ctrlPr>
          </m:sSubPr>
          <m:e>
            <m:r>
              <w:rPr>
                <w:rFonts w:ascii="Cambria Math" w:hAnsi="Cambria Math"/>
                <w:lang w:eastAsia="en-GB"/>
              </w:rPr>
              <m:t>Y</m:t>
            </m:r>
          </m:e>
          <m:sub>
            <m:r>
              <w:rPr>
                <w:rFonts w:ascii="Cambria Math" w:hAnsi="Cambria Math"/>
                <w:lang w:eastAsia="en-GB"/>
              </w:rPr>
              <m:t>ist</m:t>
            </m:r>
          </m:sub>
        </m:sSub>
        <m:r>
          <w:rPr>
            <w:rFonts w:ascii="Cambria Math" w:hAnsi="Cambria Math"/>
            <w:lang w:eastAsia="en-GB"/>
          </w:rPr>
          <m:t> </m:t>
        </m:r>
      </m:oMath>
      <w:r w:rsidR="00E5471E" w:rsidRPr="00E5471E">
        <w:rPr>
          <w:lang w:eastAsia="en-GB"/>
        </w:rPr>
        <w:t>is the outcome of interest</w:t>
      </w:r>
      <w:r w:rsidR="00964DD9">
        <w:rPr>
          <w:lang w:eastAsia="en-GB"/>
        </w:rPr>
        <w:t xml:space="preserve"> </w:t>
      </w:r>
      <w:r w:rsidR="00E5471E" w:rsidRPr="00E5471E">
        <w:rPr>
          <w:lang w:eastAsia="en-GB"/>
        </w:rPr>
        <w:t xml:space="preserve">in </w:t>
      </w:r>
      <w:r w:rsidR="00B6453E">
        <w:rPr>
          <w:lang w:eastAsia="en-GB"/>
        </w:rPr>
        <w:t>Travel to Work Areas (</w:t>
      </w:r>
      <w:r w:rsidR="00E5471E" w:rsidRPr="00E5471E">
        <w:rPr>
          <w:lang w:eastAsia="en-GB"/>
        </w:rPr>
        <w:t>TTWA</w:t>
      </w:r>
      <w:r w:rsidR="00B6453E">
        <w:rPr>
          <w:lang w:eastAsia="en-GB"/>
        </w:rPr>
        <w:t>)</w:t>
      </w:r>
      <w:r w:rsidR="00E5471E" w:rsidRPr="00E5471E">
        <w:rPr>
          <w:lang w:eastAsia="en-GB"/>
        </w:rPr>
        <w:t xml:space="preserve"> </w:t>
      </w:r>
      <w:proofErr w:type="spellStart"/>
      <w:r w:rsidR="00E5471E" w:rsidRPr="00E5471E">
        <w:rPr>
          <w:i/>
          <w:iCs/>
          <w:lang w:eastAsia="en-GB"/>
        </w:rPr>
        <w:t>i</w:t>
      </w:r>
      <w:proofErr w:type="spellEnd"/>
      <w:r w:rsidR="00E5471E" w:rsidRPr="00E5471E">
        <w:rPr>
          <w:lang w:eastAsia="en-GB"/>
        </w:rPr>
        <w:t xml:space="preserve">, SIC cluster </w:t>
      </w:r>
      <w:r w:rsidR="00E5471E" w:rsidRPr="00E5471E">
        <w:rPr>
          <w:i/>
          <w:iCs/>
          <w:lang w:eastAsia="en-GB"/>
        </w:rPr>
        <w:t>s</w:t>
      </w:r>
      <w:r w:rsidR="00E5471E" w:rsidRPr="00E5471E">
        <w:rPr>
          <w:lang w:eastAsia="en-GB"/>
        </w:rPr>
        <w:t xml:space="preserve"> and time </w:t>
      </w:r>
      <w:r w:rsidR="00E5471E" w:rsidRPr="00E5471E">
        <w:rPr>
          <w:i/>
          <w:iCs/>
          <w:lang w:eastAsia="en-GB"/>
        </w:rPr>
        <w:t>t</w:t>
      </w:r>
      <w:r w:rsidR="00E5471E" w:rsidRPr="00E5471E">
        <w:rPr>
          <w:lang w:eastAsia="en-GB"/>
        </w:rPr>
        <w:t xml:space="preserve"> [ASHE data]; </w:t>
      </w:r>
    </w:p>
    <w:p w14:paraId="27664C47" w14:textId="570FEC49" w:rsidR="00E5471E" w:rsidRPr="00E5471E" w:rsidRDefault="00E5471E" w:rsidP="0053221D">
      <w:pPr>
        <w:pStyle w:val="ParaBullet"/>
        <w:numPr>
          <w:ilvl w:val="0"/>
          <w:numId w:val="37"/>
        </w:numPr>
        <w:jc w:val="left"/>
        <w:rPr>
          <w:lang w:eastAsia="en-GB"/>
        </w:rPr>
      </w:pPr>
      <m:oMath>
        <m:r>
          <w:rPr>
            <w:rFonts w:ascii="Cambria Math" w:hAnsi="Cambria Math"/>
            <w:lang w:eastAsia="en-GB"/>
          </w:rPr>
          <m:t>postNL</m:t>
        </m:r>
        <m:sSub>
          <m:sSubPr>
            <m:ctrlPr>
              <w:rPr>
                <w:rFonts w:ascii="Cambria Math" w:hAnsi="Cambria Math"/>
                <w:i/>
                <w:iCs/>
                <w:lang w:eastAsia="en-GB"/>
              </w:rPr>
            </m:ctrlPr>
          </m:sSubPr>
          <m:e>
            <m:r>
              <w:rPr>
                <w:rFonts w:ascii="Cambria Math" w:hAnsi="Cambria Math"/>
                <w:lang w:eastAsia="en-GB"/>
              </w:rPr>
              <m:t>W</m:t>
            </m:r>
          </m:e>
          <m:sub>
            <m:r>
              <w:rPr>
                <w:rFonts w:ascii="Cambria Math" w:hAnsi="Cambria Math"/>
                <w:lang w:eastAsia="en-GB"/>
              </w:rPr>
              <m:t>t</m:t>
            </m:r>
          </m:sub>
        </m:sSub>
      </m:oMath>
      <w:r w:rsidRPr="00E5471E">
        <w:rPr>
          <w:lang w:eastAsia="en-GB"/>
        </w:rPr>
        <w:t xml:space="preserve"> is a dummy that takes the value 1 for periods after the introduction of the NLW (2016) and 0 otherwise; </w:t>
      </w:r>
    </w:p>
    <w:p w14:paraId="1A8912AB" w14:textId="55FB9436" w:rsidR="00E5471E" w:rsidRPr="00E5471E" w:rsidRDefault="00000000" w:rsidP="0053221D">
      <w:pPr>
        <w:pStyle w:val="ParaBullet"/>
        <w:numPr>
          <w:ilvl w:val="0"/>
          <w:numId w:val="37"/>
        </w:numPr>
        <w:jc w:val="left"/>
        <w:rPr>
          <w:lang w:eastAsia="en-GB"/>
        </w:rPr>
      </w:pPr>
      <m:oMath>
        <m:sSub>
          <m:sSubPr>
            <m:ctrlPr>
              <w:rPr>
                <w:rFonts w:ascii="Cambria Math" w:hAnsi="Cambria Math"/>
                <w:i/>
                <w:iCs/>
                <w:lang w:eastAsia="en-GB"/>
              </w:rPr>
            </m:ctrlPr>
          </m:sSubPr>
          <m:e>
            <m:r>
              <w:rPr>
                <w:rFonts w:ascii="Cambria Math" w:hAnsi="Cambria Math"/>
                <w:lang w:eastAsia="en-GB"/>
              </w:rPr>
              <m:t>HHI</m:t>
            </m:r>
          </m:e>
          <m:sub>
            <m:r>
              <w:rPr>
                <w:rFonts w:ascii="Cambria Math" w:hAnsi="Cambria Math"/>
                <w:lang w:eastAsia="en-GB"/>
              </w:rPr>
              <m:t>ist</m:t>
            </m:r>
          </m:sub>
        </m:sSub>
      </m:oMath>
      <w:r w:rsidR="00E5471E" w:rsidRPr="00E5471E">
        <w:rPr>
          <w:lang w:eastAsia="en-GB"/>
        </w:rPr>
        <w:t xml:space="preserve"> is </w:t>
      </w:r>
      <w:r w:rsidR="00964DD9">
        <w:rPr>
          <w:lang w:eastAsia="en-GB"/>
        </w:rPr>
        <w:t>a dummy measuring</w:t>
      </w:r>
      <w:r w:rsidR="00E5471E" w:rsidRPr="00E5471E">
        <w:rPr>
          <w:lang w:eastAsia="en-GB"/>
        </w:rPr>
        <w:t xml:space="preserve"> </w:t>
      </w:r>
      <w:r w:rsidR="004F7278">
        <w:rPr>
          <w:lang w:eastAsia="en-GB"/>
        </w:rPr>
        <w:t xml:space="preserve">whether </w:t>
      </w:r>
      <w:r w:rsidR="00E5471E" w:rsidRPr="00E5471E">
        <w:rPr>
          <w:lang w:eastAsia="en-GB"/>
        </w:rPr>
        <w:t xml:space="preserve">monopsony in </w:t>
      </w:r>
      <w:r w:rsidR="004F7278">
        <w:rPr>
          <w:lang w:eastAsia="en-GB"/>
        </w:rPr>
        <w:t xml:space="preserve">local market </w:t>
      </w:r>
      <w:r w:rsidR="00E5471E" w:rsidRPr="00E5471E">
        <w:rPr>
          <w:lang w:eastAsia="en-GB"/>
        </w:rPr>
        <w:t xml:space="preserve">TTWA </w:t>
      </w:r>
      <w:proofErr w:type="spellStart"/>
      <w:r w:rsidR="00E5471E" w:rsidRPr="00E5471E">
        <w:rPr>
          <w:i/>
          <w:iCs/>
          <w:lang w:eastAsia="en-GB"/>
        </w:rPr>
        <w:t>i</w:t>
      </w:r>
      <w:proofErr w:type="spellEnd"/>
      <w:r w:rsidR="00E5471E" w:rsidRPr="00E5471E">
        <w:rPr>
          <w:lang w:eastAsia="en-GB"/>
        </w:rPr>
        <w:t xml:space="preserve">, SIC cluster </w:t>
      </w:r>
      <w:r w:rsidR="00E5471E" w:rsidRPr="00E5471E">
        <w:rPr>
          <w:i/>
          <w:iCs/>
          <w:lang w:eastAsia="en-GB"/>
        </w:rPr>
        <w:t>s</w:t>
      </w:r>
      <w:r w:rsidR="00E5471E" w:rsidRPr="00E5471E">
        <w:rPr>
          <w:lang w:eastAsia="en-GB"/>
        </w:rPr>
        <w:t xml:space="preserve"> and time </w:t>
      </w:r>
      <w:r w:rsidR="00E5471E" w:rsidRPr="00E5471E">
        <w:rPr>
          <w:i/>
          <w:iCs/>
          <w:lang w:eastAsia="en-GB"/>
        </w:rPr>
        <w:t>t</w:t>
      </w:r>
      <w:r w:rsidR="00E5471E" w:rsidRPr="00E5471E">
        <w:rPr>
          <w:lang w:eastAsia="en-GB"/>
        </w:rPr>
        <w:t xml:space="preserve"> </w:t>
      </w:r>
      <w:r w:rsidR="004F7278">
        <w:rPr>
          <w:lang w:eastAsia="en-GB"/>
        </w:rPr>
        <w:t>is above the 75</w:t>
      </w:r>
      <w:r w:rsidR="004F7278" w:rsidRPr="004F7278">
        <w:rPr>
          <w:vertAlign w:val="superscript"/>
          <w:lang w:eastAsia="en-GB"/>
        </w:rPr>
        <w:t>th</w:t>
      </w:r>
      <w:r w:rsidR="004F7278">
        <w:rPr>
          <w:lang w:eastAsia="en-GB"/>
        </w:rPr>
        <w:t xml:space="preserve"> percentile among local markets</w:t>
      </w:r>
      <w:r w:rsidR="00B6453E">
        <w:rPr>
          <w:lang w:eastAsia="en-GB"/>
        </w:rPr>
        <w:t xml:space="preserve"> (i.e., high concentration areas)</w:t>
      </w:r>
      <w:r w:rsidR="00434316">
        <w:rPr>
          <w:lang w:eastAsia="en-GB"/>
        </w:rPr>
        <w:t>, with 90</w:t>
      </w:r>
      <w:r w:rsidR="00434316" w:rsidRPr="00B6453E">
        <w:rPr>
          <w:vertAlign w:val="superscript"/>
          <w:lang w:eastAsia="en-GB"/>
        </w:rPr>
        <w:t>th</w:t>
      </w:r>
      <w:r w:rsidR="00434316">
        <w:rPr>
          <w:lang w:eastAsia="en-GB"/>
        </w:rPr>
        <w:t xml:space="preserve"> percentile investigated in sensitivities</w:t>
      </w:r>
      <w:r w:rsidR="00B6453E">
        <w:rPr>
          <w:lang w:eastAsia="en-GB"/>
        </w:rPr>
        <w:t xml:space="preserve"> (i.e., very high concentration areas)</w:t>
      </w:r>
      <w:r w:rsidR="005271C7">
        <w:rPr>
          <w:rStyle w:val="FootnoteReference"/>
          <w:lang w:eastAsia="en-GB"/>
        </w:rPr>
        <w:footnoteReference w:id="16"/>
      </w:r>
      <w:r w:rsidR="004F7278">
        <w:rPr>
          <w:lang w:eastAsia="en-GB"/>
        </w:rPr>
        <w:t xml:space="preserve"> </w:t>
      </w:r>
      <w:r w:rsidR="00E5471E" w:rsidRPr="00E5471E">
        <w:rPr>
          <w:lang w:eastAsia="en-GB"/>
        </w:rPr>
        <w:t>[BSD data];</w:t>
      </w:r>
    </w:p>
    <w:p w14:paraId="179DD98E" w14:textId="4F755E73" w:rsidR="00E5471E" w:rsidRPr="00E5471E" w:rsidRDefault="00000000" w:rsidP="0053221D">
      <w:pPr>
        <w:pStyle w:val="ParaBullet"/>
        <w:numPr>
          <w:ilvl w:val="0"/>
          <w:numId w:val="37"/>
        </w:numPr>
        <w:jc w:val="left"/>
        <w:rPr>
          <w:lang w:eastAsia="en-GB"/>
        </w:rPr>
      </w:pPr>
      <m:oMath>
        <m:sSub>
          <m:sSubPr>
            <m:ctrlPr>
              <w:rPr>
                <w:rFonts w:ascii="Cambria Math" w:hAnsi="Cambria Math"/>
                <w:i/>
                <w:iCs/>
                <w:lang w:eastAsia="en-GB"/>
              </w:rPr>
            </m:ctrlPr>
          </m:sSubPr>
          <m:e>
            <m:r>
              <w:rPr>
                <w:rFonts w:ascii="Cambria Math" w:hAnsi="Cambria Math"/>
                <w:lang w:eastAsia="en-GB"/>
              </w:rPr>
              <m:t>bite</m:t>
            </m:r>
          </m:e>
          <m:sub>
            <m:r>
              <w:rPr>
                <w:rFonts w:ascii="Cambria Math" w:hAnsi="Cambria Math"/>
                <w:lang w:eastAsia="en-GB"/>
              </w:rPr>
              <m:t>ist</m:t>
            </m:r>
          </m:sub>
        </m:sSub>
      </m:oMath>
      <w:r w:rsidR="00E5471E" w:rsidRPr="00E5471E">
        <w:rPr>
          <w:lang w:eastAsia="en-GB"/>
        </w:rPr>
        <w:t xml:space="preserve"> is </w:t>
      </w:r>
      <w:r w:rsidR="00964DD9">
        <w:rPr>
          <w:lang w:eastAsia="en-GB"/>
        </w:rPr>
        <w:t xml:space="preserve">a dummy measuring </w:t>
      </w:r>
      <w:r w:rsidR="004F7278">
        <w:rPr>
          <w:lang w:eastAsia="en-GB"/>
        </w:rPr>
        <w:t>whether the proportion</w:t>
      </w:r>
      <w:r w:rsidR="00E5471E" w:rsidRPr="00E5471E">
        <w:rPr>
          <w:lang w:eastAsia="en-GB"/>
        </w:rPr>
        <w:t xml:space="preserve"> of low pay workers paid at or below the incoming minimum wage level in TTWA </w:t>
      </w:r>
      <w:proofErr w:type="spellStart"/>
      <w:r w:rsidR="00E5471E" w:rsidRPr="00E5471E">
        <w:rPr>
          <w:i/>
          <w:iCs/>
          <w:lang w:eastAsia="en-GB"/>
        </w:rPr>
        <w:t>i</w:t>
      </w:r>
      <w:proofErr w:type="spellEnd"/>
      <w:r w:rsidR="00E5471E" w:rsidRPr="00E5471E">
        <w:rPr>
          <w:lang w:eastAsia="en-GB"/>
        </w:rPr>
        <w:t xml:space="preserve">, SIC cluster </w:t>
      </w:r>
      <w:r w:rsidR="00E5471E" w:rsidRPr="00E5471E">
        <w:rPr>
          <w:i/>
          <w:iCs/>
          <w:lang w:eastAsia="en-GB"/>
        </w:rPr>
        <w:t>s</w:t>
      </w:r>
      <w:r w:rsidR="00E5471E" w:rsidRPr="00E5471E">
        <w:rPr>
          <w:lang w:eastAsia="en-GB"/>
        </w:rPr>
        <w:t xml:space="preserve"> and time </w:t>
      </w:r>
      <w:r w:rsidR="00E5471E" w:rsidRPr="00E5471E">
        <w:rPr>
          <w:i/>
          <w:iCs/>
          <w:lang w:eastAsia="en-GB"/>
        </w:rPr>
        <w:t>t</w:t>
      </w:r>
      <w:r w:rsidR="00E5471E" w:rsidRPr="00E5471E">
        <w:rPr>
          <w:lang w:eastAsia="en-GB"/>
        </w:rPr>
        <w:t xml:space="preserve"> </w:t>
      </w:r>
      <w:r w:rsidR="004F7278">
        <w:rPr>
          <w:lang w:eastAsia="en-GB"/>
        </w:rPr>
        <w:t xml:space="preserve">is above the median for local labour markets </w:t>
      </w:r>
      <w:r w:rsidR="00E5471E" w:rsidRPr="00E5471E">
        <w:rPr>
          <w:lang w:eastAsia="en-GB"/>
        </w:rPr>
        <w:t>[ASHE data];</w:t>
      </w:r>
    </w:p>
    <w:p w14:paraId="1DAFCF3D" w14:textId="0D674C50" w:rsidR="00E5471E" w:rsidRDefault="00000000" w:rsidP="0053221D">
      <w:pPr>
        <w:pStyle w:val="ParaBullet"/>
        <w:numPr>
          <w:ilvl w:val="0"/>
          <w:numId w:val="37"/>
        </w:numPr>
        <w:jc w:val="left"/>
        <w:rPr>
          <w:lang w:eastAsia="en-GB"/>
        </w:rPr>
      </w:pPr>
      <m:oMath>
        <m:sSub>
          <m:sSubPr>
            <m:ctrlPr>
              <w:rPr>
                <w:rFonts w:ascii="Cambria Math" w:hAnsi="Cambria Math"/>
                <w:i/>
                <w:iCs/>
                <w:lang w:eastAsia="en-GB"/>
              </w:rPr>
            </m:ctrlPr>
          </m:sSubPr>
          <m:e>
            <m:r>
              <w:rPr>
                <w:rFonts w:ascii="Cambria Math" w:hAnsi="Cambria Math"/>
                <w:lang w:eastAsia="en-GB"/>
              </w:rPr>
              <m:t>postNLW</m:t>
            </m:r>
          </m:e>
          <m:sub>
            <m:r>
              <w:rPr>
                <w:rFonts w:ascii="Cambria Math" w:hAnsi="Cambria Math"/>
                <w:lang w:eastAsia="en-GB"/>
              </w:rPr>
              <m:t>t</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HHI</m:t>
            </m:r>
          </m:e>
          <m:sub>
            <m:r>
              <w:rPr>
                <w:rFonts w:ascii="Cambria Math" w:hAnsi="Cambria Math"/>
                <w:lang w:eastAsia="en-GB"/>
              </w:rPr>
              <m:t>ist</m:t>
            </m:r>
          </m:sub>
        </m:sSub>
        <m:r>
          <w:rPr>
            <w:rFonts w:ascii="Cambria Math" w:hAnsi="Cambria Math"/>
            <w:lang w:eastAsia="en-GB"/>
          </w:rPr>
          <m:t>*</m:t>
        </m:r>
        <m:sSub>
          <m:sSubPr>
            <m:ctrlPr>
              <w:rPr>
                <w:rFonts w:ascii="Cambria Math" w:hAnsi="Cambria Math"/>
                <w:i/>
                <w:iCs/>
                <w:lang w:eastAsia="en-GB"/>
              </w:rPr>
            </m:ctrlPr>
          </m:sSubPr>
          <m:e>
            <m:r>
              <w:rPr>
                <w:rFonts w:ascii="Cambria Math" w:hAnsi="Cambria Math"/>
                <w:lang w:eastAsia="en-GB"/>
              </w:rPr>
              <m:t>bite</m:t>
            </m:r>
          </m:e>
          <m:sub>
            <m:r>
              <w:rPr>
                <w:rFonts w:ascii="Cambria Math" w:hAnsi="Cambria Math"/>
                <w:lang w:eastAsia="en-GB"/>
              </w:rPr>
              <m:t>ist</m:t>
            </m:r>
          </m:sub>
        </m:sSub>
      </m:oMath>
      <w:r w:rsidR="00E5471E" w:rsidRPr="00E5471E">
        <w:rPr>
          <w:lang w:eastAsia="en-GB"/>
        </w:rPr>
        <w:t xml:space="preserve"> is the main variable of interest, measuring how the effect of the minimum wage on the outcome varies with employer market power among local labour markets with a high proportion of minimum wage workers;</w:t>
      </w:r>
    </w:p>
    <w:p w14:paraId="4EE76171" w14:textId="1C4ED2DC" w:rsidR="00E5471E" w:rsidRPr="00E5471E" w:rsidRDefault="00964DD9" w:rsidP="0053221D">
      <w:pPr>
        <w:pStyle w:val="ParaBullet"/>
        <w:numPr>
          <w:ilvl w:val="0"/>
          <w:numId w:val="37"/>
        </w:numPr>
        <w:jc w:val="left"/>
        <w:rPr>
          <w:lang w:eastAsia="en-GB"/>
        </w:rPr>
      </w:pPr>
      <m:oMath>
        <m:r>
          <w:rPr>
            <w:rFonts w:ascii="Cambria Math" w:hAnsi="Cambria Math"/>
            <w:lang w:eastAsia="en-GB"/>
          </w:rPr>
          <m:t>publi</m:t>
        </m:r>
        <m:sSub>
          <m:sSubPr>
            <m:ctrlPr>
              <w:rPr>
                <w:rFonts w:ascii="Cambria Math" w:hAnsi="Cambria Math"/>
                <w:i/>
                <w:iCs/>
                <w:lang w:eastAsia="en-GB"/>
              </w:rPr>
            </m:ctrlPr>
          </m:sSubPr>
          <m:e>
            <m:r>
              <w:rPr>
                <w:rFonts w:ascii="Cambria Math" w:hAnsi="Cambria Math"/>
                <w:lang w:eastAsia="en-GB"/>
              </w:rPr>
              <m:t>c</m:t>
            </m:r>
          </m:e>
          <m:sub>
            <m:r>
              <w:rPr>
                <w:rFonts w:ascii="Cambria Math" w:hAnsi="Cambria Math"/>
                <w:lang w:eastAsia="en-GB"/>
              </w:rPr>
              <m:t>ist</m:t>
            </m:r>
          </m:sub>
        </m:sSub>
      </m:oMath>
      <w:r>
        <w:rPr>
          <w:rFonts w:eastAsiaTheme="minorEastAsia"/>
          <w:iCs/>
          <w:lang w:eastAsia="en-GB"/>
        </w:rPr>
        <w:t xml:space="preserve"> is the </w:t>
      </w:r>
      <w:r w:rsidR="00B6453E">
        <w:rPr>
          <w:rFonts w:eastAsiaTheme="minorEastAsia"/>
          <w:iCs/>
          <w:lang w:eastAsia="en-GB"/>
        </w:rPr>
        <w:t>percentage</w:t>
      </w:r>
      <w:r>
        <w:rPr>
          <w:rFonts w:eastAsiaTheme="minorEastAsia"/>
          <w:iCs/>
          <w:lang w:eastAsia="en-GB"/>
        </w:rPr>
        <w:t xml:space="preserve"> of low pay workers that are employed by public sector employers</w:t>
      </w:r>
      <w:r w:rsidR="00A5392B">
        <w:rPr>
          <w:rFonts w:eastAsiaTheme="minorEastAsia"/>
          <w:iCs/>
          <w:lang w:eastAsia="en-GB"/>
        </w:rPr>
        <w:t>. This is included because public sector wage schedules are subject to regulation</w:t>
      </w:r>
      <w:r w:rsidR="00E93564">
        <w:rPr>
          <w:rFonts w:eastAsiaTheme="minorEastAsia"/>
          <w:iCs/>
          <w:lang w:eastAsia="en-GB"/>
        </w:rPr>
        <w:t xml:space="preserve"> and are normally set nationally</w:t>
      </w:r>
      <w:r w:rsidR="00A5392B">
        <w:rPr>
          <w:rFonts w:eastAsiaTheme="minorEastAsia"/>
          <w:iCs/>
          <w:lang w:eastAsia="en-GB"/>
        </w:rPr>
        <w:t xml:space="preserve">, and so the relationship between wages and concentration is likely to be different among public </w:t>
      </w:r>
      <w:r w:rsidR="004C3AEC">
        <w:rPr>
          <w:rFonts w:eastAsiaTheme="minorEastAsia"/>
          <w:iCs/>
          <w:lang w:eastAsia="en-GB"/>
        </w:rPr>
        <w:t xml:space="preserve">sector </w:t>
      </w:r>
      <w:r w:rsidR="00A5392B">
        <w:rPr>
          <w:rFonts w:eastAsiaTheme="minorEastAsia"/>
          <w:iCs/>
          <w:lang w:eastAsia="en-GB"/>
        </w:rPr>
        <w:t>employers and among private sector employers (although public/private employers compete with one another for workers)</w:t>
      </w:r>
      <w:r>
        <w:rPr>
          <w:rFonts w:eastAsiaTheme="minorEastAsia"/>
          <w:iCs/>
          <w:lang w:eastAsia="en-GB"/>
        </w:rPr>
        <w:t>;</w:t>
      </w:r>
    </w:p>
    <w:p w14:paraId="7CAE28E7" w14:textId="5419F525" w:rsidR="00E5471E" w:rsidRPr="00E5471E" w:rsidRDefault="00000000" w:rsidP="0053221D">
      <w:pPr>
        <w:pStyle w:val="ParaBullet"/>
        <w:numPr>
          <w:ilvl w:val="0"/>
          <w:numId w:val="37"/>
        </w:numPr>
        <w:jc w:val="left"/>
        <w:rPr>
          <w:lang w:eastAsia="en-GB"/>
        </w:rPr>
      </w:pPr>
      <m:oMath>
        <m:sSub>
          <m:sSubPr>
            <m:ctrlPr>
              <w:rPr>
                <w:rFonts w:ascii="Cambria Math" w:hAnsi="Cambria Math"/>
                <w:i/>
                <w:iCs/>
                <w:lang w:eastAsia="en-GB"/>
              </w:rPr>
            </m:ctrlPr>
          </m:sSubPr>
          <m:e>
            <m:r>
              <w:rPr>
                <w:rFonts w:ascii="Cambria Math" w:hAnsi="Cambria Math"/>
                <w:lang w:eastAsia="en-GB"/>
              </w:rPr>
              <m:t>β</m:t>
            </m:r>
          </m:e>
          <m:sub>
            <m:r>
              <w:rPr>
                <w:rFonts w:ascii="Cambria Math" w:hAnsi="Cambria Math"/>
                <w:lang w:eastAsia="en-GB"/>
              </w:rPr>
              <m:t>6i</m:t>
            </m:r>
          </m:sub>
        </m:sSub>
        <m:r>
          <w:rPr>
            <w:rFonts w:ascii="Cambria Math" w:hAnsi="Cambria Math"/>
            <w:lang w:eastAsia="en-GB"/>
          </w:rPr>
          <m:t> </m:t>
        </m:r>
      </m:oMath>
      <w:r w:rsidR="00E5471E" w:rsidRPr="00E5471E">
        <w:rPr>
          <w:lang w:eastAsia="en-GB"/>
        </w:rPr>
        <w:t xml:space="preserve"> are geographic area fixed effects;</w:t>
      </w:r>
    </w:p>
    <w:p w14:paraId="40642CA4" w14:textId="6EF04372" w:rsidR="00E5471E" w:rsidRPr="00E5471E" w:rsidRDefault="00000000" w:rsidP="0053221D">
      <w:pPr>
        <w:pStyle w:val="ParaBullet"/>
        <w:numPr>
          <w:ilvl w:val="0"/>
          <w:numId w:val="37"/>
        </w:numPr>
        <w:jc w:val="left"/>
        <w:rPr>
          <w:lang w:eastAsia="en-GB"/>
        </w:rPr>
      </w:pPr>
      <m:oMath>
        <m:sSub>
          <m:sSubPr>
            <m:ctrlPr>
              <w:rPr>
                <w:rFonts w:ascii="Cambria Math" w:hAnsi="Cambria Math"/>
                <w:i/>
                <w:iCs/>
                <w:lang w:eastAsia="en-GB"/>
              </w:rPr>
            </m:ctrlPr>
          </m:sSubPr>
          <m:e>
            <m:r>
              <w:rPr>
                <w:rFonts w:ascii="Cambria Math" w:hAnsi="Cambria Math"/>
                <w:lang w:eastAsia="en-GB"/>
              </w:rPr>
              <m:t>ϵ</m:t>
            </m:r>
          </m:e>
          <m:sub>
            <m:r>
              <w:rPr>
                <w:rFonts w:ascii="Cambria Math" w:hAnsi="Cambria Math"/>
                <w:lang w:eastAsia="en-GB"/>
              </w:rPr>
              <m:t>ist</m:t>
            </m:r>
          </m:sub>
        </m:sSub>
      </m:oMath>
      <w:r w:rsidR="00E5471E" w:rsidRPr="00E5471E">
        <w:rPr>
          <w:lang w:eastAsia="en-GB"/>
        </w:rPr>
        <w:t xml:space="preserve"> is the error term, clustered by geographic area.</w:t>
      </w:r>
    </w:p>
    <w:p w14:paraId="2B0CE975" w14:textId="681509CF" w:rsidR="00827797" w:rsidRDefault="00E5471E" w:rsidP="00827797">
      <w:r w:rsidRPr="00E5471E">
        <w:rPr>
          <w:lang w:eastAsia="en-GB"/>
        </w:rPr>
        <w:t xml:space="preserve">The main specification included </w:t>
      </w:r>
      <w:r w:rsidR="00E93564">
        <w:rPr>
          <w:lang w:eastAsia="en-GB"/>
        </w:rPr>
        <w:t>FY</w:t>
      </w:r>
      <w:r w:rsidRPr="00E5471E">
        <w:rPr>
          <w:lang w:eastAsia="en-GB"/>
        </w:rPr>
        <w:t>2015-</w:t>
      </w:r>
      <w:r w:rsidR="00E93564">
        <w:rPr>
          <w:lang w:eastAsia="en-GB"/>
        </w:rPr>
        <w:t>FY</w:t>
      </w:r>
      <w:r w:rsidRPr="00E5471E">
        <w:rPr>
          <w:lang w:eastAsia="en-GB"/>
        </w:rPr>
        <w:t>2019 to avoid effects of the pandemic on hours</w:t>
      </w:r>
      <w:r w:rsidR="00B6453E">
        <w:rPr>
          <w:lang w:eastAsia="en-GB"/>
        </w:rPr>
        <w:t xml:space="preserve"> worked</w:t>
      </w:r>
      <w:r w:rsidR="006A35E7">
        <w:rPr>
          <w:lang w:eastAsia="en-GB"/>
        </w:rPr>
        <w:t>, and the distorting effects of furloughing on employment</w:t>
      </w:r>
      <w:r w:rsidRPr="00E5471E">
        <w:rPr>
          <w:lang w:eastAsia="en-GB"/>
        </w:rPr>
        <w:t>.</w:t>
      </w:r>
      <w:r w:rsidR="00827797">
        <w:rPr>
          <w:lang w:eastAsia="en-GB"/>
        </w:rPr>
        <w:t xml:space="preserve"> </w:t>
      </w:r>
      <w:r w:rsidR="00827797">
        <w:t xml:space="preserve">CMA (2024) found that the COVID-19 pandemic generated an abrupt increase in labour market concentration, which aligns with our findings that the post-2019 years included exogenous shocks and noise in the data that made the findings including pandemic years difficult to interpret. </w:t>
      </w:r>
    </w:p>
    <w:p w14:paraId="774E7D4F" w14:textId="7045B07F" w:rsidR="00372692" w:rsidRDefault="00E5471E" w:rsidP="00E5471E">
      <w:pPr>
        <w:pStyle w:val="BodyText"/>
        <w:rPr>
          <w:lang w:eastAsia="en-GB"/>
        </w:rPr>
      </w:pPr>
      <w:r w:rsidRPr="00E5471E">
        <w:rPr>
          <w:lang w:eastAsia="en-GB"/>
        </w:rPr>
        <w:t>We</w:t>
      </w:r>
      <w:r>
        <w:rPr>
          <w:lang w:eastAsia="en-GB"/>
        </w:rPr>
        <w:t xml:space="preserve"> </w:t>
      </w:r>
      <w:r w:rsidRPr="00E5471E">
        <w:rPr>
          <w:lang w:eastAsia="en-GB"/>
        </w:rPr>
        <w:t>present results for England and Wales only</w:t>
      </w:r>
      <w:r w:rsidR="00A5392B">
        <w:rPr>
          <w:lang w:eastAsia="en-GB"/>
        </w:rPr>
        <w:t xml:space="preserve">, because of inconsistencies in Scotland local geographic area definitions </w:t>
      </w:r>
      <w:r w:rsidR="00B6453E">
        <w:rPr>
          <w:lang w:eastAsia="en-GB"/>
        </w:rPr>
        <w:t xml:space="preserve">(i.e., TTWA) </w:t>
      </w:r>
      <w:r w:rsidR="00A5392B">
        <w:rPr>
          <w:lang w:eastAsia="en-GB"/>
        </w:rPr>
        <w:t xml:space="preserve">among the datasets that we used. </w:t>
      </w:r>
      <w:r w:rsidRPr="00E5471E">
        <w:rPr>
          <w:lang w:eastAsia="en-GB"/>
        </w:rPr>
        <w:t xml:space="preserve"> </w:t>
      </w:r>
      <w:r w:rsidR="00372692">
        <w:t xml:space="preserve"> </w:t>
      </w:r>
    </w:p>
    <w:p w14:paraId="74A82073" w14:textId="77777777" w:rsidR="00A52673" w:rsidRDefault="00A52673" w:rsidP="00A52673">
      <w:pPr>
        <w:pStyle w:val="Heading4"/>
      </w:pPr>
      <w:r>
        <w:t>Geographic definition  of local labour market</w:t>
      </w:r>
    </w:p>
    <w:p w14:paraId="4C2186F9" w14:textId="519F3B0B" w:rsidR="004B7212" w:rsidRDefault="00A52673" w:rsidP="00FE2B93">
      <w:pPr>
        <w:pStyle w:val="BodyText"/>
        <w:numPr>
          <w:ilvl w:val="0"/>
          <w:numId w:val="0"/>
        </w:numPr>
        <w:rPr>
          <w:lang w:eastAsia="en-GB"/>
        </w:rPr>
      </w:pPr>
      <w:r>
        <w:rPr>
          <w:lang w:eastAsia="en-GB"/>
        </w:rPr>
        <w:t>Low pay workers tend to be less geographically mobile than other workers</w:t>
      </w:r>
      <w:r w:rsidR="000A7917" w:rsidRPr="000A7917">
        <w:rPr>
          <w:lang w:eastAsia="en-GB"/>
        </w:rPr>
        <w:t xml:space="preserve"> </w:t>
      </w:r>
      <w:r w:rsidR="000A7917">
        <w:rPr>
          <w:lang w:eastAsia="en-GB"/>
        </w:rPr>
        <w:t xml:space="preserve">(Green </w:t>
      </w:r>
      <w:r w:rsidR="00EA412E">
        <w:rPr>
          <w:lang w:eastAsia="en-GB"/>
        </w:rPr>
        <w:t>and</w:t>
      </w:r>
      <w:r w:rsidR="000A7917">
        <w:rPr>
          <w:lang w:eastAsia="en-GB"/>
        </w:rPr>
        <w:t xml:space="preserve"> Owen, 2006)</w:t>
      </w:r>
      <w:r>
        <w:rPr>
          <w:lang w:eastAsia="en-GB"/>
        </w:rPr>
        <w:t>. They may have additional constraints on commuting to work (e.g. limited to public transport), and mobility over time (i.e. less likely to move house in order to change job)</w:t>
      </w:r>
      <w:r w:rsidR="000A7917">
        <w:rPr>
          <w:lang w:eastAsia="en-GB"/>
        </w:rPr>
        <w:t>.</w:t>
      </w:r>
    </w:p>
    <w:p w14:paraId="610484E5" w14:textId="70CF173B" w:rsidR="009704BF" w:rsidRDefault="004B7212" w:rsidP="000F50A4">
      <w:pPr>
        <w:pStyle w:val="BodyText"/>
        <w:rPr>
          <w:lang w:eastAsia="en-GB"/>
        </w:rPr>
      </w:pPr>
      <w:r>
        <w:rPr>
          <w:lang w:eastAsia="en-GB"/>
        </w:rPr>
        <w:t xml:space="preserve">We have focused on </w:t>
      </w:r>
      <w:r w:rsidR="00FE2B93">
        <w:rPr>
          <w:lang w:eastAsia="en-GB"/>
        </w:rPr>
        <w:t xml:space="preserve">TTWA </w:t>
      </w:r>
      <w:r>
        <w:rPr>
          <w:lang w:eastAsia="en-GB"/>
        </w:rPr>
        <w:t xml:space="preserve">as local market definitions, as they are standard in the literature and aim to capture the characteristics of local labour markets summarised above. </w:t>
      </w:r>
      <w:r w:rsidR="003F3DE4">
        <w:rPr>
          <w:lang w:eastAsia="en-GB"/>
        </w:rPr>
        <w:t>For example, Azar et al (</w:t>
      </w:r>
      <w:r w:rsidR="00DF0747">
        <w:rPr>
          <w:lang w:eastAsia="en-GB"/>
        </w:rPr>
        <w:t>2022)</w:t>
      </w:r>
      <w:r w:rsidR="00696DFE">
        <w:rPr>
          <w:lang w:eastAsia="en-GB"/>
        </w:rPr>
        <w:t xml:space="preserve">, </w:t>
      </w:r>
      <w:r w:rsidR="00DF0747">
        <w:rPr>
          <w:lang w:eastAsia="en-GB"/>
        </w:rPr>
        <w:t xml:space="preserve">Azar et al </w:t>
      </w:r>
      <w:r w:rsidR="00386A90">
        <w:rPr>
          <w:lang w:eastAsia="en-GB"/>
        </w:rPr>
        <w:t xml:space="preserve">(2020a) </w:t>
      </w:r>
      <w:r w:rsidR="00696DFE">
        <w:rPr>
          <w:lang w:eastAsia="en-GB"/>
        </w:rPr>
        <w:t xml:space="preserve">and Azar et al (2020b) </w:t>
      </w:r>
      <w:r w:rsidR="00386A90">
        <w:rPr>
          <w:lang w:eastAsia="en-GB"/>
        </w:rPr>
        <w:t>use commu</w:t>
      </w:r>
      <w:r w:rsidR="00696DFE">
        <w:rPr>
          <w:lang w:eastAsia="en-GB"/>
        </w:rPr>
        <w:t>tin</w:t>
      </w:r>
      <w:r w:rsidR="00386A90">
        <w:rPr>
          <w:lang w:eastAsia="en-GB"/>
        </w:rPr>
        <w:t xml:space="preserve">g zones </w:t>
      </w:r>
      <w:r w:rsidR="003E022C">
        <w:rPr>
          <w:lang w:eastAsia="en-GB"/>
        </w:rPr>
        <w:t>to define geographic labour markets in the U</w:t>
      </w:r>
      <w:r w:rsidR="003854A5">
        <w:rPr>
          <w:lang w:eastAsia="en-GB"/>
        </w:rPr>
        <w:t>S</w:t>
      </w:r>
      <w:r w:rsidR="003E022C">
        <w:rPr>
          <w:lang w:eastAsia="en-GB"/>
        </w:rPr>
        <w:t xml:space="preserve"> </w:t>
      </w:r>
      <w:r w:rsidR="003854A5">
        <w:rPr>
          <w:lang w:eastAsia="en-GB"/>
        </w:rPr>
        <w:t xml:space="preserve">which </w:t>
      </w:r>
      <w:r w:rsidR="00D0747A">
        <w:rPr>
          <w:lang w:eastAsia="en-GB"/>
        </w:rPr>
        <w:t xml:space="preserve">are clusters of counties built based on commuting patterns </w:t>
      </w:r>
      <w:r w:rsidR="00373625">
        <w:rPr>
          <w:lang w:eastAsia="en-GB"/>
        </w:rPr>
        <w:t xml:space="preserve">drawn from </w:t>
      </w:r>
      <w:r w:rsidR="004E7559">
        <w:rPr>
          <w:lang w:eastAsia="en-GB"/>
        </w:rPr>
        <w:t>c</w:t>
      </w:r>
      <w:r w:rsidR="00373625">
        <w:rPr>
          <w:lang w:eastAsia="en-GB"/>
        </w:rPr>
        <w:t>ensus</w:t>
      </w:r>
      <w:r w:rsidR="00D622F5">
        <w:rPr>
          <w:lang w:eastAsia="en-GB"/>
        </w:rPr>
        <w:t xml:space="preserve"> data.</w:t>
      </w:r>
      <w:r w:rsidR="005020E9">
        <w:rPr>
          <w:lang w:eastAsia="en-GB"/>
        </w:rPr>
        <w:t xml:space="preserve"> </w:t>
      </w:r>
      <w:r w:rsidR="00C8578F">
        <w:rPr>
          <w:lang w:eastAsia="en-GB"/>
        </w:rPr>
        <w:t xml:space="preserve">Manning and </w:t>
      </w:r>
      <w:proofErr w:type="spellStart"/>
      <w:r w:rsidR="00C8578F">
        <w:rPr>
          <w:lang w:eastAsia="en-GB"/>
        </w:rPr>
        <w:t>Petrongolo</w:t>
      </w:r>
      <w:proofErr w:type="spellEnd"/>
      <w:r w:rsidR="00C8578F">
        <w:rPr>
          <w:lang w:eastAsia="en-GB"/>
        </w:rPr>
        <w:t xml:space="preserve"> (2022) </w:t>
      </w:r>
      <w:r w:rsidR="002440F3">
        <w:rPr>
          <w:lang w:eastAsia="en-GB"/>
        </w:rPr>
        <w:t xml:space="preserve">characterised </w:t>
      </w:r>
      <w:r w:rsidR="001E6432">
        <w:rPr>
          <w:lang w:eastAsia="en-GB"/>
        </w:rPr>
        <w:t xml:space="preserve">labour market segments </w:t>
      </w:r>
      <w:r w:rsidR="005020E9">
        <w:rPr>
          <w:lang w:eastAsia="en-GB"/>
        </w:rPr>
        <w:t xml:space="preserve">in the UK </w:t>
      </w:r>
      <w:r w:rsidR="001E6432">
        <w:rPr>
          <w:lang w:eastAsia="en-GB"/>
        </w:rPr>
        <w:t>based</w:t>
      </w:r>
      <w:r w:rsidR="00972B24">
        <w:rPr>
          <w:lang w:eastAsia="en-GB"/>
        </w:rPr>
        <w:t xml:space="preserve"> on</w:t>
      </w:r>
      <w:r w:rsidR="001E6432">
        <w:rPr>
          <w:lang w:eastAsia="en-GB"/>
        </w:rPr>
        <w:t xml:space="preserve"> </w:t>
      </w:r>
      <w:r w:rsidR="00445570">
        <w:rPr>
          <w:lang w:eastAsia="en-GB"/>
        </w:rPr>
        <w:t xml:space="preserve">Census Statistics Area wards </w:t>
      </w:r>
      <w:r w:rsidR="00972B24">
        <w:rPr>
          <w:lang w:eastAsia="en-GB"/>
        </w:rPr>
        <w:t>and</w:t>
      </w:r>
      <w:r w:rsidR="005020E9">
        <w:rPr>
          <w:lang w:eastAsia="en-GB"/>
        </w:rPr>
        <w:t xml:space="preserve"> commuting patterns across Output Areas </w:t>
      </w:r>
      <w:r w:rsidR="004E7559">
        <w:rPr>
          <w:lang w:eastAsia="en-GB"/>
        </w:rPr>
        <w:t xml:space="preserve">(OA) </w:t>
      </w:r>
      <w:r w:rsidR="005020E9">
        <w:rPr>
          <w:lang w:eastAsia="en-GB"/>
        </w:rPr>
        <w:t xml:space="preserve">from the </w:t>
      </w:r>
      <w:r w:rsidR="00F26BB6">
        <w:rPr>
          <w:lang w:eastAsia="en-GB"/>
        </w:rPr>
        <w:t xml:space="preserve">2011 Census. </w:t>
      </w:r>
    </w:p>
    <w:p w14:paraId="1F7BD8BC" w14:textId="3C90E65B" w:rsidR="004B7212" w:rsidRDefault="00CF6913" w:rsidP="000F50A4">
      <w:pPr>
        <w:pStyle w:val="BodyText"/>
        <w:rPr>
          <w:lang w:eastAsia="en-GB"/>
        </w:rPr>
      </w:pPr>
      <w:r>
        <w:rPr>
          <w:lang w:eastAsia="en-GB"/>
        </w:rPr>
        <w:t xml:space="preserve">Defining disjoint (non-geographically-overlapping) labour markets reduces computational complexity relative to overlapping labour markets, but it (1) assumes that travel costs for all locations within a local market are similar, and (2) also may not capture the behaviour of workers who live near market boundaries. To investigate the extent to which disjoint labour </w:t>
      </w:r>
      <w:r>
        <w:rPr>
          <w:lang w:eastAsia="en-GB"/>
        </w:rPr>
        <w:lastRenderedPageBreak/>
        <w:t>market definitions may bias the results, we will include sensitivities with varying levels of geographic aggregation.</w:t>
      </w:r>
    </w:p>
    <w:p w14:paraId="48C70404" w14:textId="1418737A" w:rsidR="00CC35FA" w:rsidRDefault="00154D57" w:rsidP="000F50A4">
      <w:pPr>
        <w:pStyle w:val="BodyText"/>
        <w:rPr>
          <w:lang w:eastAsia="en-GB"/>
        </w:rPr>
      </w:pPr>
      <w:r>
        <w:rPr>
          <w:lang w:eastAsia="en-GB"/>
        </w:rPr>
        <w:t xml:space="preserve">We </w:t>
      </w:r>
      <w:r w:rsidR="004B7212">
        <w:rPr>
          <w:lang w:eastAsia="en-GB"/>
        </w:rPr>
        <w:t>use three TTWA definitions: standard TTWAs (</w:t>
      </w:r>
      <w:r w:rsidR="00B004A5">
        <w:rPr>
          <w:lang w:eastAsia="en-GB"/>
        </w:rPr>
        <w:t xml:space="preserve">167 </w:t>
      </w:r>
      <w:r w:rsidR="004B7212">
        <w:rPr>
          <w:lang w:eastAsia="en-GB"/>
        </w:rPr>
        <w:t xml:space="preserve">in </w:t>
      </w:r>
      <w:r w:rsidR="00920389">
        <w:rPr>
          <w:lang w:eastAsia="en-GB"/>
        </w:rPr>
        <w:t>England and Wales</w:t>
      </w:r>
      <w:r w:rsidR="004B7212">
        <w:rPr>
          <w:lang w:eastAsia="en-GB"/>
        </w:rPr>
        <w:t>) for the main specification, and TTWAs calculated based on low qualification workers</w:t>
      </w:r>
      <w:r>
        <w:rPr>
          <w:lang w:eastAsia="en-GB"/>
        </w:rPr>
        <w:t xml:space="preserve"> (</w:t>
      </w:r>
      <w:r w:rsidR="00DE378C">
        <w:rPr>
          <w:lang w:eastAsia="en-GB"/>
        </w:rPr>
        <w:t xml:space="preserve">340 </w:t>
      </w:r>
      <w:r>
        <w:rPr>
          <w:lang w:eastAsia="en-GB"/>
        </w:rPr>
        <w:t xml:space="preserve">in </w:t>
      </w:r>
      <w:r w:rsidR="00DE378C">
        <w:rPr>
          <w:lang w:eastAsia="en-GB"/>
        </w:rPr>
        <w:t>England and Wales</w:t>
      </w:r>
      <w:r>
        <w:rPr>
          <w:lang w:eastAsia="en-GB"/>
        </w:rPr>
        <w:t>)</w:t>
      </w:r>
      <w:r w:rsidR="004B7212">
        <w:rPr>
          <w:lang w:eastAsia="en-GB"/>
        </w:rPr>
        <w:t xml:space="preserve">, and bus users </w:t>
      </w:r>
      <w:r>
        <w:rPr>
          <w:lang w:eastAsia="en-GB"/>
        </w:rPr>
        <w:t>(</w:t>
      </w:r>
      <w:r w:rsidR="009A4060">
        <w:rPr>
          <w:lang w:eastAsia="en-GB"/>
        </w:rPr>
        <w:t xml:space="preserve">142 </w:t>
      </w:r>
      <w:r>
        <w:rPr>
          <w:lang w:eastAsia="en-GB"/>
        </w:rPr>
        <w:t xml:space="preserve">in </w:t>
      </w:r>
      <w:r w:rsidR="00D96C9F">
        <w:rPr>
          <w:lang w:eastAsia="en-GB"/>
        </w:rPr>
        <w:t>England and Wales</w:t>
      </w:r>
      <w:r>
        <w:rPr>
          <w:lang w:eastAsia="en-GB"/>
        </w:rPr>
        <w:t xml:space="preserve">) </w:t>
      </w:r>
      <w:r w:rsidR="004B7212">
        <w:rPr>
          <w:lang w:eastAsia="en-GB"/>
        </w:rPr>
        <w:t>to investigate larger and smaller geographic definitions</w:t>
      </w:r>
      <w:r>
        <w:rPr>
          <w:lang w:eastAsia="en-GB"/>
        </w:rPr>
        <w:t>.</w:t>
      </w:r>
      <w:r w:rsidR="001C4494">
        <w:rPr>
          <w:lang w:eastAsia="en-GB"/>
        </w:rPr>
        <w:t xml:space="preserve"> </w:t>
      </w:r>
      <w:r w:rsidR="00B42608">
        <w:rPr>
          <w:lang w:eastAsia="en-GB"/>
        </w:rPr>
        <w:t xml:space="preserve">The standard TTWAs </w:t>
      </w:r>
      <w:r w:rsidR="007D2C5F">
        <w:rPr>
          <w:lang w:eastAsia="en-GB"/>
        </w:rPr>
        <w:t xml:space="preserve">will be used in our main specification as </w:t>
      </w:r>
      <w:r w:rsidR="004C3AEC">
        <w:rPr>
          <w:lang w:eastAsia="en-GB"/>
        </w:rPr>
        <w:t xml:space="preserve">the </w:t>
      </w:r>
      <w:r w:rsidR="007D2C5F">
        <w:rPr>
          <w:lang w:eastAsia="en-GB"/>
        </w:rPr>
        <w:t xml:space="preserve">starting point because it represents </w:t>
      </w:r>
      <w:r w:rsidR="006E33A7">
        <w:rPr>
          <w:lang w:eastAsia="en-GB"/>
        </w:rPr>
        <w:t>a middle point between the two alternative TTWA</w:t>
      </w:r>
      <w:r w:rsidR="004C3AEC">
        <w:rPr>
          <w:lang w:eastAsia="en-GB"/>
        </w:rPr>
        <w:t>s</w:t>
      </w:r>
      <w:r w:rsidR="006E33A7">
        <w:rPr>
          <w:lang w:eastAsia="en-GB"/>
        </w:rPr>
        <w:t>.</w:t>
      </w:r>
    </w:p>
    <w:p w14:paraId="620E082F" w14:textId="43A79E4F" w:rsidR="00154D57" w:rsidRDefault="001C4494" w:rsidP="00E5471E">
      <w:pPr>
        <w:pStyle w:val="BodyText"/>
        <w:rPr>
          <w:lang w:eastAsia="en-GB"/>
        </w:rPr>
      </w:pPr>
      <w:r>
        <w:rPr>
          <w:lang w:eastAsia="en-GB"/>
        </w:rPr>
        <w:t xml:space="preserve">The standard TTWAs are geographical units created to reflect self-contained and non-overlapping areas with at least 3,500 economically active population in which at least 75% live and work (i.e., all commuting occurs within the boundary of that area). </w:t>
      </w:r>
      <w:r w:rsidR="001E78B0">
        <w:rPr>
          <w:lang w:eastAsia="en-GB"/>
        </w:rPr>
        <w:t>TTWA</w:t>
      </w:r>
      <w:r w:rsidR="00220C21">
        <w:rPr>
          <w:lang w:eastAsia="en-GB"/>
        </w:rPr>
        <w:t>s</w:t>
      </w:r>
      <w:r w:rsidR="001E78B0">
        <w:rPr>
          <w:lang w:eastAsia="en-GB"/>
        </w:rPr>
        <w:t xml:space="preserve"> were produced using an algorithm</w:t>
      </w:r>
      <w:r w:rsidR="00F72731">
        <w:rPr>
          <w:lang w:eastAsia="en-GB"/>
        </w:rPr>
        <w:t xml:space="preserve"> to identify commuting patterns from flow data</w:t>
      </w:r>
      <w:r w:rsidR="004E6077">
        <w:rPr>
          <w:rStyle w:val="FootnoteReference"/>
          <w:lang w:eastAsia="en-GB"/>
        </w:rPr>
        <w:footnoteReference w:id="17"/>
      </w:r>
      <w:r w:rsidR="00F05314">
        <w:rPr>
          <w:lang w:eastAsia="en-GB"/>
        </w:rPr>
        <w:t xml:space="preserve"> by origin and destination for workers aged 16 and over,</w:t>
      </w:r>
      <w:r w:rsidR="00F72731">
        <w:rPr>
          <w:lang w:eastAsia="en-GB"/>
        </w:rPr>
        <w:t xml:space="preserve"> gathered in the Census 2011.</w:t>
      </w:r>
      <w:r w:rsidR="002322D4">
        <w:rPr>
          <w:lang w:eastAsia="en-GB"/>
        </w:rPr>
        <w:t xml:space="preserve"> This same method was applied to identify commuting patterns for low qualification workers and bus users</w:t>
      </w:r>
      <w:r w:rsidR="001E5A6F">
        <w:rPr>
          <w:lang w:eastAsia="en-GB"/>
        </w:rPr>
        <w:t xml:space="preserve"> to create the alternative </w:t>
      </w:r>
      <w:r w:rsidR="000E7D54">
        <w:rPr>
          <w:lang w:eastAsia="en-GB"/>
        </w:rPr>
        <w:t>TTWA</w:t>
      </w:r>
      <w:r w:rsidR="00220C21">
        <w:rPr>
          <w:lang w:eastAsia="en-GB"/>
        </w:rPr>
        <w:t>s</w:t>
      </w:r>
      <w:r w:rsidR="000E7D54">
        <w:rPr>
          <w:lang w:eastAsia="en-GB"/>
        </w:rPr>
        <w:t>.</w:t>
      </w:r>
      <w:r w:rsidR="00292B7B">
        <w:rPr>
          <w:rStyle w:val="FootnoteReference"/>
          <w:lang w:eastAsia="en-GB"/>
        </w:rPr>
        <w:footnoteReference w:id="18"/>
      </w:r>
    </w:p>
    <w:p w14:paraId="7673BC58" w14:textId="77777777" w:rsidR="008E395F" w:rsidRDefault="008E395F" w:rsidP="008E395F">
      <w:pPr>
        <w:pStyle w:val="Heading4"/>
      </w:pPr>
      <w:r>
        <w:t>Sector/occupational definition of local labour markets</w:t>
      </w:r>
    </w:p>
    <w:p w14:paraId="66F324C4" w14:textId="4788962E" w:rsidR="008E395F" w:rsidRDefault="00D252A3" w:rsidP="000F50A4">
      <w:pPr>
        <w:pStyle w:val="BodyText"/>
        <w:rPr>
          <w:lang w:eastAsia="en-GB"/>
        </w:rPr>
      </w:pPr>
      <w:r>
        <w:rPr>
          <w:lang w:eastAsia="en-GB"/>
        </w:rPr>
        <w:t xml:space="preserve">Low pay workers tend to have skill sets that </w:t>
      </w:r>
      <w:r w:rsidR="003061C3">
        <w:rPr>
          <w:lang w:eastAsia="en-GB"/>
        </w:rPr>
        <w:t>match</w:t>
      </w:r>
      <w:r>
        <w:rPr>
          <w:lang w:eastAsia="en-GB"/>
        </w:rPr>
        <w:t xml:space="preserve"> a wider array of </w:t>
      </w:r>
      <w:r w:rsidR="003061C3">
        <w:rPr>
          <w:lang w:eastAsia="en-GB"/>
        </w:rPr>
        <w:t>occupations and sectors</w:t>
      </w:r>
      <w:r>
        <w:rPr>
          <w:lang w:eastAsia="en-GB"/>
        </w:rPr>
        <w:t xml:space="preserve"> than higher pay workers</w:t>
      </w:r>
      <w:r w:rsidR="003061C3">
        <w:rPr>
          <w:lang w:eastAsia="en-GB"/>
        </w:rPr>
        <w:t xml:space="preserve"> have</w:t>
      </w:r>
      <w:r>
        <w:rPr>
          <w:lang w:eastAsia="en-GB"/>
        </w:rPr>
        <w:t xml:space="preserve"> (</w:t>
      </w:r>
      <w:r w:rsidR="00BE257E">
        <w:rPr>
          <w:lang w:eastAsia="en-GB"/>
        </w:rPr>
        <w:t>i.e.</w:t>
      </w:r>
      <w:r>
        <w:rPr>
          <w:lang w:eastAsia="en-GB"/>
        </w:rPr>
        <w:t xml:space="preserve"> less skill specialisation)</w:t>
      </w:r>
      <w:r w:rsidR="003801FF">
        <w:rPr>
          <w:lang w:eastAsia="en-GB"/>
        </w:rPr>
        <w:t xml:space="preserve"> (</w:t>
      </w:r>
      <w:proofErr w:type="spellStart"/>
      <w:r w:rsidR="003801FF">
        <w:rPr>
          <w:lang w:eastAsia="en-GB"/>
        </w:rPr>
        <w:t>Longhi</w:t>
      </w:r>
      <w:proofErr w:type="spellEnd"/>
      <w:r w:rsidR="003801FF">
        <w:rPr>
          <w:lang w:eastAsia="en-GB"/>
        </w:rPr>
        <w:t xml:space="preserve"> </w:t>
      </w:r>
      <w:r w:rsidR="00EA412E">
        <w:rPr>
          <w:lang w:eastAsia="en-GB"/>
        </w:rPr>
        <w:t>and</w:t>
      </w:r>
      <w:r w:rsidR="003801FF">
        <w:rPr>
          <w:lang w:eastAsia="en-GB"/>
        </w:rPr>
        <w:t xml:space="preserve"> </w:t>
      </w:r>
      <w:proofErr w:type="spellStart"/>
      <w:r w:rsidR="003801FF">
        <w:rPr>
          <w:lang w:eastAsia="en-GB"/>
        </w:rPr>
        <w:t>Brynin</w:t>
      </w:r>
      <w:proofErr w:type="spellEnd"/>
      <w:r w:rsidR="003801FF">
        <w:rPr>
          <w:lang w:eastAsia="en-GB"/>
        </w:rPr>
        <w:t xml:space="preserve"> 2010)</w:t>
      </w:r>
      <w:r>
        <w:rPr>
          <w:lang w:eastAsia="en-GB"/>
        </w:rPr>
        <w:t>. H</w:t>
      </w:r>
      <w:r w:rsidR="00A52673">
        <w:rPr>
          <w:lang w:eastAsia="en-GB"/>
        </w:rPr>
        <w:t xml:space="preserve">owever </w:t>
      </w:r>
      <w:r w:rsidR="003061C3">
        <w:rPr>
          <w:lang w:eastAsia="en-GB"/>
        </w:rPr>
        <w:t>low pay workers</w:t>
      </w:r>
      <w:r w:rsidR="00A52673">
        <w:rPr>
          <w:lang w:eastAsia="en-GB"/>
        </w:rPr>
        <w:t xml:space="preserve"> are unlikely to have </w:t>
      </w:r>
      <w:r w:rsidR="008E395F">
        <w:rPr>
          <w:lang w:eastAsia="en-GB"/>
        </w:rPr>
        <w:t>a</w:t>
      </w:r>
      <w:r w:rsidR="00A52673">
        <w:rPr>
          <w:lang w:eastAsia="en-GB"/>
        </w:rPr>
        <w:t xml:space="preserve"> skill set </w:t>
      </w:r>
      <w:r w:rsidR="008E395F">
        <w:rPr>
          <w:lang w:eastAsia="en-GB"/>
        </w:rPr>
        <w:t>suited to</w:t>
      </w:r>
      <w:r w:rsidR="00A52673">
        <w:rPr>
          <w:lang w:eastAsia="en-GB"/>
        </w:rPr>
        <w:t xml:space="preserve"> all low pay jobs. For example, low pay </w:t>
      </w:r>
      <w:r w:rsidR="003801FF">
        <w:rPr>
          <w:lang w:eastAsia="en-GB"/>
        </w:rPr>
        <w:t>workers with relatively stronger soft skills and physical skills may perform differently in the labour market (Aghion et al 2021)</w:t>
      </w:r>
      <w:r w:rsidR="005F0C3E">
        <w:rPr>
          <w:lang w:eastAsia="en-GB"/>
        </w:rPr>
        <w:t>.</w:t>
      </w:r>
      <w:r w:rsidR="0067031E">
        <w:rPr>
          <w:lang w:eastAsia="en-GB"/>
        </w:rPr>
        <w:t xml:space="preserve"> </w:t>
      </w:r>
      <w:r w:rsidR="008E395F">
        <w:rPr>
          <w:lang w:eastAsia="en-GB"/>
        </w:rPr>
        <w:t xml:space="preserve">In order to </w:t>
      </w:r>
      <w:r>
        <w:rPr>
          <w:lang w:eastAsia="en-GB"/>
        </w:rPr>
        <w:t>estimate</w:t>
      </w:r>
      <w:r w:rsidR="008E395F">
        <w:rPr>
          <w:lang w:eastAsia="en-GB"/>
        </w:rPr>
        <w:t xml:space="preserve"> </w:t>
      </w:r>
      <w:r>
        <w:rPr>
          <w:lang w:eastAsia="en-GB"/>
        </w:rPr>
        <w:t>these</w:t>
      </w:r>
      <w:r w:rsidR="008E395F">
        <w:rPr>
          <w:lang w:eastAsia="en-GB"/>
        </w:rPr>
        <w:t xml:space="preserve"> type</w:t>
      </w:r>
      <w:r>
        <w:rPr>
          <w:lang w:eastAsia="en-GB"/>
        </w:rPr>
        <w:t>s</w:t>
      </w:r>
      <w:r w:rsidR="008E395F">
        <w:rPr>
          <w:lang w:eastAsia="en-GB"/>
        </w:rPr>
        <w:t xml:space="preserve"> of labour market boundar</w:t>
      </w:r>
      <w:r>
        <w:rPr>
          <w:lang w:eastAsia="en-GB"/>
        </w:rPr>
        <w:t>ies</w:t>
      </w:r>
      <w:r w:rsidR="008E395F">
        <w:rPr>
          <w:lang w:eastAsia="en-GB"/>
        </w:rPr>
        <w:t xml:space="preserve">, </w:t>
      </w:r>
      <w:r>
        <w:rPr>
          <w:lang w:eastAsia="en-GB"/>
        </w:rPr>
        <w:t xml:space="preserve">we propose </w:t>
      </w:r>
      <w:r w:rsidR="003061C3">
        <w:rPr>
          <w:lang w:eastAsia="en-GB"/>
        </w:rPr>
        <w:t>the following procedure</w:t>
      </w:r>
      <w:r w:rsidR="008E395F">
        <w:rPr>
          <w:lang w:eastAsia="en-GB"/>
        </w:rPr>
        <w:t xml:space="preserve">: </w:t>
      </w:r>
    </w:p>
    <w:p w14:paraId="5075C787" w14:textId="42CBD335" w:rsidR="008E395F" w:rsidRDefault="002E2942" w:rsidP="00A53381">
      <w:pPr>
        <w:pStyle w:val="ParaBullet"/>
      </w:pPr>
      <w:r w:rsidRPr="00A53381">
        <w:rPr>
          <w:b/>
          <w:bCs/>
        </w:rPr>
        <w:t>First</w:t>
      </w:r>
      <w:r>
        <w:t xml:space="preserve">, </w:t>
      </w:r>
      <w:r w:rsidR="003061C3">
        <w:t xml:space="preserve">we </w:t>
      </w:r>
      <w:r>
        <w:t>d</w:t>
      </w:r>
      <w:r w:rsidR="00BF1A8D">
        <w:t>efine</w:t>
      </w:r>
      <w:r w:rsidR="002B4152">
        <w:t xml:space="preserve"> labour markets based on sectors (4-digit</w:t>
      </w:r>
      <w:r w:rsidR="001D0763">
        <w:t xml:space="preserve"> SIC</w:t>
      </w:r>
      <w:r w:rsidR="002B4152">
        <w:t>)</w:t>
      </w:r>
      <w:r w:rsidR="00317FBA">
        <w:t xml:space="preserve">. </w:t>
      </w:r>
      <w:r w:rsidR="003061C3">
        <w:t>The advantage of basing labour market definitions on occupation</w:t>
      </w:r>
      <w:r w:rsidR="001D0763">
        <w:t>al codes</w:t>
      </w:r>
      <w:r w:rsidR="003061C3">
        <w:t xml:space="preserve"> </w:t>
      </w:r>
      <w:r w:rsidR="00317FBA">
        <w:t>instead would be that</w:t>
      </w:r>
      <w:r w:rsidR="003061C3">
        <w:t xml:space="preserve"> </w:t>
      </w:r>
      <w:r w:rsidR="002B4152">
        <w:t>the skills required within a</w:t>
      </w:r>
      <w:r w:rsidR="003061C3">
        <w:t xml:space="preserve"> low pay</w:t>
      </w:r>
      <w:r w:rsidR="002B4152">
        <w:t xml:space="preserve"> occupation may be relatively more homogenous than they are within a sector. </w:t>
      </w:r>
      <w:r w:rsidR="003061C3">
        <w:t xml:space="preserve">However, </w:t>
      </w:r>
      <w:r w:rsidR="00317FBA">
        <w:t>our</w:t>
      </w:r>
      <w:r w:rsidR="002B4152">
        <w:t xml:space="preserve"> </w:t>
      </w:r>
      <w:r w:rsidR="00826924">
        <w:t>measure of monopsony</w:t>
      </w:r>
      <w:r w:rsidR="0088519F">
        <w:t xml:space="preserve"> </w:t>
      </w:r>
      <w:r w:rsidR="002B4152">
        <w:t>can only be calculated on a SIC basis (</w:t>
      </w:r>
      <w:r w:rsidR="0088519F">
        <w:t>as it</w:t>
      </w:r>
      <w:r w:rsidR="002B4152">
        <w:t xml:space="preserve"> depend</w:t>
      </w:r>
      <w:r w:rsidR="0088519F">
        <w:t>s</w:t>
      </w:r>
      <w:r w:rsidR="002B4152">
        <w:t xml:space="preserve"> on BSD data</w:t>
      </w:r>
      <w:r w:rsidR="0088519F">
        <w:t>, which does not include SOC</w:t>
      </w:r>
      <w:r w:rsidR="002B4152">
        <w:t>).</w:t>
      </w:r>
      <w:r w:rsidR="001B19C1">
        <w:t xml:space="preserve"> An analysis with SOC-based labour market definitions would be a useful area for future research.</w:t>
      </w:r>
      <w:r w:rsidR="00D63320">
        <w:t xml:space="preserve">  </w:t>
      </w:r>
    </w:p>
    <w:p w14:paraId="6C28CCB3" w14:textId="6AF3B19B" w:rsidR="002B4152" w:rsidRDefault="002E2942" w:rsidP="00A53381">
      <w:pPr>
        <w:pStyle w:val="ParaBullet"/>
      </w:pPr>
      <w:r w:rsidRPr="00A53381">
        <w:rPr>
          <w:b/>
          <w:bCs/>
        </w:rPr>
        <w:t>Second</w:t>
      </w:r>
      <w:r>
        <w:t>, we c</w:t>
      </w:r>
      <w:r w:rsidR="002B4152">
        <w:t xml:space="preserve">hoose a method of </w:t>
      </w:r>
      <w:r w:rsidR="003061C3">
        <w:t>estimating</w:t>
      </w:r>
      <w:r w:rsidR="002B4152">
        <w:t xml:space="preserve"> the ‘</w:t>
      </w:r>
      <w:r w:rsidR="00BF1A8D">
        <w:t>proximity’</w:t>
      </w:r>
      <w:r w:rsidR="002B4152">
        <w:t xml:space="preserve"> between </w:t>
      </w:r>
      <w:r w:rsidR="00E5471E">
        <w:t>SICs</w:t>
      </w:r>
      <w:r w:rsidR="002B4152">
        <w:t xml:space="preserve">, </w:t>
      </w:r>
      <w:r w:rsidR="003061C3">
        <w:t>which measures</w:t>
      </w:r>
      <w:r w:rsidR="002B4152">
        <w:t xml:space="preserve"> the extent to which each pair </w:t>
      </w:r>
      <w:r w:rsidR="001D0763">
        <w:t xml:space="preserve">of </w:t>
      </w:r>
      <w:r w:rsidR="00A21FEB">
        <w:t xml:space="preserve">SICs </w:t>
      </w:r>
      <w:r w:rsidR="002B4152">
        <w:t>belongs in the same market for low pay labou</w:t>
      </w:r>
      <w:r w:rsidR="003061C3">
        <w:t>r</w:t>
      </w:r>
      <w:r w:rsidR="00550D4C">
        <w:t xml:space="preserve"> using ASHE data</w:t>
      </w:r>
      <w:r w:rsidR="003061C3">
        <w:t xml:space="preserve">. </w:t>
      </w:r>
      <w:r w:rsidR="00D252A3">
        <w:t xml:space="preserve">We estimate the </w:t>
      </w:r>
      <w:r w:rsidR="00BF1A8D">
        <w:t>proximity</w:t>
      </w:r>
      <w:r w:rsidR="00D252A3">
        <w:t xml:space="preserve"> from </w:t>
      </w:r>
      <w:r w:rsidR="00BF1A8D">
        <w:t>one</w:t>
      </w:r>
      <w:r w:rsidR="00D252A3">
        <w:t xml:space="preserve"> </w:t>
      </w:r>
      <w:r w:rsidR="00A21FEB">
        <w:t xml:space="preserve">SIC </w:t>
      </w:r>
      <w:r w:rsidR="00D252A3">
        <w:t xml:space="preserve">to another </w:t>
      </w:r>
      <w:r w:rsidR="00A21FEB">
        <w:t xml:space="preserve">SIC </w:t>
      </w:r>
      <w:r w:rsidR="00D252A3">
        <w:t xml:space="preserve">as the estimated volume of low pay workers switching from </w:t>
      </w:r>
      <w:r w:rsidR="00F53730">
        <w:t xml:space="preserve">one </w:t>
      </w:r>
      <w:r w:rsidR="00A21FEB">
        <w:t xml:space="preserve">SIC </w:t>
      </w:r>
      <w:r w:rsidR="00F53730">
        <w:t xml:space="preserve">to </w:t>
      </w:r>
      <w:r w:rsidR="004C3AEC">
        <w:t>another</w:t>
      </w:r>
      <w:r w:rsidR="000B09D5">
        <w:t xml:space="preserve"> </w:t>
      </w:r>
      <w:r w:rsidR="0061090C">
        <w:t>(</w:t>
      </w:r>
      <w:r w:rsidR="00550D4C">
        <w:t>i</w:t>
      </w:r>
      <w:r w:rsidR="00416F15">
        <w:t>.</w:t>
      </w:r>
      <w:r w:rsidR="00550D4C">
        <w:t>e</w:t>
      </w:r>
      <w:r w:rsidR="00416F15">
        <w:t xml:space="preserve">., the number of workers switching from one </w:t>
      </w:r>
      <w:r w:rsidR="00A21FEB">
        <w:t>SIC to another</w:t>
      </w:r>
      <w:r w:rsidR="00823B96">
        <w:t xml:space="preserve"> between</w:t>
      </w:r>
      <w:r w:rsidR="006C722B">
        <w:t xml:space="preserve"> adjacent and non-adjacent</w:t>
      </w:r>
      <w:r w:rsidR="00823B96">
        <w:t xml:space="preserve"> years</w:t>
      </w:r>
      <w:r w:rsidR="00F13441">
        <w:t>)</w:t>
      </w:r>
      <w:r w:rsidR="00BF1A8D">
        <w:t>.</w:t>
      </w:r>
      <w:r w:rsidR="00A21FEB">
        <w:t xml:space="preserve"> </w:t>
      </w:r>
      <w:r w:rsidR="00BF1A8D">
        <w:t>SIC</w:t>
      </w:r>
      <w:r w:rsidR="00A21FEB">
        <w:t>s</w:t>
      </w:r>
      <w:r w:rsidR="00BF1A8D">
        <w:t xml:space="preserve"> with many job switches should have greater weight than SIC</w:t>
      </w:r>
      <w:r w:rsidR="00A21FEB">
        <w:t>s</w:t>
      </w:r>
      <w:r w:rsidR="00BF1A8D">
        <w:t xml:space="preserve"> </w:t>
      </w:r>
      <w:r w:rsidR="004C3AEC">
        <w:t xml:space="preserve">with fewer job switches, </w:t>
      </w:r>
      <w:r w:rsidR="00BF1A8D">
        <w:t xml:space="preserve">in defining the labour market. </w:t>
      </w:r>
      <w:r w:rsidR="00823B96">
        <w:t xml:space="preserve">We aggregate the number of switches across the </w:t>
      </w:r>
      <w:r w:rsidR="00823B96">
        <w:lastRenderedPageBreak/>
        <w:t xml:space="preserve">whole sample 2015-2019 to improve the precision of the estimates; it is unlikely that the low pay skills required by SICs would materially change over a short time period. </w:t>
      </w:r>
    </w:p>
    <w:p w14:paraId="2A6CBA6F" w14:textId="3EA68CC0" w:rsidR="008E395F" w:rsidRDefault="002E2942" w:rsidP="00A21FEB">
      <w:pPr>
        <w:pStyle w:val="ParaBullet"/>
      </w:pPr>
      <w:r w:rsidRPr="00A53381">
        <w:rPr>
          <w:b/>
          <w:bCs/>
        </w:rPr>
        <w:t>Third</w:t>
      </w:r>
      <w:r>
        <w:t>, we c</w:t>
      </w:r>
      <w:r w:rsidR="00BF1A8D">
        <w:t xml:space="preserve">hoose a method of detecting </w:t>
      </w:r>
      <w:r w:rsidR="00936F88">
        <w:t xml:space="preserve">labour markets </w:t>
      </w:r>
      <w:r w:rsidR="00BF1A8D">
        <w:t>based on the measure of proximity. The SIC/SOCs job switching data forms a network</w:t>
      </w:r>
      <w:r w:rsidR="00232F9D">
        <w:t xml:space="preserve">: the SIC/SOCs are nodes, </w:t>
      </w:r>
      <w:r w:rsidR="00BF1A8D">
        <w:t xml:space="preserve">and the </w:t>
      </w:r>
      <w:r w:rsidR="00232F9D">
        <w:t xml:space="preserve">volume of job switches are </w:t>
      </w:r>
      <w:r w:rsidR="00BF1A8D">
        <w:t xml:space="preserve">directional edges. We use a standard approach to community detection </w:t>
      </w:r>
      <w:r w:rsidR="00232F9D">
        <w:t>from</w:t>
      </w:r>
      <w:r w:rsidR="00BF1A8D">
        <w:t xml:space="preserve"> network analysis</w:t>
      </w:r>
      <w:r w:rsidR="00A21FEB">
        <w:t>, Louvain community detection</w:t>
      </w:r>
      <w:r w:rsidR="00B50489">
        <w:t xml:space="preserve"> (Blondel et al 2008)</w:t>
      </w:r>
      <w:r>
        <w:t>.</w:t>
      </w:r>
      <w:r w:rsidR="00A21FEB">
        <w:t xml:space="preserve"> The number of communities that the algorithm detects is controlled by a user input (the resolution parameter), and we </w:t>
      </w:r>
      <w:r w:rsidR="00317FBA">
        <w:t>varied</w:t>
      </w:r>
      <w:r w:rsidR="00A21FEB">
        <w:t xml:space="preserve"> this parameter in sensitivit</w:t>
      </w:r>
      <w:r w:rsidR="004C3AEC">
        <w:t>y analysis</w:t>
      </w:r>
      <w:r w:rsidR="00A21FEB">
        <w:t>.</w:t>
      </w:r>
    </w:p>
    <w:p w14:paraId="1E535E25" w14:textId="6191062C" w:rsidR="00006329" w:rsidRDefault="00506632" w:rsidP="0053221D">
      <w:pPr>
        <w:pStyle w:val="BodyText"/>
        <w:numPr>
          <w:ilvl w:val="0"/>
          <w:numId w:val="40"/>
        </w:numPr>
      </w:pPr>
      <w:r>
        <w:t xml:space="preserve">Below we show the most common year-on-year SIC code switches among low pay workers in ASHE, to illustrate the kinds of related jobs that this approach aims to group together within a local labour market. </w:t>
      </w:r>
    </w:p>
    <w:tbl>
      <w:tblPr>
        <w:tblW w:w="5000" w:type="pct"/>
        <w:tblCellMar>
          <w:left w:w="0" w:type="dxa"/>
          <w:right w:w="0" w:type="dxa"/>
        </w:tblCellMar>
        <w:tblLook w:val="04A0" w:firstRow="1" w:lastRow="0" w:firstColumn="1" w:lastColumn="0" w:noHBand="0" w:noVBand="1"/>
      </w:tblPr>
      <w:tblGrid>
        <w:gridCol w:w="9026"/>
      </w:tblGrid>
      <w:tr w:rsidR="00006329" w:rsidRPr="00733E06" w14:paraId="285D2950" w14:textId="77777777" w:rsidTr="0078699F">
        <w:tc>
          <w:tcPr>
            <w:tcW w:w="9746" w:type="dxa"/>
          </w:tcPr>
          <w:p w14:paraId="7F4F82E3" w14:textId="5D784552" w:rsidR="00006329" w:rsidRPr="00733E06" w:rsidRDefault="00006329" w:rsidP="0078699F">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2</w:t>
            </w:r>
            <w:r w:rsidRPr="00733E06">
              <w:rPr>
                <w:noProof/>
                <w:szCs w:val="30"/>
              </w:rPr>
              <w:fldChar w:fldCharType="end"/>
            </w:r>
            <w:r w:rsidRPr="00733E06">
              <w:rPr>
                <w:noProof/>
                <w:szCs w:val="30"/>
              </w:rPr>
              <w:tab/>
            </w:r>
            <w:r>
              <w:t>Most common SIC code switches among low pay workers</w:t>
            </w:r>
          </w:p>
        </w:tc>
      </w:tr>
    </w:tbl>
    <w:p w14:paraId="1906BCCE" w14:textId="77777777" w:rsidR="00006329" w:rsidRPr="005F40F6" w:rsidRDefault="00006329" w:rsidP="00006329">
      <w:pPr>
        <w:pStyle w:val="TableGap"/>
      </w:pPr>
    </w:p>
    <w:tbl>
      <w:tblPr>
        <w:tblW w:w="0" w:type="auto"/>
        <w:tblCellMar>
          <w:left w:w="0" w:type="dxa"/>
          <w:right w:w="0" w:type="dxa"/>
        </w:tblCellMar>
        <w:tblLook w:val="0600" w:firstRow="0" w:lastRow="0" w:firstColumn="0" w:lastColumn="0" w:noHBand="1" w:noVBand="1"/>
      </w:tblPr>
      <w:tblGrid>
        <w:gridCol w:w="426"/>
        <w:gridCol w:w="3969"/>
        <w:gridCol w:w="4631"/>
      </w:tblGrid>
      <w:tr w:rsidR="00006329" w:rsidRPr="00006329" w14:paraId="457B554D" w14:textId="77777777" w:rsidTr="00F53197">
        <w:trPr>
          <w:trHeight w:val="20"/>
          <w:tblHeader/>
        </w:trPr>
        <w:tc>
          <w:tcPr>
            <w:tcW w:w="426" w:type="dxa"/>
            <w:tcBorders>
              <w:top w:val="single" w:sz="8" w:space="0" w:color="971B2F"/>
              <w:left w:val="nil"/>
              <w:bottom w:val="single" w:sz="8" w:space="0" w:color="971B2F"/>
              <w:right w:val="nil"/>
            </w:tcBorders>
            <w:shd w:val="clear" w:color="auto" w:fill="auto"/>
            <w:tcMar>
              <w:top w:w="12" w:type="dxa"/>
              <w:left w:w="12" w:type="dxa"/>
              <w:bottom w:w="0" w:type="dxa"/>
              <w:right w:w="12" w:type="dxa"/>
            </w:tcMar>
            <w:vAlign w:val="center"/>
            <w:hideMark/>
          </w:tcPr>
          <w:p w14:paraId="4CF6E195" w14:textId="77777777" w:rsidR="00006329" w:rsidRPr="00006329" w:rsidRDefault="00006329" w:rsidP="0053221D">
            <w:pPr>
              <w:pStyle w:val="BodyText"/>
              <w:numPr>
                <w:ilvl w:val="0"/>
                <w:numId w:val="40"/>
              </w:numPr>
              <w:spacing w:before="0" w:after="0"/>
            </w:pPr>
            <w:r w:rsidRPr="00006329">
              <w:rPr>
                <w:b/>
                <w:bCs/>
              </w:rPr>
              <w:t>#</w:t>
            </w:r>
          </w:p>
        </w:tc>
        <w:tc>
          <w:tcPr>
            <w:tcW w:w="3969" w:type="dxa"/>
            <w:tcBorders>
              <w:top w:val="single" w:sz="8" w:space="0" w:color="971B2F"/>
              <w:left w:val="nil"/>
              <w:bottom w:val="single" w:sz="8" w:space="0" w:color="971B2F"/>
              <w:right w:val="nil"/>
            </w:tcBorders>
            <w:shd w:val="clear" w:color="auto" w:fill="auto"/>
            <w:tcMar>
              <w:top w:w="12" w:type="dxa"/>
              <w:left w:w="12" w:type="dxa"/>
              <w:bottom w:w="0" w:type="dxa"/>
              <w:right w:w="12" w:type="dxa"/>
            </w:tcMar>
            <w:vAlign w:val="center"/>
            <w:hideMark/>
          </w:tcPr>
          <w:p w14:paraId="3638FFE0" w14:textId="77777777" w:rsidR="00006329" w:rsidRPr="00006329" w:rsidRDefault="00006329" w:rsidP="00506632">
            <w:pPr>
              <w:pStyle w:val="BodyText"/>
              <w:numPr>
                <w:ilvl w:val="0"/>
                <w:numId w:val="0"/>
              </w:numPr>
              <w:spacing w:before="0" w:after="0"/>
              <w:jc w:val="left"/>
              <w:rPr>
                <w:sz w:val="20"/>
                <w:szCs w:val="20"/>
              </w:rPr>
            </w:pPr>
            <w:r w:rsidRPr="00006329">
              <w:rPr>
                <w:b/>
                <w:bCs/>
                <w:sz w:val="20"/>
                <w:szCs w:val="20"/>
              </w:rPr>
              <w:t>SIC origin</w:t>
            </w:r>
          </w:p>
        </w:tc>
        <w:tc>
          <w:tcPr>
            <w:tcW w:w="0" w:type="auto"/>
            <w:tcBorders>
              <w:top w:val="single" w:sz="8" w:space="0" w:color="971B2F"/>
              <w:left w:val="nil"/>
              <w:bottom w:val="single" w:sz="8" w:space="0" w:color="971B2F"/>
              <w:right w:val="nil"/>
            </w:tcBorders>
            <w:shd w:val="clear" w:color="auto" w:fill="auto"/>
            <w:tcMar>
              <w:top w:w="12" w:type="dxa"/>
              <w:left w:w="12" w:type="dxa"/>
              <w:bottom w:w="0" w:type="dxa"/>
              <w:right w:w="12" w:type="dxa"/>
            </w:tcMar>
            <w:vAlign w:val="center"/>
            <w:hideMark/>
          </w:tcPr>
          <w:p w14:paraId="43BD0526" w14:textId="77777777" w:rsidR="00006329" w:rsidRPr="00006329" w:rsidRDefault="00006329" w:rsidP="00506632">
            <w:pPr>
              <w:pStyle w:val="BodyText"/>
              <w:numPr>
                <w:ilvl w:val="0"/>
                <w:numId w:val="0"/>
              </w:numPr>
              <w:spacing w:before="0" w:after="0"/>
              <w:jc w:val="left"/>
              <w:rPr>
                <w:sz w:val="20"/>
                <w:szCs w:val="20"/>
              </w:rPr>
            </w:pPr>
            <w:r w:rsidRPr="00006329">
              <w:rPr>
                <w:b/>
                <w:bCs/>
                <w:sz w:val="20"/>
                <w:szCs w:val="20"/>
              </w:rPr>
              <w:t>SIC destination</w:t>
            </w:r>
          </w:p>
        </w:tc>
      </w:tr>
      <w:tr w:rsidR="00006329" w:rsidRPr="00006329" w14:paraId="51DEE23E" w14:textId="77777777" w:rsidTr="00506632">
        <w:trPr>
          <w:trHeight w:val="20"/>
        </w:trPr>
        <w:tc>
          <w:tcPr>
            <w:tcW w:w="426" w:type="dxa"/>
            <w:tcBorders>
              <w:top w:val="single" w:sz="8" w:space="0" w:color="971B2F"/>
              <w:left w:val="nil"/>
              <w:bottom w:val="single" w:sz="4" w:space="0" w:color="707276"/>
              <w:right w:val="nil"/>
            </w:tcBorders>
            <w:shd w:val="clear" w:color="auto" w:fill="auto"/>
            <w:tcMar>
              <w:top w:w="12" w:type="dxa"/>
              <w:left w:w="12" w:type="dxa"/>
              <w:bottom w:w="0" w:type="dxa"/>
              <w:right w:w="12" w:type="dxa"/>
            </w:tcMar>
            <w:vAlign w:val="center"/>
            <w:hideMark/>
          </w:tcPr>
          <w:p w14:paraId="2784444A" w14:textId="77777777" w:rsidR="00006329" w:rsidRPr="00006329" w:rsidRDefault="00006329" w:rsidP="0053221D">
            <w:pPr>
              <w:pStyle w:val="BodyText"/>
              <w:numPr>
                <w:ilvl w:val="0"/>
                <w:numId w:val="40"/>
              </w:numPr>
              <w:spacing w:before="0" w:after="0"/>
            </w:pPr>
            <w:r w:rsidRPr="00006329">
              <w:t>1</w:t>
            </w:r>
          </w:p>
        </w:tc>
        <w:tc>
          <w:tcPr>
            <w:tcW w:w="3969" w:type="dxa"/>
            <w:tcBorders>
              <w:top w:val="single" w:sz="8" w:space="0" w:color="971B2F"/>
              <w:left w:val="nil"/>
              <w:bottom w:val="single" w:sz="4" w:space="0" w:color="707276"/>
              <w:right w:val="nil"/>
            </w:tcBorders>
            <w:shd w:val="clear" w:color="auto" w:fill="auto"/>
            <w:tcMar>
              <w:top w:w="12" w:type="dxa"/>
              <w:left w:w="12" w:type="dxa"/>
              <w:bottom w:w="0" w:type="dxa"/>
              <w:right w:w="12" w:type="dxa"/>
            </w:tcMar>
            <w:vAlign w:val="center"/>
            <w:hideMark/>
          </w:tcPr>
          <w:p w14:paraId="183C9224"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Primary education</w:t>
            </w:r>
          </w:p>
        </w:tc>
        <w:tc>
          <w:tcPr>
            <w:tcW w:w="0" w:type="auto"/>
            <w:tcBorders>
              <w:top w:val="single" w:sz="8" w:space="0" w:color="971B2F"/>
              <w:left w:val="nil"/>
              <w:bottom w:val="single" w:sz="4" w:space="0" w:color="707276"/>
              <w:right w:val="nil"/>
            </w:tcBorders>
            <w:shd w:val="clear" w:color="auto" w:fill="auto"/>
            <w:tcMar>
              <w:top w:w="12" w:type="dxa"/>
              <w:left w:w="12" w:type="dxa"/>
              <w:bottom w:w="0" w:type="dxa"/>
              <w:right w:w="12" w:type="dxa"/>
            </w:tcMar>
            <w:vAlign w:val="center"/>
            <w:hideMark/>
          </w:tcPr>
          <w:p w14:paraId="66BF3EF3"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General public administration</w:t>
            </w:r>
          </w:p>
        </w:tc>
      </w:tr>
      <w:tr w:rsidR="00006329" w:rsidRPr="00006329" w14:paraId="139B27E1"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E9A48ED" w14:textId="77777777" w:rsidR="00006329" w:rsidRPr="00006329" w:rsidRDefault="00006329" w:rsidP="0053221D">
            <w:pPr>
              <w:pStyle w:val="BodyText"/>
              <w:numPr>
                <w:ilvl w:val="0"/>
                <w:numId w:val="40"/>
              </w:numPr>
              <w:spacing w:before="0" w:after="0"/>
            </w:pPr>
            <w:r w:rsidRPr="00006329">
              <w:t>2</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2FEC9539"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Social work activities without accommodation for the elderly and disabled</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22257F8E"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Residential nursing care facilities</w:t>
            </w:r>
          </w:p>
        </w:tc>
      </w:tr>
      <w:tr w:rsidR="00006329" w:rsidRPr="00006329" w14:paraId="395E7F2D"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255AC8B" w14:textId="77777777" w:rsidR="00006329" w:rsidRPr="00006329" w:rsidRDefault="00006329" w:rsidP="0053221D">
            <w:pPr>
              <w:pStyle w:val="BodyText"/>
              <w:numPr>
                <w:ilvl w:val="0"/>
                <w:numId w:val="40"/>
              </w:numPr>
              <w:spacing w:before="0" w:after="0"/>
            </w:pPr>
            <w:r w:rsidRPr="00006329">
              <w:t>3</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BC9271C"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Unlicenced restaurants and cafes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1EEE5C7A"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Licenced restaurants</w:t>
            </w:r>
          </w:p>
        </w:tc>
      </w:tr>
      <w:tr w:rsidR="00006329" w:rsidRPr="00006329" w14:paraId="05B37B3F"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7941A66E" w14:textId="77777777" w:rsidR="00006329" w:rsidRPr="00006329" w:rsidRDefault="00006329" w:rsidP="0053221D">
            <w:pPr>
              <w:pStyle w:val="BodyText"/>
              <w:numPr>
                <w:ilvl w:val="0"/>
                <w:numId w:val="40"/>
              </w:numPr>
              <w:spacing w:before="0" w:after="0"/>
            </w:pPr>
            <w:r w:rsidRPr="00006329">
              <w:t>4</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69AB5EE"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General secondary education</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584261EC"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Primary education</w:t>
            </w:r>
          </w:p>
        </w:tc>
      </w:tr>
      <w:tr w:rsidR="00006329" w:rsidRPr="00006329" w14:paraId="6D887F9F"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518BD190" w14:textId="77777777" w:rsidR="00006329" w:rsidRPr="00006329" w:rsidRDefault="00006329" w:rsidP="0053221D">
            <w:pPr>
              <w:pStyle w:val="BodyText"/>
              <w:numPr>
                <w:ilvl w:val="0"/>
                <w:numId w:val="40"/>
              </w:numPr>
              <w:spacing w:before="0" w:after="0"/>
            </w:pPr>
            <w:r w:rsidRPr="00006329">
              <w:t>5</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7BF36B8F"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Unlicenced restaurants and cafes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4723C84"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Hotels and similar accommodation</w:t>
            </w:r>
          </w:p>
        </w:tc>
      </w:tr>
      <w:tr w:rsidR="00006329" w:rsidRPr="00006329" w14:paraId="414AD866"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2894F7A4" w14:textId="77777777" w:rsidR="00006329" w:rsidRPr="00006329" w:rsidRDefault="00006329" w:rsidP="0053221D">
            <w:pPr>
              <w:pStyle w:val="BodyText"/>
              <w:numPr>
                <w:ilvl w:val="0"/>
                <w:numId w:val="40"/>
              </w:numPr>
              <w:spacing w:before="0" w:after="0"/>
            </w:pPr>
            <w:r w:rsidRPr="00006329">
              <w:t>6</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75ED123C"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Activities of call centres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22E188D3"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Management consultancy activities other than financial management</w:t>
            </w:r>
          </w:p>
        </w:tc>
      </w:tr>
      <w:tr w:rsidR="00006329" w:rsidRPr="00006329" w14:paraId="61B04B95"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F5CA169" w14:textId="77777777" w:rsidR="00006329" w:rsidRPr="00006329" w:rsidRDefault="00006329" w:rsidP="0053221D">
            <w:pPr>
              <w:pStyle w:val="BodyText"/>
              <w:numPr>
                <w:ilvl w:val="0"/>
                <w:numId w:val="40"/>
              </w:numPr>
              <w:spacing w:before="0" w:after="0"/>
            </w:pPr>
            <w:r w:rsidRPr="00006329">
              <w:t>7</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FA9299C"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Public houses and bars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27AE383D"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Hotels and similar accommodation</w:t>
            </w:r>
          </w:p>
        </w:tc>
      </w:tr>
      <w:tr w:rsidR="00006329" w:rsidRPr="00006329" w14:paraId="7A8F9468"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35081A6" w14:textId="77777777" w:rsidR="00006329" w:rsidRPr="00006329" w:rsidRDefault="00006329" w:rsidP="0053221D">
            <w:pPr>
              <w:pStyle w:val="BodyText"/>
              <w:numPr>
                <w:ilvl w:val="0"/>
                <w:numId w:val="40"/>
              </w:numPr>
              <w:spacing w:before="0" w:after="0"/>
            </w:pPr>
            <w:r w:rsidRPr="00006329">
              <w:t>8</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028A9413"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 xml:space="preserve">Other residential care activities </w:t>
            </w:r>
            <w:proofErr w:type="spellStart"/>
            <w:r w:rsidRPr="00006329">
              <w:rPr>
                <w:sz w:val="20"/>
                <w:szCs w:val="20"/>
              </w:rPr>
              <w:t>n.e.c.</w:t>
            </w:r>
            <w:proofErr w:type="spellEnd"/>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195F5D6B"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Residential nursing care facilities</w:t>
            </w:r>
          </w:p>
        </w:tc>
      </w:tr>
      <w:tr w:rsidR="00006329" w:rsidRPr="00006329" w14:paraId="2323F66E"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713D5602" w14:textId="77777777" w:rsidR="00006329" w:rsidRPr="00006329" w:rsidRDefault="00006329" w:rsidP="0053221D">
            <w:pPr>
              <w:pStyle w:val="BodyText"/>
              <w:numPr>
                <w:ilvl w:val="0"/>
                <w:numId w:val="40"/>
              </w:numPr>
              <w:spacing w:before="0" w:after="0"/>
            </w:pPr>
            <w:r w:rsidRPr="00006329">
              <w:t>9</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59199139"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 xml:space="preserve">Other residential care activities </w:t>
            </w:r>
            <w:proofErr w:type="spellStart"/>
            <w:r w:rsidRPr="00006329">
              <w:rPr>
                <w:sz w:val="20"/>
                <w:szCs w:val="20"/>
              </w:rPr>
              <w:t>n.e.c.</w:t>
            </w:r>
            <w:proofErr w:type="spellEnd"/>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4E51358"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Residential care activities for the elderly and disabled</w:t>
            </w:r>
          </w:p>
        </w:tc>
      </w:tr>
      <w:tr w:rsidR="00006329" w:rsidRPr="00006329" w14:paraId="210E4972"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35B19D2C" w14:textId="77777777" w:rsidR="00006329" w:rsidRPr="00006329" w:rsidRDefault="00006329" w:rsidP="0053221D">
            <w:pPr>
              <w:pStyle w:val="BodyText"/>
              <w:numPr>
                <w:ilvl w:val="0"/>
                <w:numId w:val="40"/>
              </w:numPr>
              <w:spacing w:before="0" w:after="0"/>
            </w:pPr>
            <w:r w:rsidRPr="00006329">
              <w:t>10</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79E77833" w14:textId="6E928886" w:rsidR="00006329" w:rsidRPr="00006329" w:rsidRDefault="00006329" w:rsidP="00506632">
            <w:pPr>
              <w:pStyle w:val="BodyText"/>
              <w:numPr>
                <w:ilvl w:val="0"/>
                <w:numId w:val="0"/>
              </w:numPr>
              <w:spacing w:before="0" w:after="0"/>
              <w:jc w:val="left"/>
              <w:rPr>
                <w:sz w:val="20"/>
                <w:szCs w:val="20"/>
              </w:rPr>
            </w:pPr>
            <w:r w:rsidRPr="00006329">
              <w:rPr>
                <w:sz w:val="20"/>
                <w:szCs w:val="20"/>
              </w:rPr>
              <w:t xml:space="preserve">Temporary </w:t>
            </w:r>
            <w:r w:rsidR="006C722B" w:rsidRPr="00006329">
              <w:rPr>
                <w:sz w:val="20"/>
                <w:szCs w:val="20"/>
              </w:rPr>
              <w:t>employment</w:t>
            </w:r>
            <w:r w:rsidRPr="00006329">
              <w:rPr>
                <w:sz w:val="20"/>
                <w:szCs w:val="20"/>
              </w:rPr>
              <w:t xml:space="preserve"> agency activities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3FFB26DA"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Other activities of employment placement agencies</w:t>
            </w:r>
          </w:p>
        </w:tc>
      </w:tr>
      <w:tr w:rsidR="00006329" w:rsidRPr="00006329" w14:paraId="4DA308D0"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3C24627F" w14:textId="77777777" w:rsidR="00006329" w:rsidRPr="00006329" w:rsidRDefault="00006329" w:rsidP="0053221D">
            <w:pPr>
              <w:pStyle w:val="BodyText"/>
              <w:numPr>
                <w:ilvl w:val="0"/>
                <w:numId w:val="40"/>
              </w:numPr>
              <w:spacing w:before="0" w:after="0"/>
            </w:pPr>
            <w:r w:rsidRPr="00006329">
              <w:t>11</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5AE371EF"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Residential care activities for the elderly and disabled</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296C8D2"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Residential nursing care facilities</w:t>
            </w:r>
          </w:p>
        </w:tc>
      </w:tr>
      <w:tr w:rsidR="00006329" w:rsidRPr="00006329" w14:paraId="14CAC5F8"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0295FC51" w14:textId="77777777" w:rsidR="00006329" w:rsidRPr="00006329" w:rsidRDefault="00006329" w:rsidP="0053221D">
            <w:pPr>
              <w:pStyle w:val="BodyText"/>
              <w:numPr>
                <w:ilvl w:val="0"/>
                <w:numId w:val="40"/>
              </w:numPr>
              <w:spacing w:before="0" w:after="0"/>
            </w:pPr>
            <w:r w:rsidRPr="00006329">
              <w:t>12</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EFD605A"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General cleaning of buildings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9664DFD"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Combined facilities support activities</w:t>
            </w:r>
          </w:p>
        </w:tc>
      </w:tr>
      <w:tr w:rsidR="00006329" w:rsidRPr="00006329" w14:paraId="531121D5"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2197384" w14:textId="77777777" w:rsidR="00006329" w:rsidRPr="00006329" w:rsidRDefault="00006329" w:rsidP="0053221D">
            <w:pPr>
              <w:pStyle w:val="BodyText"/>
              <w:numPr>
                <w:ilvl w:val="0"/>
                <w:numId w:val="40"/>
              </w:numPr>
              <w:spacing w:before="0" w:after="0"/>
            </w:pPr>
            <w:r w:rsidRPr="00006329">
              <w:t>13</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571602C"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Child day-care activities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983744A"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Primary education</w:t>
            </w:r>
          </w:p>
        </w:tc>
      </w:tr>
      <w:tr w:rsidR="00006329" w:rsidRPr="00006329" w14:paraId="242FE24F"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534BD83F" w14:textId="77777777" w:rsidR="00006329" w:rsidRPr="00006329" w:rsidRDefault="00006329" w:rsidP="0053221D">
            <w:pPr>
              <w:pStyle w:val="BodyText"/>
              <w:numPr>
                <w:ilvl w:val="0"/>
                <w:numId w:val="40"/>
              </w:numPr>
              <w:spacing w:before="0" w:after="0"/>
            </w:pPr>
            <w:r w:rsidRPr="00006329">
              <w:t>14</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1FB3C9FF"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Primary education</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F58FEB2"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Retail sale in non-specialised stores with food, beverages or tobacco predominating</w:t>
            </w:r>
          </w:p>
        </w:tc>
      </w:tr>
      <w:tr w:rsidR="00006329" w:rsidRPr="00006329" w14:paraId="5816FB77"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5C09BCE6" w14:textId="77777777" w:rsidR="00006329" w:rsidRPr="00006329" w:rsidRDefault="00006329" w:rsidP="0053221D">
            <w:pPr>
              <w:pStyle w:val="BodyText"/>
              <w:numPr>
                <w:ilvl w:val="0"/>
                <w:numId w:val="40"/>
              </w:numPr>
              <w:spacing w:before="0" w:after="0"/>
            </w:pPr>
            <w:r w:rsidRPr="00006329">
              <w:t>15</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7CA0B957"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Primary education</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3CF32D20"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General cleaning buildings</w:t>
            </w:r>
          </w:p>
        </w:tc>
      </w:tr>
      <w:tr w:rsidR="00006329" w:rsidRPr="00006329" w14:paraId="74BA4816"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04B9F214" w14:textId="77777777" w:rsidR="00006329" w:rsidRPr="00006329" w:rsidRDefault="00006329" w:rsidP="0053221D">
            <w:pPr>
              <w:pStyle w:val="BodyText"/>
              <w:numPr>
                <w:ilvl w:val="0"/>
                <w:numId w:val="40"/>
              </w:numPr>
              <w:spacing w:before="0" w:after="0"/>
            </w:pPr>
            <w:r w:rsidRPr="00006329">
              <w:t>16</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C88A7AE"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Other food services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5195A3D0"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Event catering activities</w:t>
            </w:r>
          </w:p>
        </w:tc>
      </w:tr>
      <w:tr w:rsidR="00006329" w:rsidRPr="00006329" w14:paraId="299D2122"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296C78EB" w14:textId="77777777" w:rsidR="00006329" w:rsidRPr="00006329" w:rsidRDefault="00006329" w:rsidP="0053221D">
            <w:pPr>
              <w:pStyle w:val="BodyText"/>
              <w:numPr>
                <w:ilvl w:val="0"/>
                <w:numId w:val="40"/>
              </w:numPr>
              <w:spacing w:before="0" w:after="0"/>
            </w:pPr>
            <w:r w:rsidRPr="00006329">
              <w:t>17</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41678BD7"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Retail sale of clothing in specialised stores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3C6C80FC"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Retail sale in non-specialised stores with food, beverages or tobacco predominating</w:t>
            </w:r>
          </w:p>
        </w:tc>
      </w:tr>
      <w:tr w:rsidR="00006329" w:rsidRPr="00006329" w14:paraId="41B631F9"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0C0CEA2D" w14:textId="77777777" w:rsidR="00006329" w:rsidRPr="00006329" w:rsidRDefault="00006329" w:rsidP="0053221D">
            <w:pPr>
              <w:pStyle w:val="BodyText"/>
              <w:numPr>
                <w:ilvl w:val="0"/>
                <w:numId w:val="40"/>
              </w:numPr>
              <w:spacing w:before="0" w:after="0"/>
            </w:pPr>
            <w:r w:rsidRPr="00006329">
              <w:t>18</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6806523"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Social work activities without accommodation for the elderly and disabled</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66B4D0AC"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 xml:space="preserve">Other residential care activities </w:t>
            </w:r>
            <w:proofErr w:type="spellStart"/>
            <w:r w:rsidRPr="00006329">
              <w:rPr>
                <w:sz w:val="20"/>
                <w:szCs w:val="20"/>
              </w:rPr>
              <w:t>n.e.c.</w:t>
            </w:r>
            <w:proofErr w:type="spellEnd"/>
          </w:p>
        </w:tc>
      </w:tr>
      <w:tr w:rsidR="00006329" w:rsidRPr="00006329" w14:paraId="2135A994" w14:textId="77777777" w:rsidTr="00506632">
        <w:trPr>
          <w:trHeight w:val="20"/>
        </w:trPr>
        <w:tc>
          <w:tcPr>
            <w:tcW w:w="426"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05A7EEFC" w14:textId="77777777" w:rsidR="00006329" w:rsidRPr="00006329" w:rsidRDefault="00006329" w:rsidP="0053221D">
            <w:pPr>
              <w:pStyle w:val="BodyText"/>
              <w:numPr>
                <w:ilvl w:val="0"/>
                <w:numId w:val="40"/>
              </w:numPr>
              <w:spacing w:before="0" w:after="0"/>
            </w:pPr>
            <w:r w:rsidRPr="00006329">
              <w:lastRenderedPageBreak/>
              <w:t>19</w:t>
            </w:r>
          </w:p>
        </w:tc>
        <w:tc>
          <w:tcPr>
            <w:tcW w:w="3969" w:type="dxa"/>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1687DEA4"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Unlicenced restaurants and cafes</w:t>
            </w:r>
          </w:p>
        </w:tc>
        <w:tc>
          <w:tcPr>
            <w:tcW w:w="0" w:type="auto"/>
            <w:tcBorders>
              <w:top w:val="single" w:sz="4" w:space="0" w:color="707276"/>
              <w:left w:val="nil"/>
              <w:bottom w:val="single" w:sz="4" w:space="0" w:color="707276"/>
              <w:right w:val="nil"/>
            </w:tcBorders>
            <w:shd w:val="clear" w:color="auto" w:fill="auto"/>
            <w:tcMar>
              <w:top w:w="12" w:type="dxa"/>
              <w:left w:w="12" w:type="dxa"/>
              <w:bottom w:w="0" w:type="dxa"/>
              <w:right w:w="12" w:type="dxa"/>
            </w:tcMar>
            <w:vAlign w:val="center"/>
            <w:hideMark/>
          </w:tcPr>
          <w:p w14:paraId="7574E9AE"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Retail sale in non-specialised stores with food, beverages or tobacco predominating</w:t>
            </w:r>
          </w:p>
        </w:tc>
      </w:tr>
      <w:tr w:rsidR="00006329" w:rsidRPr="00006329" w14:paraId="6F884073" w14:textId="77777777" w:rsidTr="00506632">
        <w:trPr>
          <w:trHeight w:val="20"/>
        </w:trPr>
        <w:tc>
          <w:tcPr>
            <w:tcW w:w="426" w:type="dxa"/>
            <w:tcBorders>
              <w:top w:val="single" w:sz="4" w:space="0" w:color="707276"/>
              <w:left w:val="nil"/>
              <w:bottom w:val="single" w:sz="8" w:space="0" w:color="971B2F"/>
              <w:right w:val="nil"/>
            </w:tcBorders>
            <w:shd w:val="clear" w:color="auto" w:fill="auto"/>
            <w:tcMar>
              <w:top w:w="12" w:type="dxa"/>
              <w:left w:w="12" w:type="dxa"/>
              <w:bottom w:w="0" w:type="dxa"/>
              <w:right w:w="12" w:type="dxa"/>
            </w:tcMar>
            <w:vAlign w:val="center"/>
            <w:hideMark/>
          </w:tcPr>
          <w:p w14:paraId="22B765DD" w14:textId="77777777" w:rsidR="00006329" w:rsidRPr="00006329" w:rsidRDefault="00006329" w:rsidP="0053221D">
            <w:pPr>
              <w:pStyle w:val="BodyText"/>
              <w:numPr>
                <w:ilvl w:val="0"/>
                <w:numId w:val="40"/>
              </w:numPr>
              <w:spacing w:before="0" w:after="0"/>
            </w:pPr>
            <w:r w:rsidRPr="00006329">
              <w:t>20</w:t>
            </w:r>
          </w:p>
        </w:tc>
        <w:tc>
          <w:tcPr>
            <w:tcW w:w="3969" w:type="dxa"/>
            <w:tcBorders>
              <w:top w:val="single" w:sz="4" w:space="0" w:color="707276"/>
              <w:left w:val="nil"/>
              <w:bottom w:val="single" w:sz="8" w:space="0" w:color="971B2F"/>
              <w:right w:val="nil"/>
            </w:tcBorders>
            <w:shd w:val="clear" w:color="auto" w:fill="auto"/>
            <w:tcMar>
              <w:top w:w="12" w:type="dxa"/>
              <w:left w:w="12" w:type="dxa"/>
              <w:bottom w:w="0" w:type="dxa"/>
              <w:right w:w="12" w:type="dxa"/>
            </w:tcMar>
            <w:vAlign w:val="center"/>
            <w:hideMark/>
          </w:tcPr>
          <w:p w14:paraId="70CB939E"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Tour operator activities</w:t>
            </w:r>
          </w:p>
        </w:tc>
        <w:tc>
          <w:tcPr>
            <w:tcW w:w="0" w:type="auto"/>
            <w:tcBorders>
              <w:top w:val="single" w:sz="4" w:space="0" w:color="707276"/>
              <w:left w:val="nil"/>
              <w:bottom w:val="single" w:sz="8" w:space="0" w:color="971B2F"/>
              <w:right w:val="nil"/>
            </w:tcBorders>
            <w:shd w:val="clear" w:color="auto" w:fill="auto"/>
            <w:tcMar>
              <w:top w:w="12" w:type="dxa"/>
              <w:left w:w="12" w:type="dxa"/>
              <w:bottom w:w="0" w:type="dxa"/>
              <w:right w:w="12" w:type="dxa"/>
            </w:tcMar>
            <w:vAlign w:val="center"/>
            <w:hideMark/>
          </w:tcPr>
          <w:p w14:paraId="4CEB076A" w14:textId="77777777" w:rsidR="00006329" w:rsidRPr="00006329" w:rsidRDefault="00006329" w:rsidP="00506632">
            <w:pPr>
              <w:pStyle w:val="BodyText"/>
              <w:numPr>
                <w:ilvl w:val="0"/>
                <w:numId w:val="0"/>
              </w:numPr>
              <w:spacing w:before="0" w:after="0"/>
              <w:jc w:val="left"/>
              <w:rPr>
                <w:sz w:val="20"/>
                <w:szCs w:val="20"/>
              </w:rPr>
            </w:pPr>
            <w:r w:rsidRPr="00006329">
              <w:rPr>
                <w:sz w:val="20"/>
                <w:szCs w:val="20"/>
              </w:rPr>
              <w:t>Travel agency activities</w:t>
            </w:r>
          </w:p>
        </w:tc>
      </w:tr>
    </w:tbl>
    <w:p w14:paraId="3FF697B7" w14:textId="77777777" w:rsidR="00006329" w:rsidRPr="005F40F6" w:rsidRDefault="00006329" w:rsidP="00006329">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006329" w:rsidRPr="005F40F6" w14:paraId="0B55CC09" w14:textId="77777777" w:rsidTr="0078699F">
        <w:tc>
          <w:tcPr>
            <w:tcW w:w="9026" w:type="dxa"/>
            <w:tcBorders>
              <w:top w:val="nil"/>
            </w:tcBorders>
          </w:tcPr>
          <w:p w14:paraId="72272450" w14:textId="45C81CF0" w:rsidR="00006329" w:rsidRPr="00E63FFD" w:rsidRDefault="00006329" w:rsidP="0078699F">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1911677666"/>
                <w:placeholder>
                  <w:docPart w:val="7DF3EA2605D2490DB25C24A07A43822A"/>
                </w:placeholder>
              </w:sdtPr>
              <w:sdtContent>
                <w:r>
                  <w:rPr>
                    <w:rFonts w:cs="Arial"/>
                    <w:sz w:val="16"/>
                    <w:szCs w:val="16"/>
                  </w:rPr>
                  <w:t>ONS – ASHE (2015)</w:t>
                </w:r>
              </w:sdtContent>
            </w:sdt>
          </w:p>
          <w:p w14:paraId="62A91349" w14:textId="0146A83B" w:rsidR="00006329" w:rsidRPr="005F40F6" w:rsidRDefault="00006329" w:rsidP="0078699F">
            <w:pPr>
              <w:pStyle w:val="Sources"/>
              <w:numPr>
                <w:ilvl w:val="0"/>
                <w:numId w:val="0"/>
              </w:numPr>
              <w:ind w:left="709" w:hanging="709"/>
            </w:pPr>
          </w:p>
        </w:tc>
      </w:tr>
    </w:tbl>
    <w:p w14:paraId="3850596B" w14:textId="6F860975" w:rsidR="00006329" w:rsidRDefault="00F304B0" w:rsidP="0053221D">
      <w:pPr>
        <w:pStyle w:val="BodyText"/>
        <w:numPr>
          <w:ilvl w:val="0"/>
          <w:numId w:val="40"/>
        </w:numPr>
      </w:pPr>
      <w:r>
        <w:t>The sector clusters used in our main specification are shown in Annex A.</w:t>
      </w:r>
    </w:p>
    <w:p w14:paraId="74F9250F" w14:textId="37AFA0B6" w:rsidR="00155269" w:rsidRDefault="00155269" w:rsidP="0053221D">
      <w:pPr>
        <w:pStyle w:val="ListParagraph"/>
        <w:numPr>
          <w:ilvl w:val="0"/>
          <w:numId w:val="40"/>
        </w:numPr>
      </w:pPr>
      <w:r>
        <w:t>This approach to low pay labour market construction has implications for how we account for exposure to minimum wage rises. A typical approach (e.g. in Azar et al 2019) is to restrict</w:t>
      </w:r>
      <w:r w:rsidR="001D0763">
        <w:t xml:space="preserve"> the</w:t>
      </w:r>
      <w:r>
        <w:t xml:space="preserve"> analys</w:t>
      </w:r>
      <w:r w:rsidR="007417F2">
        <w:t>is</w:t>
      </w:r>
      <w:r>
        <w:t xml:space="preserve"> to particular low pay worker sectors, but as discussed </w:t>
      </w:r>
      <w:r w:rsidR="006C722B">
        <w:t xml:space="preserve">above </w:t>
      </w:r>
      <w:r>
        <w:t>we would like to avoid this approach because of the ability of low skill workers to switch between sectors.</w:t>
      </w:r>
    </w:p>
    <w:p w14:paraId="385792D0" w14:textId="641F7963" w:rsidR="001A775E" w:rsidRDefault="001A775E" w:rsidP="001A775E">
      <w:pPr>
        <w:pStyle w:val="Heading2"/>
      </w:pPr>
      <w:bookmarkStart w:id="17" w:name="_Toc180487201"/>
      <w:r>
        <w:t xml:space="preserve">Measuring </w:t>
      </w:r>
      <w:r w:rsidR="008978DA">
        <w:t>monopsony</w:t>
      </w:r>
      <w:bookmarkEnd w:id="17"/>
      <w:r>
        <w:t xml:space="preserve"> </w:t>
      </w:r>
    </w:p>
    <w:p w14:paraId="72B8ACA3" w14:textId="3D156F3F" w:rsidR="005D7A84" w:rsidRDefault="00FC0DE3" w:rsidP="000F50A4">
      <w:pPr>
        <w:pStyle w:val="BodyText"/>
        <w:rPr>
          <w:lang w:eastAsia="en-GB"/>
        </w:rPr>
      </w:pPr>
      <w:r>
        <w:rPr>
          <w:lang w:eastAsia="en-GB"/>
        </w:rPr>
        <w:t>As discussed in Section</w:t>
      </w:r>
      <w:r w:rsidR="00261310">
        <w:rPr>
          <w:lang w:eastAsia="en-GB"/>
        </w:rPr>
        <w:t xml:space="preserve"> </w:t>
      </w:r>
      <w:r w:rsidR="00261310" w:rsidRPr="0005382D">
        <w:rPr>
          <w:lang w:eastAsia="en-GB"/>
        </w:rPr>
        <w:fldChar w:fldCharType="begin"/>
      </w:r>
      <w:r w:rsidR="00261310">
        <w:rPr>
          <w:lang w:eastAsia="en-GB"/>
        </w:rPr>
        <w:instrText xml:space="preserve"> REF _Ref128641177 \r \h </w:instrText>
      </w:r>
      <w:r w:rsidR="0005382D">
        <w:rPr>
          <w:lang w:eastAsia="en-GB"/>
        </w:rPr>
        <w:instrText xml:space="preserve"> \* MERGEFORMAT </w:instrText>
      </w:r>
      <w:r w:rsidR="00261310" w:rsidRPr="0005382D">
        <w:rPr>
          <w:lang w:eastAsia="en-GB"/>
        </w:rPr>
      </w:r>
      <w:r w:rsidR="00261310" w:rsidRPr="0005382D">
        <w:rPr>
          <w:lang w:eastAsia="en-GB"/>
        </w:rPr>
        <w:fldChar w:fldCharType="separate"/>
      </w:r>
      <w:r w:rsidR="00261310">
        <w:rPr>
          <w:lang w:eastAsia="en-GB"/>
        </w:rPr>
        <w:t>2.4.2</w:t>
      </w:r>
      <w:r w:rsidR="00261310" w:rsidRPr="0005382D">
        <w:rPr>
          <w:lang w:eastAsia="en-GB"/>
        </w:rPr>
        <w:fldChar w:fldCharType="end"/>
      </w:r>
      <w:r>
        <w:rPr>
          <w:lang w:eastAsia="en-GB"/>
        </w:rPr>
        <w:t xml:space="preserve">, </w:t>
      </w:r>
      <w:r w:rsidR="00CB29F7">
        <w:rPr>
          <w:lang w:eastAsia="en-GB"/>
        </w:rPr>
        <w:t xml:space="preserve">monopsony cannot be directly measured, and </w:t>
      </w:r>
      <w:r>
        <w:rPr>
          <w:lang w:eastAsia="en-GB"/>
        </w:rPr>
        <w:t>the literature has used a range of proxies</w:t>
      </w:r>
      <w:r w:rsidR="00CB29F7">
        <w:rPr>
          <w:lang w:eastAsia="en-GB"/>
        </w:rPr>
        <w:t>.</w:t>
      </w:r>
      <w:r>
        <w:rPr>
          <w:lang w:eastAsia="en-GB"/>
        </w:rPr>
        <w:t xml:space="preserve"> </w:t>
      </w:r>
      <w:r w:rsidR="00CB29F7">
        <w:rPr>
          <w:lang w:eastAsia="en-GB"/>
        </w:rPr>
        <w:t>These include</w:t>
      </w:r>
      <w:r>
        <w:rPr>
          <w:lang w:eastAsia="en-GB"/>
        </w:rPr>
        <w:t xml:space="preserve"> employment concentration</w:t>
      </w:r>
      <w:r w:rsidR="00316F77">
        <w:rPr>
          <w:lang w:eastAsia="en-GB"/>
        </w:rPr>
        <w:t xml:space="preserve"> (</w:t>
      </w:r>
      <w:r w:rsidR="00A2220D">
        <w:rPr>
          <w:lang w:eastAsia="en-GB"/>
        </w:rPr>
        <w:t xml:space="preserve">Manning and </w:t>
      </w:r>
      <w:proofErr w:type="spellStart"/>
      <w:r w:rsidR="00A2220D">
        <w:rPr>
          <w:lang w:eastAsia="en-GB"/>
        </w:rPr>
        <w:t>Petrongolo</w:t>
      </w:r>
      <w:proofErr w:type="spellEnd"/>
      <w:r w:rsidR="00A2220D">
        <w:rPr>
          <w:lang w:eastAsia="en-GB"/>
        </w:rPr>
        <w:t xml:space="preserve"> 2022,</w:t>
      </w:r>
      <w:r w:rsidR="0098514B">
        <w:rPr>
          <w:lang w:eastAsia="en-GB"/>
        </w:rPr>
        <w:t xml:space="preserve"> </w:t>
      </w:r>
      <w:proofErr w:type="spellStart"/>
      <w:r w:rsidR="0098514B">
        <w:rPr>
          <w:lang w:eastAsia="en-GB"/>
        </w:rPr>
        <w:t>Rinz</w:t>
      </w:r>
      <w:proofErr w:type="spellEnd"/>
      <w:r w:rsidR="0098514B">
        <w:rPr>
          <w:lang w:eastAsia="en-GB"/>
        </w:rPr>
        <w:t xml:space="preserve"> 2022,</w:t>
      </w:r>
      <w:r w:rsidR="00A2220D">
        <w:rPr>
          <w:lang w:eastAsia="en-GB"/>
        </w:rPr>
        <w:t xml:space="preserve"> </w:t>
      </w:r>
      <w:r w:rsidR="00AE632A">
        <w:rPr>
          <w:lang w:eastAsia="en-GB"/>
        </w:rPr>
        <w:t>Schubert et al 2021</w:t>
      </w:r>
      <w:r w:rsidR="00935BC8">
        <w:rPr>
          <w:lang w:eastAsia="en-GB"/>
        </w:rPr>
        <w:t xml:space="preserve">, </w:t>
      </w:r>
      <w:proofErr w:type="spellStart"/>
      <w:r w:rsidR="00935BC8">
        <w:rPr>
          <w:lang w:eastAsia="en-GB"/>
        </w:rPr>
        <w:t>Benmelech</w:t>
      </w:r>
      <w:proofErr w:type="spellEnd"/>
      <w:r w:rsidR="00935BC8">
        <w:rPr>
          <w:lang w:eastAsia="en-GB"/>
        </w:rPr>
        <w:t xml:space="preserve"> et al 2020</w:t>
      </w:r>
      <w:r w:rsidR="002E7168">
        <w:rPr>
          <w:lang w:eastAsia="en-GB"/>
        </w:rPr>
        <w:t>, Abel 2018</w:t>
      </w:r>
      <w:r w:rsidR="007D25BD">
        <w:rPr>
          <w:lang w:eastAsia="en-GB"/>
        </w:rPr>
        <w:t>)</w:t>
      </w:r>
      <w:r>
        <w:rPr>
          <w:lang w:eastAsia="en-GB"/>
        </w:rPr>
        <w:t xml:space="preserve"> and variables that correlate with wage-setting power in job search models </w:t>
      </w:r>
      <w:r w:rsidR="00A2220D">
        <w:rPr>
          <w:lang w:eastAsia="en-GB"/>
        </w:rPr>
        <w:t xml:space="preserve">such as </w:t>
      </w:r>
      <w:r>
        <w:rPr>
          <w:lang w:eastAsia="en-GB"/>
        </w:rPr>
        <w:t>vacancies, hires,</w:t>
      </w:r>
      <w:r w:rsidR="00E93564">
        <w:rPr>
          <w:lang w:eastAsia="en-GB"/>
        </w:rPr>
        <w:t xml:space="preserve"> and</w:t>
      </w:r>
      <w:r>
        <w:rPr>
          <w:lang w:eastAsia="en-GB"/>
        </w:rPr>
        <w:t xml:space="preserve"> unemployment rate</w:t>
      </w:r>
      <w:r w:rsidR="00E93564">
        <w:rPr>
          <w:lang w:eastAsia="en-GB"/>
        </w:rPr>
        <w:t>s</w:t>
      </w:r>
      <w:r w:rsidR="00A2220D">
        <w:rPr>
          <w:lang w:eastAsia="en-GB"/>
        </w:rPr>
        <w:t xml:space="preserve"> (</w:t>
      </w:r>
      <w:proofErr w:type="spellStart"/>
      <w:r w:rsidR="006354F9">
        <w:rPr>
          <w:lang w:eastAsia="en-GB"/>
        </w:rPr>
        <w:t>Hershbein</w:t>
      </w:r>
      <w:proofErr w:type="spellEnd"/>
      <w:r w:rsidR="006354F9">
        <w:rPr>
          <w:lang w:eastAsia="en-GB"/>
        </w:rPr>
        <w:t xml:space="preserve">, Macaluso and Yeh 2022, </w:t>
      </w:r>
      <w:r w:rsidR="00A2220D">
        <w:rPr>
          <w:lang w:eastAsia="en-GB"/>
        </w:rPr>
        <w:t>Munguia-Corella 2020, Azar et al 202</w:t>
      </w:r>
      <w:r w:rsidR="00935BC8">
        <w:rPr>
          <w:lang w:eastAsia="en-GB"/>
        </w:rPr>
        <w:t>0a, Azar et al 2020b</w:t>
      </w:r>
      <w:r w:rsidR="002E7168">
        <w:rPr>
          <w:lang w:eastAsia="en-GB"/>
        </w:rPr>
        <w:t>)</w:t>
      </w:r>
      <w:r w:rsidR="00A2220D">
        <w:rPr>
          <w:lang w:eastAsia="en-GB"/>
        </w:rPr>
        <w:t xml:space="preserve"> </w:t>
      </w:r>
      <w:r>
        <w:rPr>
          <w:lang w:eastAsia="en-GB"/>
        </w:rPr>
        <w:t xml:space="preserve">. </w:t>
      </w:r>
      <w:r w:rsidR="00CB29F7">
        <w:t xml:space="preserve">CMA (2024) uses </w:t>
      </w:r>
      <w:r w:rsidR="00E93564">
        <w:t>a</w:t>
      </w:r>
      <w:r w:rsidR="00CB29F7">
        <w:t xml:space="preserve"> labour leverage ratio, </w:t>
      </w:r>
      <w:r w:rsidR="00E93564">
        <w:t xml:space="preserve">defined as </w:t>
      </w:r>
      <w:r w:rsidR="00CB29F7">
        <w:t>the ratio of voluntary job terminations to involuntary job terminations, to measure the attractiveness of outside job options.</w:t>
      </w:r>
    </w:p>
    <w:p w14:paraId="0D2BF654" w14:textId="1B2A9AD1" w:rsidR="004E6FB2" w:rsidRDefault="003A58D5" w:rsidP="00E93564">
      <w:pPr>
        <w:pStyle w:val="BodyText"/>
        <w:rPr>
          <w:lang w:eastAsia="en-GB"/>
        </w:rPr>
      </w:pPr>
      <w:r>
        <w:rPr>
          <w:lang w:eastAsia="en-GB"/>
        </w:rPr>
        <w:t xml:space="preserve">In our main specification, we construct an estimate of the low pay labour concentration in each local </w:t>
      </w:r>
      <w:r w:rsidR="006C722B">
        <w:rPr>
          <w:lang w:eastAsia="en-GB"/>
        </w:rPr>
        <w:t xml:space="preserve">labour </w:t>
      </w:r>
      <w:r>
        <w:rPr>
          <w:lang w:eastAsia="en-GB"/>
        </w:rPr>
        <w:t>market</w:t>
      </w:r>
      <w:r w:rsidR="005A367F">
        <w:rPr>
          <w:lang w:eastAsia="en-GB"/>
        </w:rPr>
        <w:t xml:space="preserve"> taking into account companies with more than 5 employees</w:t>
      </w:r>
      <w:r w:rsidR="008834CB">
        <w:rPr>
          <w:lang w:eastAsia="en-GB"/>
        </w:rPr>
        <w:t>.</w:t>
      </w:r>
      <w:r w:rsidR="006C722B">
        <w:rPr>
          <w:lang w:eastAsia="en-GB"/>
        </w:rPr>
        <w:t xml:space="preserve"> </w:t>
      </w:r>
      <w:r w:rsidR="004E6FB2">
        <w:t xml:space="preserve">For each local market </w:t>
      </w:r>
      <m:oMath>
        <m:r>
          <w:rPr>
            <w:rFonts w:ascii="Cambria Math" w:hAnsi="Cambria Math"/>
          </w:rPr>
          <m:t>s,i</m:t>
        </m:r>
      </m:oMath>
      <w:r w:rsidR="000664EB" w:rsidRPr="006C722B">
        <w:rPr>
          <w:rFonts w:eastAsiaTheme="minorEastAsia"/>
        </w:rPr>
        <w:t xml:space="preserve"> </w:t>
      </w:r>
      <w:r w:rsidR="00610CA9" w:rsidRPr="006C722B">
        <w:rPr>
          <w:i/>
          <w:iCs/>
        </w:rPr>
        <w:t xml:space="preserve">we </w:t>
      </w:r>
      <w:r w:rsidR="004E6FB2">
        <w:t xml:space="preserve">calculate labour shares for </w:t>
      </w:r>
      <w:r w:rsidR="00A53381">
        <w:t xml:space="preserve">each </w:t>
      </w:r>
      <w:r w:rsidR="004E6FB2">
        <w:t xml:space="preserve">SIC present in the market </w:t>
      </w:r>
      <w:r w:rsidR="00E93564">
        <w:t xml:space="preserve">(TTWA per SIC cluster) </w:t>
      </w:r>
      <w:r w:rsidR="00F56629">
        <w:t xml:space="preserve">using </w:t>
      </w:r>
      <w:r w:rsidR="004E6FB2">
        <w:t>BSD data</w:t>
      </w:r>
      <w:r w:rsidR="008834CB">
        <w:t xml:space="preserve"> and construct the HHI of total employment in each local market</w:t>
      </w:r>
      <w:r w:rsidR="00FF39A1">
        <w:t xml:space="preserve"> based on the following formula</w:t>
      </w:r>
      <w:r>
        <w:t xml:space="preserve">: </w:t>
      </w:r>
    </w:p>
    <w:p w14:paraId="20C8330E" w14:textId="5B715FBD" w:rsidR="00A24CE3" w:rsidRPr="00BA1447" w:rsidRDefault="00000000" w:rsidP="00FF39A1">
      <w:pPr>
        <w:rPr>
          <w:rFonts w:eastAsiaTheme="minorEastAsia"/>
        </w:rPr>
      </w:pPr>
      <m:oMathPara>
        <m:oMath>
          <m:sSub>
            <m:sSubPr>
              <m:ctrlPr>
                <w:rPr>
                  <w:rFonts w:ascii="Cambria Math" w:hAnsi="Cambria Math"/>
                  <w:i/>
                </w:rPr>
              </m:ctrlPr>
            </m:sSubPr>
            <m:e>
              <m:r>
                <w:rPr>
                  <w:rFonts w:ascii="Cambria Math" w:hAnsi="Cambria Math"/>
                </w:rPr>
                <m:t>HHI</m:t>
              </m:r>
            </m:e>
            <m:sub>
              <m:r>
                <w:rPr>
                  <w:rFonts w:ascii="Cambria Math" w:hAnsi="Cambria Math"/>
                </w:rPr>
                <m:t>SIC, s,i</m:t>
              </m:r>
            </m:sub>
          </m:sSub>
          <m:r>
            <w:rPr>
              <w:rFonts w:ascii="Cambria Math" w:hAnsi="Cambria Math"/>
            </w:rPr>
            <m:t>=</m:t>
          </m:r>
          <m:nary>
            <m:naryPr>
              <m:chr m:val="∑"/>
              <m:ctrlPr>
                <w:rPr>
                  <w:rFonts w:ascii="Cambria Math" w:hAnsi="Cambria Math"/>
                  <w:i/>
                </w:rPr>
              </m:ctrlPr>
            </m:naryPr>
            <m:sub>
              <m:r>
                <w:rPr>
                  <w:rFonts w:ascii="Cambria Math" w:hAnsi="Cambria Math"/>
                </w:rPr>
                <m:t>f=1</m:t>
              </m:r>
            </m:sub>
            <m:sup>
              <m:r>
                <w:rPr>
                  <w:rFonts w:ascii="Cambria Math" w:hAnsi="Cambria Math"/>
                </w:rPr>
                <m:t>J</m:t>
              </m:r>
            </m:sup>
            <m:e>
              <m:sSubSup>
                <m:sSubSupPr>
                  <m:ctrlPr>
                    <w:rPr>
                      <w:rFonts w:ascii="Cambria Math" w:hAnsi="Cambria Math"/>
                      <w:i/>
                    </w:rPr>
                  </m:ctrlPr>
                </m:sSubSupPr>
                <m:e>
                  <m:r>
                    <w:rPr>
                      <w:rFonts w:ascii="Cambria Math" w:hAnsi="Cambria Math"/>
                    </w:rPr>
                    <m:t>s</m:t>
                  </m:r>
                </m:e>
                <m:sub>
                  <m:r>
                    <w:rPr>
                      <w:rFonts w:ascii="Cambria Math" w:hAnsi="Cambria Math"/>
                    </w:rPr>
                    <m:t>f,  s,i</m:t>
                  </m:r>
                </m:sub>
                <m:sup>
                  <m:r>
                    <w:rPr>
                      <w:rFonts w:ascii="Cambria Math" w:hAnsi="Cambria Math"/>
                    </w:rPr>
                    <m:t>2</m:t>
                  </m:r>
                </m:sup>
              </m:sSubSup>
            </m:e>
          </m:nary>
        </m:oMath>
      </m:oMathPara>
    </w:p>
    <w:p w14:paraId="322F9DE3" w14:textId="2ED0AB38" w:rsidR="00BF7278" w:rsidRDefault="00A21FEB" w:rsidP="004E6FB2">
      <w:pPr>
        <w:pStyle w:val="BodyText"/>
        <w:numPr>
          <w:ilvl w:val="0"/>
          <w:numId w:val="0"/>
        </w:numPr>
      </w:pPr>
      <w:r>
        <w:t xml:space="preserve">We </w:t>
      </w:r>
      <w:r w:rsidR="00E93564">
        <w:t>explored</w:t>
      </w:r>
      <w:r w:rsidR="007417F2">
        <w:t xml:space="preserve"> </w:t>
      </w:r>
      <w:r>
        <w:t xml:space="preserve">using other proxies for </w:t>
      </w:r>
      <w:r w:rsidR="005D7A84">
        <w:t xml:space="preserve">monopsony that can be derived from </w:t>
      </w:r>
      <w:r w:rsidR="00887878">
        <w:t xml:space="preserve">ASHE </w:t>
      </w:r>
      <w:r w:rsidR="005D7A84">
        <w:t>data</w:t>
      </w:r>
      <w:r w:rsidR="00E93564">
        <w:t xml:space="preserve"> (i.e.,</w:t>
      </w:r>
      <w:r w:rsidR="005D7A84">
        <w:t xml:space="preserve"> low pay hires</w:t>
      </w:r>
      <w:r w:rsidR="00A53381">
        <w:t xml:space="preserve"> and</w:t>
      </w:r>
      <w:r w:rsidR="005D7A84">
        <w:t xml:space="preserve"> job-search activity</w:t>
      </w:r>
      <w:r w:rsidR="00E93564">
        <w:t>)</w:t>
      </w:r>
      <w:r w:rsidR="00A53381">
        <w:t xml:space="preserve">. </w:t>
      </w:r>
      <w:r>
        <w:t xml:space="preserve">However the sample size was not large enough to produce stable results with these measures. As the BSD is a census, it produces a more precise metric. </w:t>
      </w:r>
    </w:p>
    <w:p w14:paraId="03F52BBE" w14:textId="164561E8" w:rsidR="00E93564" w:rsidRPr="00E93564" w:rsidRDefault="00924ADC" w:rsidP="00A238D6">
      <w:pPr>
        <w:pStyle w:val="BodyText"/>
        <w:rPr>
          <w:highlight w:val="yellow"/>
        </w:rPr>
      </w:pPr>
      <w:r w:rsidRPr="006C722B">
        <w:t xml:space="preserve">As discussion in Section 3.4.2, </w:t>
      </w:r>
      <w:r w:rsidR="006C722B">
        <w:t xml:space="preserve">a challenge of </w:t>
      </w:r>
      <w:r w:rsidRPr="008A09B2">
        <w:t>using market concentration as a proxy of monopsony power is that it might introduce endogeneity with respect to wages, as employer concentration may be correlated with supply and demand</w:t>
      </w:r>
      <w:r>
        <w:t xml:space="preserve"> forces in specific labour markets such as local economic conditions which also affect wages or employment, including productivity shocks. Simultaneity bias might also arise between wages and market concentration </w:t>
      </w:r>
      <w:r w:rsidR="009D6408">
        <w:t>(</w:t>
      </w:r>
      <w:r>
        <w:t>e.g. high wages might act as a barrier of entry for new firms or low-pay workers</w:t>
      </w:r>
      <w:r w:rsidR="009D6408">
        <w:t>)</w:t>
      </w:r>
      <w:r>
        <w:t>.</w:t>
      </w:r>
      <w:r w:rsidR="008A09B2">
        <w:t xml:space="preserve"> </w:t>
      </w:r>
    </w:p>
    <w:p w14:paraId="2BF926B3" w14:textId="4B3A8064" w:rsidR="00A238D6" w:rsidRPr="00A238D6" w:rsidRDefault="008A09B2" w:rsidP="00A238D6">
      <w:pPr>
        <w:pStyle w:val="BodyText"/>
        <w:rPr>
          <w:highlight w:val="yellow"/>
        </w:rPr>
      </w:pPr>
      <w:r>
        <w:lastRenderedPageBreak/>
        <w:t xml:space="preserve">To investigate the correlation between wages and concentration, we show the joint distribution of </w:t>
      </w:r>
      <w:r w:rsidR="004C3AEC">
        <w:t xml:space="preserve">the </w:t>
      </w:r>
      <w:r>
        <w:t xml:space="preserve">minimum wage bite and </w:t>
      </w:r>
      <w:r w:rsidR="007B0C20">
        <w:t xml:space="preserve">log </w:t>
      </w:r>
      <w:r>
        <w:t>HHI</w:t>
      </w:r>
      <w:r w:rsidR="007B0C20">
        <w:t xml:space="preserve"> in the figure below</w:t>
      </w:r>
      <w:r w:rsidR="00397A57">
        <w:t xml:space="preserve">, where the observational unit is the local labour market. </w:t>
      </w:r>
      <w:r w:rsidR="009D6408">
        <w:t>Results show that t</w:t>
      </w:r>
      <w:r w:rsidR="00397A57">
        <w:t xml:space="preserve">here is a low correlation between these variables (&lt;0.03). </w:t>
      </w:r>
      <w:r w:rsidR="00BA0033">
        <w:t xml:space="preserve">However, a correlation between these variables may only be </w:t>
      </w:r>
      <w:r w:rsidR="002A7108">
        <w:t>evident</w:t>
      </w:r>
      <w:r w:rsidR="00BA0033">
        <w:t xml:space="preserve"> when conditioning on other features of local labour markets.</w:t>
      </w:r>
      <w:r w:rsidR="007C354F">
        <w:t xml:space="preserve"> We discuss this in Section 6.2 in the regression results. </w:t>
      </w:r>
      <w:r w:rsidR="00BA0033">
        <w:t xml:space="preserve"> </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238D6" w:rsidRPr="00D21734" w14:paraId="3D40502D" w14:textId="77777777" w:rsidTr="002428C3">
        <w:tc>
          <w:tcPr>
            <w:tcW w:w="9026" w:type="dxa"/>
          </w:tcPr>
          <w:p w14:paraId="5C2CC9A3" w14:textId="6FC607E1" w:rsidR="00A238D6" w:rsidRPr="00D21734" w:rsidRDefault="00A238D6" w:rsidP="002428C3">
            <w:pPr>
              <w:pStyle w:val="FigureNumber"/>
              <w:ind w:left="1418" w:hanging="1418"/>
            </w:pPr>
            <w:r>
              <w:rPr>
                <w:noProof/>
              </w:rPr>
              <w:t>Correaltion between minimum wage bi</w:t>
            </w:r>
            <w:r w:rsidR="007417F2">
              <w:rPr>
                <w:noProof/>
              </w:rPr>
              <w:t>te</w:t>
            </w:r>
            <w:r>
              <w:rPr>
                <w:noProof/>
              </w:rPr>
              <w:t xml:space="preserve"> and log HHI, all workers</w:t>
            </w:r>
          </w:p>
        </w:tc>
      </w:tr>
      <w:tr w:rsidR="00A238D6" w14:paraId="1B0959DB" w14:textId="77777777" w:rsidTr="002428C3">
        <w:tc>
          <w:tcPr>
            <w:tcW w:w="9026" w:type="dxa"/>
          </w:tcPr>
          <w:p w14:paraId="67509FA5" w14:textId="77777777" w:rsidR="00A238D6" w:rsidRDefault="00A238D6" w:rsidP="002428C3">
            <w:pPr>
              <w:pStyle w:val="BodyTableText"/>
              <w:keepNext/>
            </w:pPr>
            <w:r>
              <w:rPr>
                <w:noProof/>
              </w:rPr>
              <w:drawing>
                <wp:inline distT="0" distB="0" distL="0" distR="0" wp14:anchorId="173905D3" wp14:editId="01A11E1D">
                  <wp:extent cx="4046707" cy="40467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9364" cy="4069364"/>
                          </a:xfrm>
                          <a:prstGeom prst="rect">
                            <a:avLst/>
                          </a:prstGeom>
                          <a:noFill/>
                          <a:ln>
                            <a:noFill/>
                          </a:ln>
                        </pic:spPr>
                      </pic:pic>
                    </a:graphicData>
                  </a:graphic>
                </wp:inline>
              </w:drawing>
            </w:r>
          </w:p>
        </w:tc>
      </w:tr>
      <w:tr w:rsidR="00A238D6" w:rsidRPr="006E6A41" w14:paraId="45BA4D6C" w14:textId="77777777" w:rsidTr="002428C3">
        <w:trPr>
          <w:trHeight w:val="81"/>
        </w:trPr>
        <w:tc>
          <w:tcPr>
            <w:tcW w:w="9026" w:type="dxa"/>
          </w:tcPr>
          <w:p w14:paraId="50C8E306" w14:textId="77777777" w:rsidR="00A238D6" w:rsidRPr="006E6A41" w:rsidRDefault="00A238D6" w:rsidP="002428C3">
            <w:pPr>
              <w:pStyle w:val="Sources"/>
              <w:numPr>
                <w:ilvl w:val="0"/>
                <w:numId w:val="0"/>
              </w:numPr>
              <w:ind w:left="709" w:hanging="709"/>
            </w:pPr>
            <w:r w:rsidRPr="00D74D28">
              <w:rPr>
                <w:rFonts w:cs="Arial"/>
                <w:sz w:val="16"/>
                <w:szCs w:val="16"/>
              </w:rPr>
              <w:t>Source:</w:t>
            </w:r>
            <w:r>
              <w:rPr>
                <w:rFonts w:cs="Arial"/>
                <w:sz w:val="16"/>
                <w:szCs w:val="16"/>
              </w:rPr>
              <w:tab/>
            </w:r>
            <w:sdt>
              <w:sdtPr>
                <w:rPr>
                  <w:rFonts w:cs="Arial"/>
                  <w:sz w:val="16"/>
                  <w:szCs w:val="16"/>
                </w:rPr>
                <w:id w:val="-916318520"/>
                <w:placeholder>
                  <w:docPart w:val="F9A98C35C08947709801F7D38E3371CE"/>
                </w:placeholder>
              </w:sdtPr>
              <w:sdtContent>
                <w:sdt>
                  <w:sdtPr>
                    <w:rPr>
                      <w:rFonts w:cs="Arial"/>
                      <w:sz w:val="16"/>
                      <w:szCs w:val="16"/>
                    </w:rPr>
                    <w:id w:val="-779180169"/>
                    <w:placeholder>
                      <w:docPart w:val="BF4734F7C7294540BC30BD3A574DB7B3"/>
                    </w:placeholder>
                  </w:sdtPr>
                  <w:sdtContent>
                    <w:r>
                      <w:rPr>
                        <w:rFonts w:cs="Arial"/>
                        <w:sz w:val="16"/>
                        <w:szCs w:val="16"/>
                      </w:rPr>
                      <w:t>ONS – BSD (2015)</w:t>
                    </w:r>
                  </w:sdtContent>
                </w:sdt>
                <w:r>
                  <w:rPr>
                    <w:rFonts w:cs="Arial"/>
                    <w:sz w:val="16"/>
                    <w:szCs w:val="16"/>
                  </w:rPr>
                  <w:t>, ASHE (2015)</w:t>
                </w:r>
              </w:sdtContent>
            </w:sdt>
          </w:p>
        </w:tc>
      </w:tr>
    </w:tbl>
    <w:p w14:paraId="5AA7675D" w14:textId="23C51886" w:rsidR="00A52673" w:rsidRDefault="00A52673" w:rsidP="00A52673">
      <w:pPr>
        <w:pStyle w:val="Heading2"/>
      </w:pPr>
      <w:bookmarkStart w:id="18" w:name="_Toc180487202"/>
      <w:r>
        <w:t>Time period</w:t>
      </w:r>
      <w:bookmarkEnd w:id="18"/>
      <w:r>
        <w:t xml:space="preserve"> </w:t>
      </w:r>
    </w:p>
    <w:p w14:paraId="633539CB" w14:textId="77777777" w:rsidR="00A52673" w:rsidRDefault="00A52673" w:rsidP="00F53197">
      <w:pPr>
        <w:pStyle w:val="BodyText"/>
        <w:jc w:val="left"/>
      </w:pPr>
      <w:r>
        <w:t>There are several factors in considering a suitable time period for the analysis:</w:t>
      </w:r>
    </w:p>
    <w:p w14:paraId="0BF706E0" w14:textId="22B2E595" w:rsidR="00A52673" w:rsidRPr="008525EC" w:rsidRDefault="00A52673" w:rsidP="00F53197">
      <w:pPr>
        <w:pStyle w:val="ParaBullet"/>
        <w:jc w:val="left"/>
        <w:rPr>
          <w:lang w:eastAsia="en-GB"/>
        </w:rPr>
      </w:pPr>
      <w:r w:rsidRPr="008525EC">
        <w:rPr>
          <w:lang w:eastAsia="en-GB"/>
        </w:rPr>
        <w:t>Increasing the length of the time period increases statistical power </w:t>
      </w:r>
      <w:r w:rsidR="002B5836">
        <w:rPr>
          <w:lang w:eastAsia="en-GB"/>
        </w:rPr>
        <w:t>and al</w:t>
      </w:r>
      <w:r w:rsidR="00177AE5">
        <w:rPr>
          <w:lang w:eastAsia="en-GB"/>
        </w:rPr>
        <w:t>low us to identify the stability of effects over time or short/long term dynamics</w:t>
      </w:r>
    </w:p>
    <w:p w14:paraId="1ECF88F5" w14:textId="77777777" w:rsidR="00A52673" w:rsidRPr="008525EC" w:rsidRDefault="00A52673" w:rsidP="00F53197">
      <w:pPr>
        <w:pStyle w:val="ParaBullet"/>
        <w:jc w:val="left"/>
        <w:rPr>
          <w:lang w:eastAsia="en-GB"/>
        </w:rPr>
      </w:pPr>
      <w:r w:rsidRPr="008525EC">
        <w:rPr>
          <w:lang w:eastAsia="en-GB"/>
        </w:rPr>
        <w:t>Including time periods that saw substantial changes in the minimum wage, for example the increase in 2016, increases ability to detect effects </w:t>
      </w:r>
    </w:p>
    <w:p w14:paraId="1AC5E0B8" w14:textId="77777777" w:rsidR="00A52673" w:rsidRDefault="00A52673" w:rsidP="00F53197">
      <w:pPr>
        <w:pStyle w:val="ParaBullet"/>
        <w:jc w:val="left"/>
        <w:rPr>
          <w:lang w:eastAsia="en-GB"/>
        </w:rPr>
      </w:pPr>
      <w:r w:rsidRPr="008525EC">
        <w:rPr>
          <w:lang w:eastAsia="en-GB"/>
        </w:rPr>
        <w:t>Modelling the labour market during the COVID-19 pandemic introduces additional factors to be controlled for </w:t>
      </w:r>
    </w:p>
    <w:p w14:paraId="3DDC2419" w14:textId="49D46456" w:rsidR="00375B9F" w:rsidRDefault="00A52673" w:rsidP="00F53197">
      <w:pPr>
        <w:pStyle w:val="ParaBullet"/>
        <w:numPr>
          <w:ilvl w:val="0"/>
          <w:numId w:val="0"/>
        </w:numPr>
        <w:jc w:val="left"/>
        <w:rPr>
          <w:lang w:eastAsia="en-GB"/>
        </w:rPr>
      </w:pPr>
      <w:r>
        <w:rPr>
          <w:lang w:eastAsia="en-GB"/>
        </w:rPr>
        <w:lastRenderedPageBreak/>
        <w:t>W</w:t>
      </w:r>
      <w:r w:rsidRPr="008525EC">
        <w:rPr>
          <w:lang w:eastAsia="en-GB"/>
        </w:rPr>
        <w:t xml:space="preserve">e </w:t>
      </w:r>
      <w:r w:rsidR="00F304B0">
        <w:rPr>
          <w:lang w:eastAsia="en-GB"/>
        </w:rPr>
        <w:t>studied the time</w:t>
      </w:r>
      <w:r w:rsidRPr="008525EC">
        <w:rPr>
          <w:lang w:eastAsia="en-GB"/>
        </w:rPr>
        <w:t xml:space="preserve"> period </w:t>
      </w:r>
      <w:r>
        <w:rPr>
          <w:lang w:eastAsia="en-GB"/>
        </w:rPr>
        <w:t>FY2015-</w:t>
      </w:r>
      <w:r w:rsidR="00306F35">
        <w:rPr>
          <w:lang w:eastAsia="en-GB"/>
        </w:rPr>
        <w:t>FY20</w:t>
      </w:r>
      <w:r w:rsidR="000F19A8">
        <w:rPr>
          <w:lang w:eastAsia="en-GB"/>
        </w:rPr>
        <w:t>19</w:t>
      </w:r>
      <w:r>
        <w:rPr>
          <w:lang w:eastAsia="en-GB"/>
        </w:rPr>
        <w:t>, to include 2016</w:t>
      </w:r>
      <w:r w:rsidR="000F19A8">
        <w:rPr>
          <w:lang w:eastAsia="en-GB"/>
        </w:rPr>
        <w:t xml:space="preserve">. We investigated including the pandemic years in the analysis. However, pandemic furloughing policy rendered hours worked and therefore pay per hour worked less informative. This led to several issues with the analysis, and we found the results that included the pandemic period to be unrobust.  </w:t>
      </w:r>
    </w:p>
    <w:p w14:paraId="456D7427" w14:textId="76AECB51" w:rsidR="00006329" w:rsidRDefault="00006329" w:rsidP="00006329">
      <w:pPr>
        <w:pStyle w:val="Heading2"/>
      </w:pPr>
      <w:bookmarkStart w:id="19" w:name="_Toc180487203"/>
      <w:r>
        <w:t>Sensitivit</w:t>
      </w:r>
      <w:r w:rsidR="004C3AEC">
        <w:t>y analysis</w:t>
      </w:r>
      <w:bookmarkEnd w:id="19"/>
    </w:p>
    <w:p w14:paraId="1016E21A" w14:textId="11EB3817" w:rsidR="002630BC" w:rsidRDefault="00B44EB5" w:rsidP="002630BC">
      <w:pPr>
        <w:pStyle w:val="BodyText"/>
        <w:numPr>
          <w:ilvl w:val="0"/>
          <w:numId w:val="0"/>
        </w:numPr>
      </w:pPr>
      <w:r>
        <w:t>In this report, we include a set of key sensitivities that vary the regression specification</w:t>
      </w:r>
      <w:r w:rsidR="009D6408">
        <w:t xml:space="preserve"> which are presented in Annex B</w:t>
      </w:r>
      <w:r>
        <w:t xml:space="preserve">. These are: </w:t>
      </w:r>
    </w:p>
    <w:p w14:paraId="30FB9FB0" w14:textId="185853B2" w:rsidR="002630BC" w:rsidRDefault="002630BC" w:rsidP="00B44EB5">
      <w:pPr>
        <w:pStyle w:val="ParaBullet"/>
      </w:pPr>
      <w:r>
        <w:t>Reference model that omits the HHI measure and the MW bite variable</w:t>
      </w:r>
      <w:r w:rsidR="009D6408">
        <w:t xml:space="preserve"> (‘base model’).</w:t>
      </w:r>
    </w:p>
    <w:p w14:paraId="11B1712B" w14:textId="4DC4D99F" w:rsidR="002630BC" w:rsidRDefault="002630BC" w:rsidP="00B44EB5">
      <w:pPr>
        <w:pStyle w:val="ParaBullet"/>
      </w:pPr>
      <w:r>
        <w:t>Reference model that omits the MW bite variable</w:t>
      </w:r>
    </w:p>
    <w:p w14:paraId="655E4662" w14:textId="717AA0F9" w:rsidR="00AC3C2E" w:rsidRDefault="00B625AC" w:rsidP="00B44EB5">
      <w:pPr>
        <w:pStyle w:val="ParaBullet"/>
      </w:pPr>
      <w:r>
        <w:t>Includes all workers in</w:t>
      </w:r>
      <w:r w:rsidR="00A238D6">
        <w:t xml:space="preserve"> local</w:t>
      </w:r>
      <w:r>
        <w:t xml:space="preserve"> labour market construction and regressions (not just low pay workers)</w:t>
      </w:r>
    </w:p>
    <w:p w14:paraId="24BD9793" w14:textId="6E16378E" w:rsidR="002630BC" w:rsidRDefault="002630BC" w:rsidP="00B44EB5">
      <w:pPr>
        <w:pStyle w:val="ParaBullet"/>
      </w:pPr>
      <w:r>
        <w:t>A</w:t>
      </w:r>
      <w:r w:rsidR="00B44EB5">
        <w:t xml:space="preserve"> narrower definition of </w:t>
      </w:r>
      <w:r>
        <w:t>‘high’ employer concentration (</w:t>
      </w:r>
      <w:r w:rsidR="00F304B0">
        <w:t xml:space="preserve">local HHI </w:t>
      </w:r>
      <w:r>
        <w:t>&gt; 90</w:t>
      </w:r>
      <w:r w:rsidRPr="002630BC">
        <w:rPr>
          <w:vertAlign w:val="superscript"/>
        </w:rPr>
        <w:t>th</w:t>
      </w:r>
      <w:r>
        <w:t xml:space="preserve"> percentile</w:t>
      </w:r>
      <w:r w:rsidR="00F304B0">
        <w:t xml:space="preserve"> among local markets</w:t>
      </w:r>
      <w:r>
        <w:t>)</w:t>
      </w:r>
    </w:p>
    <w:p w14:paraId="60E7B942" w14:textId="2CB5BF86" w:rsidR="00006329" w:rsidRDefault="002630BC" w:rsidP="00B44EB5">
      <w:pPr>
        <w:pStyle w:val="ParaBullet"/>
      </w:pPr>
      <w:r>
        <w:t>More granular sectoral clusters to construct local labour markets (20 clusters)</w:t>
      </w:r>
    </w:p>
    <w:p w14:paraId="72B1CA0B" w14:textId="016A72A0" w:rsidR="002630BC" w:rsidRDefault="00F304B0" w:rsidP="00B44EB5">
      <w:pPr>
        <w:pStyle w:val="ParaBullet"/>
      </w:pPr>
      <w:r>
        <w:t>Less</w:t>
      </w:r>
      <w:r w:rsidR="002630BC">
        <w:t xml:space="preserve"> granular geographic areas to construct local labour markets (TTWAs based on bus users)</w:t>
      </w:r>
    </w:p>
    <w:p w14:paraId="03B67731" w14:textId="7BAC67DD" w:rsidR="002630BC" w:rsidRDefault="00F304B0" w:rsidP="00B44EB5">
      <w:pPr>
        <w:pStyle w:val="ParaBullet"/>
      </w:pPr>
      <w:r>
        <w:t>More</w:t>
      </w:r>
      <w:r w:rsidR="002630BC">
        <w:t xml:space="preserve"> granular geographic areas to construct local labour markets (TTWAs based on low skill workers)</w:t>
      </w:r>
    </w:p>
    <w:p w14:paraId="204FE98F" w14:textId="4059EE24" w:rsidR="00A85295" w:rsidRDefault="00A85295" w:rsidP="00B44EB5">
      <w:pPr>
        <w:pStyle w:val="ParaBullet"/>
      </w:pPr>
      <w:r>
        <w:t>Stratified by SIC cluster (9 separate models)</w:t>
      </w:r>
    </w:p>
    <w:p w14:paraId="5BE46675" w14:textId="2B2D67B1" w:rsidR="009D6408" w:rsidRDefault="009D6408" w:rsidP="00B44EB5">
      <w:pPr>
        <w:pStyle w:val="ParaBullet"/>
      </w:pPr>
      <w:r>
        <w:t xml:space="preserve">Alternative model specification </w:t>
      </w:r>
      <w:r w:rsidR="00A238D6">
        <w:t xml:space="preserve">where the outcome variables are expressed in differentials and the NLW bite is lagged by one period </w:t>
      </w:r>
    </w:p>
    <w:p w14:paraId="7340DBBF" w14:textId="77777777" w:rsidR="00B44EB5" w:rsidRDefault="00B44EB5" w:rsidP="00006329">
      <w:pPr>
        <w:pStyle w:val="BodyText"/>
        <w:numPr>
          <w:ilvl w:val="0"/>
          <w:numId w:val="0"/>
        </w:numPr>
      </w:pPr>
    </w:p>
    <w:p w14:paraId="67C8E5FF" w14:textId="367CF7F2" w:rsidR="00B44EB5" w:rsidRPr="00006329" w:rsidRDefault="00B44EB5" w:rsidP="00006329">
      <w:pPr>
        <w:pStyle w:val="BodyText"/>
        <w:numPr>
          <w:ilvl w:val="0"/>
          <w:numId w:val="0"/>
        </w:numPr>
        <w:sectPr w:rsidR="00B44EB5" w:rsidRPr="00006329" w:rsidSect="00006329">
          <w:pgSz w:w="11906" w:h="16838"/>
          <w:pgMar w:top="1440" w:right="1440" w:bottom="1440" w:left="1440" w:header="709" w:footer="709" w:gutter="0"/>
          <w:cols w:space="708"/>
          <w:docGrid w:linePitch="360"/>
        </w:sectPr>
      </w:pPr>
    </w:p>
    <w:p w14:paraId="1B1C3ED9" w14:textId="28077771" w:rsidR="00565FB1" w:rsidRDefault="00565FB1" w:rsidP="00565FB1">
      <w:pPr>
        <w:pStyle w:val="Heading1"/>
      </w:pPr>
      <w:bookmarkStart w:id="20" w:name="_Toc180487204"/>
      <w:r>
        <w:lastRenderedPageBreak/>
        <w:t>Results</w:t>
      </w:r>
      <w:bookmarkEnd w:id="20"/>
    </w:p>
    <w:p w14:paraId="417E01F1" w14:textId="77F0257F" w:rsidR="00A132D9" w:rsidRDefault="00A132D9" w:rsidP="00A132D9">
      <w:pPr>
        <w:pStyle w:val="Heading2"/>
      </w:pPr>
      <w:bookmarkStart w:id="21" w:name="_Ref168666726"/>
      <w:bookmarkStart w:id="22" w:name="_Toc180487205"/>
      <w:r>
        <w:t>Empirical distribution of HHI</w:t>
      </w:r>
      <w:bookmarkEnd w:id="21"/>
      <w:bookmarkEnd w:id="22"/>
    </w:p>
    <w:p w14:paraId="1053F966" w14:textId="25FC41B5" w:rsidR="003D001B" w:rsidRDefault="00B6453E" w:rsidP="0053221D">
      <w:pPr>
        <w:pStyle w:val="BodyText"/>
        <w:numPr>
          <w:ilvl w:val="0"/>
          <w:numId w:val="39"/>
        </w:numPr>
        <w:jc w:val="left"/>
      </w:pPr>
      <w:r>
        <w:t>According to t</w:t>
      </w:r>
      <w:r w:rsidR="00924542">
        <w:t xml:space="preserve">he US Department of Justice </w:t>
      </w:r>
      <w:r w:rsidR="00C9074D">
        <w:t>and Federal Trade Commission</w:t>
      </w:r>
      <w:r>
        <w:t>, a</w:t>
      </w:r>
      <w:r w:rsidR="00924542">
        <w:t xml:space="preserve"> high </w:t>
      </w:r>
      <w:r>
        <w:t xml:space="preserve">level of </w:t>
      </w:r>
      <w:r w:rsidR="00924542">
        <w:t>employer concentration</w:t>
      </w:r>
      <w:r>
        <w:t xml:space="preserve"> is indicated by</w:t>
      </w:r>
      <w:r w:rsidR="00924542">
        <w:t xml:space="preserve"> an HHI above 0.25 (on a scale where 1 represents complete concentration), or 2,500 (on a scale where 10,000 represents complete concentration).</w:t>
      </w:r>
      <w:r w:rsidR="00C9074D">
        <w:rPr>
          <w:rStyle w:val="FootnoteReference"/>
        </w:rPr>
        <w:footnoteReference w:id="19"/>
      </w:r>
      <w:r w:rsidR="00924542">
        <w:t xml:space="preserve"> This corresponds to a log H</w:t>
      </w:r>
      <w:r>
        <w:t>H</w:t>
      </w:r>
      <w:r w:rsidR="00924542">
        <w:t xml:space="preserve">I of greater than -0.6. </w:t>
      </w:r>
    </w:p>
    <w:p w14:paraId="11798625" w14:textId="053AFCAB" w:rsidR="00924542" w:rsidRDefault="00924542" w:rsidP="0053221D">
      <w:pPr>
        <w:pStyle w:val="BodyText"/>
        <w:numPr>
          <w:ilvl w:val="0"/>
          <w:numId w:val="39"/>
        </w:numPr>
        <w:jc w:val="left"/>
      </w:pPr>
      <w:r>
        <w:t>Below is the average log HHI among all SICs, by TTWA.</w:t>
      </w:r>
      <w:r w:rsidR="00C9074D">
        <w:t xml:space="preserve"> No TTWA has an average log HHI that qualifies as highly concentrated according to the </w:t>
      </w:r>
      <w:proofErr w:type="spellStart"/>
      <w:r w:rsidR="00C9074D">
        <w:t>DoJ</w:t>
      </w:r>
      <w:proofErr w:type="spellEnd"/>
      <w:r w:rsidR="00C9074D">
        <w:t xml:space="preserve">/FTC definition. In some urban areas, including Greater London and Greater Manchester, employer concentration is very low. Employer concentration tends to be higher in rural areas, for example coastal Wales and Cornwall. </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D001B" w:rsidRPr="00D21734" w14:paraId="331B4438" w14:textId="77777777" w:rsidTr="005E44FA">
        <w:tc>
          <w:tcPr>
            <w:tcW w:w="9026" w:type="dxa"/>
          </w:tcPr>
          <w:p w14:paraId="00936F23" w14:textId="59717181" w:rsidR="003D001B" w:rsidRPr="00D21734" w:rsidRDefault="003D001B" w:rsidP="0078699F">
            <w:pPr>
              <w:pStyle w:val="FigureNumber"/>
              <w:ind w:left="1418" w:hanging="1418"/>
            </w:pPr>
            <w:r>
              <w:t xml:space="preserve">Employer concentration </w:t>
            </w:r>
            <w:r w:rsidR="00DF5147">
              <w:t xml:space="preserve">(all SICs) </w:t>
            </w:r>
            <w:r>
              <w:t xml:space="preserve">by </w:t>
            </w:r>
            <w:r w:rsidR="00DF5147">
              <w:t>TTWA</w:t>
            </w:r>
          </w:p>
        </w:tc>
      </w:tr>
      <w:tr w:rsidR="003D001B" w14:paraId="134EB846" w14:textId="77777777" w:rsidTr="005E44FA">
        <w:tc>
          <w:tcPr>
            <w:tcW w:w="9026" w:type="dxa"/>
          </w:tcPr>
          <w:p w14:paraId="3814DC28" w14:textId="5EAA6C42" w:rsidR="003D001B" w:rsidRDefault="00A938FC" w:rsidP="0078699F">
            <w:pPr>
              <w:pStyle w:val="BodyTableText"/>
            </w:pPr>
            <w:r>
              <w:rPr>
                <w:noProof/>
              </w:rPr>
              <w:drawing>
                <wp:inline distT="0" distB="0" distL="0" distR="0" wp14:anchorId="4B080F2B" wp14:editId="7A50C553">
                  <wp:extent cx="3416060" cy="369518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l="18125" r="17055"/>
                          <a:stretch/>
                        </pic:blipFill>
                        <pic:spPr bwMode="auto">
                          <a:xfrm>
                            <a:off x="0" y="0"/>
                            <a:ext cx="3437612" cy="37184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01B" w14:paraId="02A67BC4" w14:textId="77777777" w:rsidTr="005E44FA">
        <w:tc>
          <w:tcPr>
            <w:tcW w:w="9026" w:type="dxa"/>
          </w:tcPr>
          <w:p w14:paraId="4E000708" w14:textId="39FFEE0F" w:rsidR="003D001B" w:rsidRPr="00D74D28" w:rsidRDefault="003D001B"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1922180079"/>
                <w:placeholder>
                  <w:docPart w:val="B874FD79823345D7A591AB4F256268AF"/>
                </w:placeholder>
              </w:sdtPr>
              <w:sdtContent>
                <w:r>
                  <w:rPr>
                    <w:rFonts w:cs="Arial"/>
                    <w:sz w:val="16"/>
                    <w:szCs w:val="16"/>
                  </w:rPr>
                  <w:t>ONS – BSD (2015)</w:t>
                </w:r>
              </w:sdtContent>
            </w:sdt>
          </w:p>
          <w:p w14:paraId="721AA12F" w14:textId="7104A520" w:rsidR="003D001B" w:rsidRPr="006E6A41" w:rsidRDefault="003D001B"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797365131"/>
                <w:placeholder>
                  <w:docPart w:val="4D43FB38078D4335A936FE1E9F725317"/>
                </w:placeholder>
              </w:sdtPr>
              <w:sdtContent>
                <w:r w:rsidRPr="003D001B">
                  <w:rPr>
                    <w:rFonts w:cs="Arial"/>
                    <w:iCs/>
                    <w:sz w:val="16"/>
                    <w:szCs w:val="16"/>
                  </w:rPr>
                  <w:t>Local labour markets (TTWA x Clusters) with less than 100 employees are omitted. Areas highlighted in light grey are dropped due to inconsistencies in TTWA codes</w:t>
                </w:r>
              </w:sdtContent>
            </w:sdt>
          </w:p>
        </w:tc>
      </w:tr>
    </w:tbl>
    <w:p w14:paraId="2596A29F" w14:textId="78433C13" w:rsidR="0086142A" w:rsidRDefault="00A238D6" w:rsidP="0053221D">
      <w:pPr>
        <w:pStyle w:val="BodyText"/>
        <w:numPr>
          <w:ilvl w:val="0"/>
          <w:numId w:val="39"/>
        </w:numPr>
        <w:jc w:val="left"/>
      </w:pPr>
      <w:r>
        <w:t xml:space="preserve">These results are in line with </w:t>
      </w:r>
      <w:r w:rsidR="004C3AEC">
        <w:t>those</w:t>
      </w:r>
      <w:r>
        <w:t xml:space="preserve"> found in </w:t>
      </w:r>
      <w:r w:rsidR="007F19F8">
        <w:t>CMA (2024)</w:t>
      </w:r>
      <w:r>
        <w:t xml:space="preserve"> wh</w:t>
      </w:r>
      <w:r w:rsidR="00E93564">
        <w:t xml:space="preserve">ich uses a measure of labour market tightness (i.e. the labour leverage ratio </w:t>
      </w:r>
      <w:r w:rsidR="004C3AEC">
        <w:t xml:space="preserve">– </w:t>
      </w:r>
      <w:r w:rsidR="00E93564">
        <w:t xml:space="preserve">the ratio of voluntary job separations to </w:t>
      </w:r>
      <w:r w:rsidR="00E93564">
        <w:lastRenderedPageBreak/>
        <w:t>involuntary job separations). The authors</w:t>
      </w:r>
      <w:r w:rsidR="007F19F8">
        <w:t xml:space="preserve"> identified particular regions and occupations with higher concentration, noting that markets outside of London and the South</w:t>
      </w:r>
      <w:r w:rsidR="004C3AEC">
        <w:t xml:space="preserve"> E</w:t>
      </w:r>
      <w:r w:rsidR="007F19F8">
        <w:t xml:space="preserve">ast tend to be more concentrated </w:t>
      </w:r>
      <w:r>
        <w:t>(</w:t>
      </w:r>
      <w:r w:rsidR="007F19F8">
        <w:t>i</w:t>
      </w:r>
      <w:r>
        <w:t>.</w:t>
      </w:r>
      <w:r w:rsidR="007F19F8">
        <w:t>e</w:t>
      </w:r>
      <w:r>
        <w:t>.,</w:t>
      </w:r>
      <w:r w:rsidR="007F19F8">
        <w:t xml:space="preserve"> lower population density areas tend to have higher employer concentration</w:t>
      </w:r>
      <w:r>
        <w:t>)</w:t>
      </w:r>
      <w:r w:rsidR="007F19F8">
        <w:t xml:space="preserve">. </w:t>
      </w:r>
      <w:r w:rsidR="006021BA">
        <w:t>CMA (2024) and Abel et al (2018)</w:t>
      </w:r>
      <w:r w:rsidR="007F19F8">
        <w:t xml:space="preserve"> found that UK labour market concentration has remained broadly </w:t>
      </w:r>
      <w:r w:rsidR="006021BA">
        <w:t>stable</w:t>
      </w:r>
      <w:r w:rsidR="007F19F8">
        <w:t xml:space="preserve"> over the last 20 years, in contrast to the US which has seen increased concentration. </w:t>
      </w:r>
      <w:r w:rsidR="006021BA">
        <w:t>This</w:t>
      </w:r>
      <w:r w:rsidR="00B01112">
        <w:t xml:space="preserve"> finding </w:t>
      </w:r>
      <w:r w:rsidR="006021BA">
        <w:t>on</w:t>
      </w:r>
      <w:r w:rsidR="00B01112">
        <w:t xml:space="preserve"> concentration </w:t>
      </w:r>
      <w:r w:rsidR="006021BA">
        <w:t>stability is</w:t>
      </w:r>
      <w:r w:rsidR="00B01112">
        <w:t xml:space="preserve"> useful for our analytic approach, as we use baseline 2015 concentration in the regressions to reduce risks of endogeneity biases.  </w:t>
      </w:r>
    </w:p>
    <w:p w14:paraId="053AE65D" w14:textId="7E0E5A7F" w:rsidR="005E44FA" w:rsidRDefault="00C9074D" w:rsidP="0053221D">
      <w:pPr>
        <w:pStyle w:val="BodyText"/>
        <w:numPr>
          <w:ilvl w:val="0"/>
          <w:numId w:val="39"/>
        </w:numPr>
        <w:jc w:val="left"/>
      </w:pPr>
      <w:r>
        <w:t xml:space="preserve">Below is the distribution of </w:t>
      </w:r>
      <w:r w:rsidR="00A238D6">
        <w:t xml:space="preserve">the </w:t>
      </w:r>
      <w:r>
        <w:t xml:space="preserve">HHI </w:t>
      </w:r>
      <w:r w:rsidR="00C73542">
        <w:t xml:space="preserve">among the local labour markets defined by TTWA and SIC cluster, </w:t>
      </w:r>
      <w:r w:rsidR="00A238D6">
        <w:t xml:space="preserve">broken down </w:t>
      </w:r>
      <w:r w:rsidR="00C73542">
        <w:t>by</w:t>
      </w:r>
      <w:r>
        <w:t xml:space="preserve"> SIC cluster</w:t>
      </w:r>
      <w:r w:rsidR="00C73542">
        <w:t>.</w:t>
      </w:r>
      <w:r w:rsidR="00E64D9F">
        <w:rPr>
          <w:rStyle w:val="FootnoteReference"/>
        </w:rPr>
        <w:footnoteReference w:id="20"/>
      </w:r>
      <w:r w:rsidR="00C73542">
        <w:t xml:space="preserve"> As</w:t>
      </w:r>
      <w:r w:rsidR="00A238D6">
        <w:t xml:space="preserve"> observed</w:t>
      </w:r>
      <w:r w:rsidR="00C73542">
        <w:t>, HHI in these local labour markets tends to be low</w:t>
      </w:r>
      <w:r w:rsidR="00A238D6">
        <w:t>, but</w:t>
      </w:r>
      <w:r w:rsidR="00C73542">
        <w:t xml:space="preserve"> there is some variation in concentration by SIC cluster</w:t>
      </w:r>
      <w:r w:rsidR="00A238D6">
        <w:t>.</w:t>
      </w:r>
      <w:r w:rsidR="00C73542">
        <w:t xml:space="preserve"> </w:t>
      </w:r>
      <w:r w:rsidR="00A238D6">
        <w:t xml:space="preserve">Specifically, </w:t>
      </w:r>
      <w:r w:rsidR="00C73542">
        <w:t>Cluster 5 (</w:t>
      </w:r>
      <w:r w:rsidR="00F304B0">
        <w:t xml:space="preserve">largely </w:t>
      </w:r>
      <w:r w:rsidR="00C73542" w:rsidRPr="00F53197">
        <w:rPr>
          <w:i/>
          <w:iCs/>
        </w:rPr>
        <w:t>health and social care</w:t>
      </w:r>
      <w:r w:rsidR="00C73542">
        <w:t>) and Cluster 6 (</w:t>
      </w:r>
      <w:r w:rsidR="00C73542" w:rsidRPr="00F53197">
        <w:rPr>
          <w:i/>
          <w:iCs/>
        </w:rPr>
        <w:t>facilities and support services</w:t>
      </w:r>
      <w:r w:rsidR="00C73542">
        <w:t xml:space="preserve">) </w:t>
      </w:r>
      <w:r w:rsidR="00A238D6">
        <w:t xml:space="preserve">show </w:t>
      </w:r>
      <w:r w:rsidR="00C73542">
        <w:t>moderately high concentration</w:t>
      </w:r>
      <w:r w:rsidR="00A238D6">
        <w:t>s</w:t>
      </w:r>
      <w:r w:rsidR="00C73542">
        <w:t xml:space="preserve"> in </w:t>
      </w:r>
      <w:r w:rsidR="00A238D6">
        <w:t xml:space="preserve">certain </w:t>
      </w:r>
      <w:r w:rsidR="00C73542">
        <w:t>TTWAs.</w:t>
      </w:r>
      <w:r w:rsidR="00D83AE5">
        <w:t xml:space="preserve"> </w:t>
      </w:r>
      <w:r w:rsidR="00C73542">
        <w:t xml:space="preserve"> </w:t>
      </w:r>
      <w:r w:rsidR="00A238D6">
        <w:t xml:space="preserve">In contrast, </w:t>
      </w:r>
      <w:r w:rsidR="00C73542">
        <w:t>Cluster 2 (</w:t>
      </w:r>
      <w:r w:rsidR="00C73542" w:rsidRPr="00F53197">
        <w:rPr>
          <w:i/>
          <w:iCs/>
        </w:rPr>
        <w:t>hospitality</w:t>
      </w:r>
      <w:r w:rsidR="00C73542">
        <w:t>) has the lowest HHI</w:t>
      </w:r>
      <w:r w:rsidR="00A238D6">
        <w:t xml:space="preserve"> distribution</w:t>
      </w:r>
      <w:r w:rsidR="00C73542">
        <w:t>.</w:t>
      </w:r>
      <w:r w:rsidR="00F45840">
        <w:t xml:space="preserve"> These high concentration sectors have a mix of public services (e.g. hospitals) and private services (e.g. building cleaning). </w:t>
      </w:r>
      <w:r w:rsidR="00C73542">
        <w:t>The distribution of HHIs is right skewed</w:t>
      </w:r>
      <w:r w:rsidR="000E0113">
        <w:t>, indicating</w:t>
      </w:r>
      <w:r w:rsidR="00C73542">
        <w:t xml:space="preserve"> a tail of more concentrated areas.  </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0386B" w14:paraId="135409C7" w14:textId="77777777" w:rsidTr="002428C3">
        <w:tc>
          <w:tcPr>
            <w:tcW w:w="9026" w:type="dxa"/>
          </w:tcPr>
          <w:p w14:paraId="67B0E67B" w14:textId="77777777" w:rsidR="00A238D6" w:rsidRPr="00D21734" w:rsidRDefault="00A238D6" w:rsidP="002428C3">
            <w:pPr>
              <w:pStyle w:val="FigureNumber"/>
              <w:ind w:left="1418" w:hanging="1418"/>
            </w:pPr>
            <w:r>
              <w:t>Distribution of HHI by SIC cluster</w:t>
            </w:r>
          </w:p>
        </w:tc>
      </w:tr>
      <w:tr w:rsidR="00A238D6" w14:paraId="6342DC16" w14:textId="77777777" w:rsidTr="002428C3">
        <w:tc>
          <w:tcPr>
            <w:tcW w:w="9026" w:type="dxa"/>
          </w:tcPr>
          <w:p w14:paraId="395093CC" w14:textId="1238D1F8" w:rsidR="00A238D6" w:rsidRDefault="00A938FC" w:rsidP="002428C3">
            <w:pPr>
              <w:pStyle w:val="BodyTableText"/>
            </w:pPr>
            <w:r>
              <w:rPr>
                <w:noProof/>
              </w:rPr>
              <w:drawing>
                <wp:inline distT="0" distB="0" distL="0" distR="0" wp14:anchorId="28DBC494" wp14:editId="00128F04">
                  <wp:extent cx="5100421" cy="34246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8289" cy="3436683"/>
                          </a:xfrm>
                          <a:prstGeom prst="rect">
                            <a:avLst/>
                          </a:prstGeom>
                          <a:noFill/>
                        </pic:spPr>
                      </pic:pic>
                    </a:graphicData>
                  </a:graphic>
                </wp:inline>
              </w:drawing>
            </w:r>
          </w:p>
        </w:tc>
      </w:tr>
      <w:tr w:rsidR="00A238D6" w:rsidRPr="006E6A41" w14:paraId="4FF06B15" w14:textId="77777777" w:rsidTr="002428C3">
        <w:tc>
          <w:tcPr>
            <w:tcW w:w="9026" w:type="dxa"/>
          </w:tcPr>
          <w:p w14:paraId="1702362D" w14:textId="77777777" w:rsidR="00A238D6" w:rsidRPr="00D74D28" w:rsidRDefault="00A238D6" w:rsidP="002428C3">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1554079128"/>
                <w:placeholder>
                  <w:docPart w:val="E32F0A3A7682461D99545CEB2BBF0FCA"/>
                </w:placeholder>
              </w:sdtPr>
              <w:sdtContent>
                <w:r>
                  <w:rPr>
                    <w:rFonts w:cs="Arial"/>
                    <w:sz w:val="16"/>
                    <w:szCs w:val="16"/>
                  </w:rPr>
                  <w:t>ONS – BSD (2015)</w:t>
                </w:r>
              </w:sdtContent>
            </w:sdt>
          </w:p>
          <w:p w14:paraId="4AE50B54" w14:textId="7BD2921E" w:rsidR="00A238D6" w:rsidRPr="006E6A41" w:rsidRDefault="00A238D6" w:rsidP="002428C3">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968826631"/>
                <w:placeholder>
                  <w:docPart w:val="24DDBFBD57EF4D2D9EDF18BD47D74A75"/>
                </w:placeholder>
              </w:sdtPr>
              <w:sdtContent>
                <w:sdt>
                  <w:sdtPr>
                    <w:rPr>
                      <w:rFonts w:cs="Arial"/>
                      <w:sz w:val="16"/>
                      <w:szCs w:val="16"/>
                    </w:rPr>
                    <w:id w:val="-25092784"/>
                    <w:placeholder>
                      <w:docPart w:val="DE38C322E17E4D06894F5890AB4F5BCB"/>
                    </w:placeholder>
                  </w:sdtPr>
                  <w:sdtContent>
                    <w:r w:rsidR="000E0113">
                      <w:rPr>
                        <w:rFonts w:cs="Arial"/>
                        <w:sz w:val="16"/>
                        <w:szCs w:val="16"/>
                      </w:rPr>
                      <w:t>Figure</w:t>
                    </w:r>
                    <w:r w:rsidR="000E0113" w:rsidRPr="00DD5EC1">
                      <w:rPr>
                        <w:rFonts w:cs="Arial"/>
                        <w:iCs/>
                        <w:sz w:val="16"/>
                        <w:szCs w:val="16"/>
                      </w:rPr>
                      <w:t xml:space="preserve"> presents minimum and maximum values for the 5</w:t>
                    </w:r>
                    <w:r w:rsidR="000E0113" w:rsidRPr="00DD5EC1">
                      <w:rPr>
                        <w:rFonts w:cs="Arial"/>
                        <w:iCs/>
                        <w:sz w:val="16"/>
                        <w:szCs w:val="16"/>
                        <w:vertAlign w:val="superscript"/>
                      </w:rPr>
                      <w:t>th</w:t>
                    </w:r>
                    <w:r w:rsidR="000E0113" w:rsidRPr="00DD5EC1">
                      <w:rPr>
                        <w:rFonts w:cs="Arial"/>
                        <w:iCs/>
                        <w:sz w:val="16"/>
                        <w:szCs w:val="16"/>
                      </w:rPr>
                      <w:t>, 25</w:t>
                    </w:r>
                    <w:r w:rsidR="000E0113" w:rsidRPr="00DD5EC1">
                      <w:rPr>
                        <w:rFonts w:cs="Arial"/>
                        <w:iCs/>
                        <w:sz w:val="16"/>
                        <w:szCs w:val="16"/>
                        <w:vertAlign w:val="superscript"/>
                      </w:rPr>
                      <w:t>th</w:t>
                    </w:r>
                    <w:r w:rsidR="000E0113" w:rsidRPr="00DD5EC1">
                      <w:rPr>
                        <w:rFonts w:cs="Arial"/>
                        <w:iCs/>
                        <w:sz w:val="16"/>
                        <w:szCs w:val="16"/>
                      </w:rPr>
                      <w:t>, 50</w:t>
                    </w:r>
                    <w:r w:rsidR="000E0113" w:rsidRPr="00DD5EC1">
                      <w:rPr>
                        <w:rFonts w:cs="Arial"/>
                        <w:iCs/>
                        <w:sz w:val="16"/>
                        <w:szCs w:val="16"/>
                        <w:vertAlign w:val="superscript"/>
                      </w:rPr>
                      <w:t>th</w:t>
                    </w:r>
                    <w:r w:rsidR="000E0113" w:rsidRPr="00DD5EC1">
                      <w:rPr>
                        <w:rFonts w:cs="Arial"/>
                        <w:iCs/>
                        <w:sz w:val="16"/>
                        <w:szCs w:val="16"/>
                      </w:rPr>
                      <w:t>T, 75% and 95</w:t>
                    </w:r>
                    <w:r w:rsidR="000E0113" w:rsidRPr="00DD5EC1">
                      <w:rPr>
                        <w:rFonts w:cs="Arial"/>
                        <w:iCs/>
                        <w:sz w:val="16"/>
                        <w:szCs w:val="16"/>
                        <w:vertAlign w:val="superscript"/>
                      </w:rPr>
                      <w:t>th</w:t>
                    </w:r>
                    <w:r w:rsidR="000E0113" w:rsidRPr="00DD5EC1">
                      <w:rPr>
                        <w:rFonts w:cs="Arial"/>
                        <w:iCs/>
                        <w:sz w:val="16"/>
                        <w:szCs w:val="16"/>
                      </w:rPr>
                      <w:t xml:space="preserve"> percentile for each SIC cluster.</w:t>
                    </w:r>
                    <w:r w:rsidR="000E0113">
                      <w:rPr>
                        <w:rFonts w:cs="Arial"/>
                        <w:iCs/>
                        <w:sz w:val="16"/>
                        <w:szCs w:val="16"/>
                      </w:rPr>
                      <w:t xml:space="preserve"> </w:t>
                    </w:r>
                    <w:r w:rsidR="000E0113" w:rsidRPr="00DD5EC1">
                      <w:rPr>
                        <w:rFonts w:cs="Arial"/>
                        <w:iCs/>
                        <w:sz w:val="16"/>
                        <w:szCs w:val="16"/>
                      </w:rPr>
                      <w:t>Cluster 1: Retail, Cluster 2: Hospitality, Cluster 3: Wholesale and manufacturing, Cluster 4: Education and childcare, Cluster 5: Health and social care, Cluster 6: Facilities and support services, Cluster 7: Transport, Cluster 8: Construction and Cluster 9: Others</w:t>
                    </w:r>
                  </w:sdtContent>
                </w:sdt>
              </w:sdtContent>
            </w:sdt>
          </w:p>
        </w:tc>
      </w:tr>
    </w:tbl>
    <w:p w14:paraId="6952F1FC" w14:textId="32315DF0" w:rsidR="00E93564" w:rsidRDefault="00960809" w:rsidP="0053221D">
      <w:pPr>
        <w:pStyle w:val="ListParagraph"/>
        <w:numPr>
          <w:ilvl w:val="0"/>
          <w:numId w:val="39"/>
        </w:numPr>
      </w:pPr>
      <w:r>
        <w:lastRenderedPageBreak/>
        <w:t>CMA (2024)  found that education, health and social care, agriculture and construction have had tight labour markets over the last fifteen year</w:t>
      </w:r>
      <w:r w:rsidR="00316B8B">
        <w:t>s; and that</w:t>
      </w:r>
      <w:r>
        <w:t xml:space="preserve"> manufacturing, information and communication services and finance were characterised by a low labour leverage ratio on average.</w:t>
      </w:r>
      <w:r w:rsidR="00B93BBE">
        <w:t xml:space="preserve"> </w:t>
      </w:r>
      <w:r w:rsidR="00E70C75">
        <w:t>Th</w:t>
      </w:r>
      <w:r w:rsidR="00E93564">
        <w:t>e</w:t>
      </w:r>
      <w:r w:rsidR="00E70C75">
        <w:t xml:space="preserve"> measure</w:t>
      </w:r>
      <w:r w:rsidR="00E93564">
        <w:t xml:space="preserve"> used in CMA (2024)</w:t>
      </w:r>
      <w:r w:rsidR="00E70C75">
        <w:t xml:space="preserve"> is not directly comparable with ours, as it includes high pay workers and is a different labour market measure. </w:t>
      </w:r>
      <w:r w:rsidR="00316B8B">
        <w:t>For some sectors</w:t>
      </w:r>
      <w:r w:rsidR="00E70C75">
        <w:t xml:space="preserve">, </w:t>
      </w:r>
      <w:r w:rsidR="000E0113">
        <w:t>our</w:t>
      </w:r>
      <w:r w:rsidR="00E70C75">
        <w:t xml:space="preserve"> findings </w:t>
      </w:r>
      <w:r w:rsidR="000E0113">
        <w:t>are consistent</w:t>
      </w:r>
      <w:r w:rsidR="00E70C75">
        <w:t xml:space="preserve"> </w:t>
      </w:r>
      <w:r w:rsidR="00E93564">
        <w:t xml:space="preserve">(i.e., </w:t>
      </w:r>
      <w:r w:rsidR="00E70C75">
        <w:t>agriculture, construction, and education have</w:t>
      </w:r>
      <w:r w:rsidR="00316B8B">
        <w:t xml:space="preserve"> </w:t>
      </w:r>
      <w:r w:rsidR="000E0113">
        <w:t xml:space="preserve">shown </w:t>
      </w:r>
      <w:r w:rsidR="00E70C75">
        <w:t>competitive labour markets</w:t>
      </w:r>
      <w:r w:rsidR="00E93564">
        <w:t xml:space="preserve">) but in others </w:t>
      </w:r>
      <w:r w:rsidR="00E70C75">
        <w:t>results</w:t>
      </w:r>
      <w:r w:rsidR="00E93564">
        <w:t xml:space="preserve"> </w:t>
      </w:r>
      <w:r w:rsidR="000E0113">
        <w:t>diverge</w:t>
      </w:r>
      <w:r w:rsidR="00E93564">
        <w:t>.</w:t>
      </w:r>
      <w:r w:rsidR="00E70C75">
        <w:t xml:space="preserve"> </w:t>
      </w:r>
      <w:r w:rsidR="00E93564">
        <w:t xml:space="preserve">In particular, </w:t>
      </w:r>
      <w:r w:rsidR="00E70C75">
        <w:t xml:space="preserve">our measure </w:t>
      </w:r>
      <w:r w:rsidR="000E0113">
        <w:t>indicates</w:t>
      </w:r>
      <w:r w:rsidR="00E70C75">
        <w:t xml:space="preserve"> high concentration </w:t>
      </w:r>
      <w:r w:rsidR="000E0113">
        <w:t xml:space="preserve">among </w:t>
      </w:r>
      <w:r w:rsidR="00E70C75">
        <w:t xml:space="preserve">health and social care employers, </w:t>
      </w:r>
      <w:r w:rsidR="000E0113">
        <w:t>while</w:t>
      </w:r>
      <w:r w:rsidR="00E70C75">
        <w:t xml:space="preserve"> CMA (2024) </w:t>
      </w:r>
      <w:r w:rsidR="000E0113">
        <w:t xml:space="preserve">reports </w:t>
      </w:r>
      <w:r w:rsidR="00E70C75">
        <w:t>a high labour leverage ratio (</w:t>
      </w:r>
      <w:r w:rsidR="000E0113">
        <w:t xml:space="preserve">indicating a </w:t>
      </w:r>
      <w:r w:rsidR="00E70C75">
        <w:t xml:space="preserve">high attractiveness of outside options). </w:t>
      </w:r>
    </w:p>
    <w:p w14:paraId="4BD3F04C" w14:textId="70E0A1E9" w:rsidR="00E93564" w:rsidRDefault="00E70C75" w:rsidP="0053221D">
      <w:pPr>
        <w:pStyle w:val="BodyText"/>
        <w:numPr>
          <w:ilvl w:val="0"/>
          <w:numId w:val="39"/>
        </w:numPr>
        <w:jc w:val="left"/>
      </w:pPr>
      <w:r>
        <w:t>Th</w:t>
      </w:r>
      <w:r w:rsidR="000E0113">
        <w:t xml:space="preserve">is result </w:t>
      </w:r>
      <w:r w:rsidR="00AF07F4">
        <w:t xml:space="preserve">highlights the conceptual discrepancies between the two measures: </w:t>
      </w:r>
      <w:r w:rsidR="00300FD0">
        <w:t>workers</w:t>
      </w:r>
      <w:r w:rsidR="000E0113">
        <w:t xml:space="preserve"> in the health and social care sector</w:t>
      </w:r>
      <w:r w:rsidR="00300FD0">
        <w:t xml:space="preserve"> can </w:t>
      </w:r>
      <w:r w:rsidR="000E0113">
        <w:t xml:space="preserve">exhibit </w:t>
      </w:r>
      <w:r w:rsidR="00300FD0">
        <w:t>high voluntary churn (e.g. due to dissatisfaction with working conditions)</w:t>
      </w:r>
      <w:r w:rsidR="0088584B">
        <w:t xml:space="preserve"> even if there are</w:t>
      </w:r>
      <w:r w:rsidR="00E64D9F">
        <w:t xml:space="preserve"> only a</w:t>
      </w:r>
      <w:r w:rsidR="0088584B">
        <w:t xml:space="preserve"> </w:t>
      </w:r>
      <w:r w:rsidR="00E64D9F">
        <w:t xml:space="preserve">few </w:t>
      </w:r>
      <w:r w:rsidR="0088584B">
        <w:t xml:space="preserve">similar employers in the local area, </w:t>
      </w:r>
      <w:r w:rsidR="00E64D9F">
        <w:t>provided</w:t>
      </w:r>
      <w:r w:rsidR="0088584B">
        <w:t xml:space="preserve"> they are willing to switch</w:t>
      </w:r>
      <w:r w:rsidR="00972665">
        <w:t xml:space="preserve"> sectors/professions. </w:t>
      </w:r>
      <w:r w:rsidR="008B3117">
        <w:t>This</w:t>
      </w:r>
      <w:r w:rsidR="00972665">
        <w:t xml:space="preserve"> </w:t>
      </w:r>
      <w:r w:rsidR="00E64D9F">
        <w:t xml:space="preserve">is </w:t>
      </w:r>
      <w:r w:rsidR="00972665">
        <w:t>well</w:t>
      </w:r>
      <w:r w:rsidR="00E64D9F">
        <w:t>-</w:t>
      </w:r>
      <w:r w:rsidR="00972665">
        <w:t>documented among nurses</w:t>
      </w:r>
      <w:r w:rsidR="008B3117">
        <w:t xml:space="preserve">, who </w:t>
      </w:r>
      <w:r w:rsidR="00E64D9F">
        <w:t xml:space="preserve">often start their careers with </w:t>
      </w:r>
      <w:r w:rsidR="008B3117">
        <w:t>low pay.</w:t>
      </w:r>
      <w:r w:rsidR="00972665" w:rsidRPr="00F53197">
        <w:rPr>
          <w:vertAlign w:val="superscript"/>
        </w:rPr>
        <w:footnoteReference w:id="21"/>
      </w:r>
      <w:r w:rsidR="0088584B">
        <w:t xml:space="preserve"> </w:t>
      </w:r>
      <w:r w:rsidR="00E14111">
        <w:t>Arguably, if many nurses leave the profession</w:t>
      </w:r>
      <w:r w:rsidR="00E64D9F">
        <w:t xml:space="preserve"> voluntary</w:t>
      </w:r>
      <w:r w:rsidR="00E14111">
        <w:t xml:space="preserve">, </w:t>
      </w:r>
      <w:r w:rsidR="00E64D9F">
        <w:t>it suggest</w:t>
      </w:r>
      <w:r w:rsidR="00A938FC">
        <w:t>s</w:t>
      </w:r>
      <w:r w:rsidR="00E64D9F">
        <w:t xml:space="preserve"> </w:t>
      </w:r>
      <w:r w:rsidR="00E14111">
        <w:t xml:space="preserve">that their employers are not effectively competing for </w:t>
      </w:r>
      <w:r w:rsidR="00104249">
        <w:t>their labour</w:t>
      </w:r>
      <w:r w:rsidR="00E64D9F">
        <w:t xml:space="preserve">, </w:t>
      </w:r>
      <w:r w:rsidR="00104249">
        <w:t xml:space="preserve">either through wages or non-monetary benefits. </w:t>
      </w:r>
    </w:p>
    <w:p w14:paraId="4DB7C02D" w14:textId="4F5A0739" w:rsidR="00960809" w:rsidRDefault="00885432" w:rsidP="0053221D">
      <w:pPr>
        <w:pStyle w:val="BodyText"/>
        <w:numPr>
          <w:ilvl w:val="0"/>
          <w:numId w:val="39"/>
        </w:numPr>
        <w:jc w:val="left"/>
      </w:pPr>
      <w:r>
        <w:t xml:space="preserve">This issue highlights that no single monopsony measure can capture all dimensions of labour market competition, and different metrics and studies serve complementary purposes. </w:t>
      </w:r>
    </w:p>
    <w:p w14:paraId="61C5BE42" w14:textId="7393E1D2" w:rsidR="00A132D9" w:rsidRDefault="00A132D9" w:rsidP="00A132D9">
      <w:pPr>
        <w:pStyle w:val="Heading2"/>
      </w:pPr>
      <w:bookmarkStart w:id="23" w:name="_Toc180487206"/>
      <w:r>
        <w:t>Regression results</w:t>
      </w:r>
      <w:bookmarkEnd w:id="23"/>
    </w:p>
    <w:p w14:paraId="68C7A6BB" w14:textId="42E45FE2" w:rsidR="00E64D9F" w:rsidRDefault="00135178" w:rsidP="004E6077">
      <w:pPr>
        <w:pStyle w:val="BodyText"/>
        <w:numPr>
          <w:ilvl w:val="0"/>
          <w:numId w:val="40"/>
        </w:numPr>
        <w:jc w:val="left"/>
      </w:pPr>
      <w:r>
        <w:t xml:space="preserve">Below are the </w:t>
      </w:r>
      <w:r w:rsidR="009B01D8">
        <w:t xml:space="preserve">key </w:t>
      </w:r>
      <w:r>
        <w:t xml:space="preserve">regression results </w:t>
      </w:r>
      <w:r w:rsidR="009B01D8">
        <w:t>for each outcome</w:t>
      </w:r>
      <w:r w:rsidR="00E64D9F">
        <w:t xml:space="preserve"> of interest (i.e., number of workers, total weekly hours worked, average hours per worker and mean wages excluding overtime)</w:t>
      </w:r>
      <w:r w:rsidR="009B01D8">
        <w:t>, for the main model specification that includes just low pay workers and the sensitivity that includes all workers</w:t>
      </w:r>
      <w:r>
        <w:t xml:space="preserve">. </w:t>
      </w:r>
      <w:r w:rsidR="00485130">
        <w:t xml:space="preserve">The term of interest measures the minimum wage effect on the outcome in an area with high employer concentration, against an area with lower employer concentration. </w:t>
      </w:r>
      <w:r w:rsidR="00A938FC">
        <w:t>The coefficient on the interaction term of interest is shown in red.</w:t>
      </w:r>
      <w:r>
        <w:t xml:space="preserve"> </w:t>
      </w:r>
    </w:p>
    <w:tbl>
      <w:tblPr>
        <w:tblW w:w="5000" w:type="pct"/>
        <w:tblCellMar>
          <w:left w:w="0" w:type="dxa"/>
          <w:right w:w="0" w:type="dxa"/>
        </w:tblCellMar>
        <w:tblLook w:val="04A0" w:firstRow="1" w:lastRow="0" w:firstColumn="1" w:lastColumn="0" w:noHBand="0" w:noVBand="1"/>
      </w:tblPr>
      <w:tblGrid>
        <w:gridCol w:w="9026"/>
      </w:tblGrid>
      <w:tr w:rsidR="00E64D9F" w:rsidRPr="00733E06" w14:paraId="13D37866" w14:textId="77777777" w:rsidTr="00B5372D">
        <w:tc>
          <w:tcPr>
            <w:tcW w:w="9746" w:type="dxa"/>
          </w:tcPr>
          <w:p w14:paraId="4E5451D0" w14:textId="58537099" w:rsidR="00E64D9F" w:rsidRPr="00733E06" w:rsidRDefault="00E64D9F" w:rsidP="00B5372D">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3</w:t>
            </w:r>
            <w:r w:rsidRPr="00733E06">
              <w:rPr>
                <w:noProof/>
                <w:szCs w:val="30"/>
              </w:rPr>
              <w:fldChar w:fldCharType="end"/>
            </w:r>
            <w:r w:rsidRPr="00733E06">
              <w:rPr>
                <w:noProof/>
                <w:szCs w:val="30"/>
              </w:rPr>
              <w:tab/>
            </w:r>
            <w:r>
              <w:rPr>
                <w:noProof/>
                <w:szCs w:val="30"/>
              </w:rPr>
              <w:t>Results for main specification</w:t>
            </w:r>
            <w:r>
              <w:t>, including low pay workers only</w:t>
            </w:r>
          </w:p>
        </w:tc>
      </w:tr>
    </w:tbl>
    <w:p w14:paraId="32BEA0BF" w14:textId="77777777" w:rsidR="00E64D9F" w:rsidRPr="005F40F6" w:rsidRDefault="00E64D9F" w:rsidP="00E64D9F">
      <w:pPr>
        <w:pStyle w:val="TableGap"/>
      </w:pPr>
    </w:p>
    <w:tbl>
      <w:tblPr>
        <w:tblStyle w:val="AlternateShadingTableStyleUpdated"/>
        <w:tblW w:w="5000" w:type="pct"/>
        <w:tblLayout w:type="fixed"/>
        <w:tblLook w:val="04A0" w:firstRow="1" w:lastRow="0" w:firstColumn="1" w:lastColumn="0" w:noHBand="0" w:noVBand="1"/>
      </w:tblPr>
      <w:tblGrid>
        <w:gridCol w:w="3510"/>
        <w:gridCol w:w="1304"/>
        <w:gridCol w:w="1264"/>
        <w:gridCol w:w="1544"/>
        <w:gridCol w:w="1404"/>
      </w:tblGrid>
      <w:tr w:rsidR="00E64D9F" w:rsidRPr="005F40F6" w14:paraId="626BF0A9" w14:textId="6B3FB350" w:rsidTr="00A938FC">
        <w:trPr>
          <w:cnfStyle w:val="100000000000" w:firstRow="1" w:lastRow="0" w:firstColumn="0" w:lastColumn="0" w:oddVBand="0" w:evenVBand="0" w:oddHBand="0" w:evenHBand="0" w:firstRowFirstColumn="0" w:firstRowLastColumn="0" w:lastRowFirstColumn="0" w:lastRowLastColumn="0"/>
          <w:tblHeader/>
        </w:trPr>
        <w:tc>
          <w:tcPr>
            <w:tcW w:w="3544" w:type="dxa"/>
          </w:tcPr>
          <w:p w14:paraId="562981FF" w14:textId="7C187311" w:rsidR="00E64D9F" w:rsidRPr="00E64D9F" w:rsidRDefault="00E64D9F" w:rsidP="0053221D">
            <w:pPr>
              <w:pStyle w:val="BodyTableText"/>
              <w:numPr>
                <w:ilvl w:val="0"/>
                <w:numId w:val="41"/>
              </w:numPr>
              <w:jc w:val="left"/>
              <w:rPr>
                <w:sz w:val="18"/>
                <w:szCs w:val="18"/>
              </w:rPr>
            </w:pPr>
            <w:r w:rsidRPr="00E64D9F">
              <w:rPr>
                <w:sz w:val="18"/>
                <w:szCs w:val="18"/>
              </w:rPr>
              <w:t>Variables</w:t>
            </w:r>
          </w:p>
        </w:tc>
        <w:tc>
          <w:tcPr>
            <w:tcW w:w="1315" w:type="dxa"/>
          </w:tcPr>
          <w:p w14:paraId="116CFFD6" w14:textId="625C709C" w:rsidR="00E64D9F" w:rsidRPr="00E64D9F" w:rsidRDefault="00E64D9F" w:rsidP="00E64D9F">
            <w:pPr>
              <w:pStyle w:val="BodyTableText"/>
              <w:jc w:val="right"/>
              <w:rPr>
                <w:sz w:val="18"/>
                <w:szCs w:val="18"/>
              </w:rPr>
            </w:pPr>
            <w:r w:rsidRPr="00E64D9F">
              <w:rPr>
                <w:sz w:val="18"/>
                <w:szCs w:val="18"/>
              </w:rPr>
              <w:t>Log employment</w:t>
            </w:r>
          </w:p>
        </w:tc>
        <w:tc>
          <w:tcPr>
            <w:tcW w:w="1275" w:type="dxa"/>
          </w:tcPr>
          <w:p w14:paraId="1D9F734F" w14:textId="5429C920" w:rsidR="00E64D9F" w:rsidRPr="00E64D9F" w:rsidRDefault="00E64D9F" w:rsidP="00E64D9F">
            <w:pPr>
              <w:pStyle w:val="BodyTableText"/>
              <w:jc w:val="right"/>
              <w:rPr>
                <w:sz w:val="18"/>
                <w:szCs w:val="18"/>
              </w:rPr>
            </w:pPr>
            <w:r w:rsidRPr="00E64D9F">
              <w:rPr>
                <w:sz w:val="18"/>
                <w:szCs w:val="18"/>
              </w:rPr>
              <w:t>Log total hours</w:t>
            </w:r>
          </w:p>
        </w:tc>
        <w:tc>
          <w:tcPr>
            <w:tcW w:w="1558" w:type="dxa"/>
          </w:tcPr>
          <w:p w14:paraId="09176AE1" w14:textId="46807740" w:rsidR="00E64D9F" w:rsidRPr="00E64D9F" w:rsidRDefault="00E64D9F" w:rsidP="00E64D9F">
            <w:pPr>
              <w:pStyle w:val="BodyTableText"/>
              <w:jc w:val="right"/>
              <w:rPr>
                <w:sz w:val="18"/>
                <w:szCs w:val="18"/>
              </w:rPr>
            </w:pPr>
            <w:r w:rsidRPr="00E64D9F">
              <w:rPr>
                <w:sz w:val="18"/>
                <w:szCs w:val="18"/>
              </w:rPr>
              <w:t>Average hours per worker</w:t>
            </w:r>
          </w:p>
        </w:tc>
        <w:tc>
          <w:tcPr>
            <w:tcW w:w="1416" w:type="dxa"/>
          </w:tcPr>
          <w:p w14:paraId="05CEEE04" w14:textId="30AED500" w:rsidR="00E64D9F" w:rsidRPr="00910844" w:rsidRDefault="00E64D9F" w:rsidP="0053221D">
            <w:pPr>
              <w:pStyle w:val="BodyTableText"/>
              <w:numPr>
                <w:ilvl w:val="0"/>
                <w:numId w:val="41"/>
              </w:numPr>
              <w:jc w:val="right"/>
            </w:pPr>
            <w:r w:rsidRPr="00E64D9F">
              <w:rPr>
                <w:rFonts w:eastAsia="Times New Roman" w:cs="Arial"/>
                <w:sz w:val="18"/>
                <w:szCs w:val="18"/>
                <w:lang w:eastAsia="en-GB"/>
              </w:rPr>
              <w:t>Mean wages excluding overtime</w:t>
            </w:r>
          </w:p>
        </w:tc>
      </w:tr>
      <w:tr w:rsidR="008B6618" w:rsidRPr="005F40F6" w14:paraId="723CFA9E" w14:textId="6E8DBCEF"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61FC62B4" w14:textId="15444B55"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After NLW intro</w:t>
            </w:r>
          </w:p>
        </w:tc>
        <w:tc>
          <w:tcPr>
            <w:tcW w:w="1315" w:type="dxa"/>
          </w:tcPr>
          <w:p w14:paraId="2A636F08" w14:textId="45A27D4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0.07</w:t>
            </w:r>
          </w:p>
        </w:tc>
        <w:tc>
          <w:tcPr>
            <w:tcW w:w="1275" w:type="dxa"/>
          </w:tcPr>
          <w:p w14:paraId="43A73F00" w14:textId="71AF1D42"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w:t>
            </w:r>
          </w:p>
        </w:tc>
        <w:tc>
          <w:tcPr>
            <w:tcW w:w="1558" w:type="dxa"/>
          </w:tcPr>
          <w:p w14:paraId="0228CC94" w14:textId="0337F116"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0.61</w:t>
            </w:r>
          </w:p>
        </w:tc>
        <w:tc>
          <w:tcPr>
            <w:tcW w:w="1416" w:type="dxa"/>
          </w:tcPr>
          <w:p w14:paraId="4E96007A" w14:textId="733442AB"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0.37</w:t>
            </w:r>
          </w:p>
        </w:tc>
      </w:tr>
      <w:tr w:rsidR="008B6618" w:rsidRPr="005F40F6" w14:paraId="5678F7ED" w14:textId="6B9D38A3"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286769BA" w14:textId="57EE0D75"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(SE, p)</w:t>
            </w:r>
          </w:p>
        </w:tc>
        <w:tc>
          <w:tcPr>
            <w:tcW w:w="1315" w:type="dxa"/>
          </w:tcPr>
          <w:p w14:paraId="224FC563" w14:textId="7B442CA7"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(0.02,</w:t>
            </w:r>
            <w:r>
              <w:rPr>
                <w:rFonts w:eastAsia="Times New Roman" w:cs="Arial"/>
                <w:color w:val="000000"/>
                <w:sz w:val="18"/>
                <w:szCs w:val="18"/>
                <w:lang w:eastAsia="en-GB"/>
              </w:rPr>
              <w:t>&lt;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c>
          <w:tcPr>
            <w:tcW w:w="1275" w:type="dxa"/>
          </w:tcPr>
          <w:p w14:paraId="69541F02" w14:textId="0EC80C9F"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(0.02,</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c>
          <w:tcPr>
            <w:tcW w:w="1558" w:type="dxa"/>
          </w:tcPr>
          <w:p w14:paraId="5B368AD5" w14:textId="228C2142"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(0.2,</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c>
          <w:tcPr>
            <w:tcW w:w="1416" w:type="dxa"/>
          </w:tcPr>
          <w:p w14:paraId="0992A9C6" w14:textId="049F3405"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(0.02,</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r>
      <w:tr w:rsidR="008B6618" w:rsidRPr="005F40F6" w14:paraId="263B6BFD" w14:textId="5A87BB6A"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79CC242C" w14:textId="04720F8A"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 public employer</w:t>
            </w:r>
          </w:p>
        </w:tc>
        <w:tc>
          <w:tcPr>
            <w:tcW w:w="1315" w:type="dxa"/>
          </w:tcPr>
          <w:p w14:paraId="2794AD76" w14:textId="67228AE1"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0.66</w:t>
            </w:r>
          </w:p>
        </w:tc>
        <w:tc>
          <w:tcPr>
            <w:tcW w:w="1275" w:type="dxa"/>
          </w:tcPr>
          <w:p w14:paraId="0DCF5CEA" w14:textId="55C4B8BA"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0.48</w:t>
            </w:r>
          </w:p>
        </w:tc>
        <w:tc>
          <w:tcPr>
            <w:tcW w:w="1558" w:type="dxa"/>
          </w:tcPr>
          <w:p w14:paraId="672C36B3" w14:textId="631F92FB"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-4.42</w:t>
            </w:r>
          </w:p>
        </w:tc>
        <w:tc>
          <w:tcPr>
            <w:tcW w:w="1416" w:type="dxa"/>
          </w:tcPr>
          <w:p w14:paraId="242DAAF9" w14:textId="0FD658D9"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-0.25</w:t>
            </w:r>
          </w:p>
        </w:tc>
      </w:tr>
      <w:tr w:rsidR="008B6618" w:rsidRPr="005F40F6" w14:paraId="0EAED12E" w14:textId="0704E7A8"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50AA7F28" w14:textId="3C2FFB10"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(SE, p)</w:t>
            </w:r>
          </w:p>
        </w:tc>
        <w:tc>
          <w:tcPr>
            <w:tcW w:w="1315" w:type="dxa"/>
          </w:tcPr>
          <w:p w14:paraId="37DD0EDA" w14:textId="07EDCECE"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c>
          <w:tcPr>
            <w:tcW w:w="1275" w:type="dxa"/>
          </w:tcPr>
          <w:p w14:paraId="368F9B8F" w14:textId="6E9F1425"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c>
          <w:tcPr>
            <w:tcW w:w="1558" w:type="dxa"/>
          </w:tcPr>
          <w:p w14:paraId="3E4F9909" w14:textId="6943094A"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(0.82,</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c>
          <w:tcPr>
            <w:tcW w:w="1416" w:type="dxa"/>
          </w:tcPr>
          <w:p w14:paraId="6237B94C" w14:textId="6061EB16"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(0.05,</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r>
      <w:tr w:rsidR="008B6618" w:rsidRPr="005F40F6" w14:paraId="1D3F48DA" w14:textId="77777777"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5E84F5ED" w14:textId="1CF9ACEA"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NLW bite</w:t>
            </w:r>
          </w:p>
        </w:tc>
        <w:tc>
          <w:tcPr>
            <w:tcW w:w="1315" w:type="dxa"/>
          </w:tcPr>
          <w:p w14:paraId="2DDB677B" w14:textId="22E2C5CD"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0.09</w:t>
            </w:r>
          </w:p>
        </w:tc>
        <w:tc>
          <w:tcPr>
            <w:tcW w:w="1275" w:type="dxa"/>
          </w:tcPr>
          <w:p w14:paraId="551DA01D" w14:textId="3A087D67"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w:t>
            </w:r>
            <w:r>
              <w:rPr>
                <w:rFonts w:eastAsia="Times New Roman" w:cs="Arial"/>
                <w:color w:val="000000"/>
                <w:sz w:val="18"/>
                <w:szCs w:val="18"/>
                <w:lang w:eastAsia="en-GB"/>
              </w:rPr>
              <w:t>.00</w:t>
            </w:r>
          </w:p>
        </w:tc>
        <w:tc>
          <w:tcPr>
            <w:tcW w:w="1558" w:type="dxa"/>
          </w:tcPr>
          <w:p w14:paraId="6C946ED8" w14:textId="3D20F6ED"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-2.65</w:t>
            </w:r>
          </w:p>
        </w:tc>
        <w:tc>
          <w:tcPr>
            <w:tcW w:w="1416" w:type="dxa"/>
          </w:tcPr>
          <w:p w14:paraId="156D4D68" w14:textId="09F2A223"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-1.38</w:t>
            </w:r>
          </w:p>
        </w:tc>
      </w:tr>
      <w:tr w:rsidR="008B6618" w:rsidRPr="005F40F6" w14:paraId="40422E49" w14:textId="77777777"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1FDAA445" w14:textId="5B678CA9"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lastRenderedPageBreak/>
              <w:t>(SE, p)</w:t>
            </w:r>
          </w:p>
        </w:tc>
        <w:tc>
          <w:tcPr>
            <w:tcW w:w="1315" w:type="dxa"/>
          </w:tcPr>
          <w:p w14:paraId="21DCB313" w14:textId="694A095A"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(0.15,0.54)</w:t>
            </w:r>
          </w:p>
        </w:tc>
        <w:tc>
          <w:tcPr>
            <w:tcW w:w="1275" w:type="dxa"/>
          </w:tcPr>
          <w:p w14:paraId="2ACEA8BC" w14:textId="68731A79"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(0.17,1)</w:t>
            </w:r>
          </w:p>
        </w:tc>
        <w:tc>
          <w:tcPr>
            <w:tcW w:w="1558" w:type="dxa"/>
          </w:tcPr>
          <w:p w14:paraId="552BFD0D" w14:textId="7379232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(1.01,0.01)</w:t>
            </w:r>
          </w:p>
        </w:tc>
        <w:tc>
          <w:tcPr>
            <w:tcW w:w="1416" w:type="dxa"/>
          </w:tcPr>
          <w:p w14:paraId="1397C3E0" w14:textId="0E17C8D0"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(0.04,</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r>
      <w:tr w:rsidR="008B6618" w:rsidRPr="005F40F6" w14:paraId="1F1B8689" w14:textId="77777777"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45F66C0E" w14:textId="76E71696"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After NLW intro * NLW bite</w:t>
            </w:r>
          </w:p>
        </w:tc>
        <w:tc>
          <w:tcPr>
            <w:tcW w:w="1315" w:type="dxa"/>
          </w:tcPr>
          <w:p w14:paraId="199C1E25" w14:textId="5258943B"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-0.16</w:t>
            </w:r>
          </w:p>
        </w:tc>
        <w:tc>
          <w:tcPr>
            <w:tcW w:w="1275" w:type="dxa"/>
          </w:tcPr>
          <w:p w14:paraId="153D28BE" w14:textId="2242B949"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-0.25</w:t>
            </w:r>
          </w:p>
        </w:tc>
        <w:tc>
          <w:tcPr>
            <w:tcW w:w="1558" w:type="dxa"/>
          </w:tcPr>
          <w:p w14:paraId="6650B672" w14:textId="287CF793"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-1.9</w:t>
            </w:r>
          </w:p>
        </w:tc>
        <w:tc>
          <w:tcPr>
            <w:tcW w:w="1416" w:type="dxa"/>
          </w:tcPr>
          <w:p w14:paraId="417420CF" w14:textId="74C14052"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0.92</w:t>
            </w:r>
          </w:p>
        </w:tc>
      </w:tr>
      <w:tr w:rsidR="008B6618" w:rsidRPr="005F40F6" w14:paraId="1C53EFE0" w14:textId="77777777"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7E04E75E" w14:textId="5D67F875"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(SE, p)</w:t>
            </w:r>
          </w:p>
        </w:tc>
        <w:tc>
          <w:tcPr>
            <w:tcW w:w="1315" w:type="dxa"/>
          </w:tcPr>
          <w:p w14:paraId="1D2D0ACB" w14:textId="49F4C0E3"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(0.12,0.18)</w:t>
            </w:r>
          </w:p>
        </w:tc>
        <w:tc>
          <w:tcPr>
            <w:tcW w:w="1275" w:type="dxa"/>
          </w:tcPr>
          <w:p w14:paraId="6403DB25" w14:textId="71011EE5"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(0.12,0.04)</w:t>
            </w:r>
          </w:p>
        </w:tc>
        <w:tc>
          <w:tcPr>
            <w:tcW w:w="1558" w:type="dxa"/>
          </w:tcPr>
          <w:p w14:paraId="02FB0CA3" w14:textId="705BCF3B"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(0.71,0.01)</w:t>
            </w:r>
          </w:p>
        </w:tc>
        <w:tc>
          <w:tcPr>
            <w:tcW w:w="1416" w:type="dxa"/>
          </w:tcPr>
          <w:p w14:paraId="742075CB" w14:textId="203788ED"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(0.04,</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r>
      <w:tr w:rsidR="008B6618" w:rsidRPr="005F40F6" w14:paraId="0B1D8C79" w14:textId="77777777"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0B811391" w14:textId="0B35C294"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High HHI</w:t>
            </w:r>
          </w:p>
        </w:tc>
        <w:tc>
          <w:tcPr>
            <w:tcW w:w="1315" w:type="dxa"/>
          </w:tcPr>
          <w:p w14:paraId="71D84CD5" w14:textId="6C058032"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0.05</w:t>
            </w:r>
          </w:p>
        </w:tc>
        <w:tc>
          <w:tcPr>
            <w:tcW w:w="1275" w:type="dxa"/>
          </w:tcPr>
          <w:p w14:paraId="12087933" w14:textId="57C53F5A"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0.03</w:t>
            </w:r>
          </w:p>
        </w:tc>
        <w:tc>
          <w:tcPr>
            <w:tcW w:w="1558" w:type="dxa"/>
          </w:tcPr>
          <w:p w14:paraId="6A1E49B4" w14:textId="6798A5C6"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-1.2</w:t>
            </w:r>
          </w:p>
        </w:tc>
        <w:tc>
          <w:tcPr>
            <w:tcW w:w="1416" w:type="dxa"/>
          </w:tcPr>
          <w:p w14:paraId="26FE76BA" w14:textId="719160D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-0.04</w:t>
            </w:r>
          </w:p>
        </w:tc>
      </w:tr>
      <w:tr w:rsidR="008B6618" w:rsidRPr="005F40F6" w14:paraId="7073A1F3" w14:textId="77777777"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07A2BBB4" w14:textId="18C22F62"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(SE, p)</w:t>
            </w:r>
          </w:p>
        </w:tc>
        <w:tc>
          <w:tcPr>
            <w:tcW w:w="1315" w:type="dxa"/>
          </w:tcPr>
          <w:p w14:paraId="09078F48" w14:textId="699F57B7"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(0.05,0.29)</w:t>
            </w:r>
          </w:p>
        </w:tc>
        <w:tc>
          <w:tcPr>
            <w:tcW w:w="1275" w:type="dxa"/>
          </w:tcPr>
          <w:p w14:paraId="02107B0D" w14:textId="722C2224"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(0.06,0.59)</w:t>
            </w:r>
          </w:p>
        </w:tc>
        <w:tc>
          <w:tcPr>
            <w:tcW w:w="1558" w:type="dxa"/>
          </w:tcPr>
          <w:p w14:paraId="4D4D568C" w14:textId="42C74770"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(0.44,0.01)</w:t>
            </w:r>
          </w:p>
        </w:tc>
        <w:tc>
          <w:tcPr>
            <w:tcW w:w="1416" w:type="dxa"/>
          </w:tcPr>
          <w:p w14:paraId="2AFE14E0" w14:textId="6350F483"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(0.02,0.08)</w:t>
            </w:r>
          </w:p>
        </w:tc>
      </w:tr>
      <w:tr w:rsidR="008B6618" w:rsidRPr="005F40F6" w14:paraId="6E56D0CB" w14:textId="77777777"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1F18D98C" w14:textId="2876637C"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After NLW intro * High HHI</w:t>
            </w:r>
          </w:p>
        </w:tc>
        <w:tc>
          <w:tcPr>
            <w:tcW w:w="1315" w:type="dxa"/>
          </w:tcPr>
          <w:p w14:paraId="175E837D" w14:textId="16EA6214"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-0.14</w:t>
            </w:r>
          </w:p>
        </w:tc>
        <w:tc>
          <w:tcPr>
            <w:tcW w:w="1275" w:type="dxa"/>
          </w:tcPr>
          <w:p w14:paraId="1FE70BA8" w14:textId="6C7B91BE"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-0.13</w:t>
            </w:r>
          </w:p>
        </w:tc>
        <w:tc>
          <w:tcPr>
            <w:tcW w:w="1558" w:type="dxa"/>
          </w:tcPr>
          <w:p w14:paraId="7DB6FD2D" w14:textId="34CCEC3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0.18</w:t>
            </w:r>
          </w:p>
        </w:tc>
        <w:tc>
          <w:tcPr>
            <w:tcW w:w="1416" w:type="dxa"/>
          </w:tcPr>
          <w:p w14:paraId="701B9CAF" w14:textId="02CC49A4"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0.05</w:t>
            </w:r>
          </w:p>
        </w:tc>
      </w:tr>
      <w:tr w:rsidR="008B6618" w:rsidRPr="005F40F6" w14:paraId="31BBF794" w14:textId="77777777"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1394F941" w14:textId="144F15EC"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(SE, p)</w:t>
            </w:r>
          </w:p>
        </w:tc>
        <w:tc>
          <w:tcPr>
            <w:tcW w:w="1315" w:type="dxa"/>
          </w:tcPr>
          <w:p w14:paraId="552AEFAE" w14:textId="7C065FE7"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(0.05,</w:t>
            </w:r>
            <w:r>
              <w:rPr>
                <w:rFonts w:eastAsia="Times New Roman" w:cs="Arial"/>
                <w:color w:val="000000"/>
                <w:sz w:val="18"/>
                <w:szCs w:val="18"/>
                <w:lang w:eastAsia="en-GB"/>
              </w:rPr>
              <w:t xml:space="preserve"> &lt;</w:t>
            </w:r>
            <w:r w:rsidRPr="00517B78">
              <w:rPr>
                <w:rFonts w:eastAsia="Times New Roman" w:cs="Arial"/>
                <w:color w:val="000000"/>
                <w:sz w:val="18"/>
                <w:szCs w:val="18"/>
                <w:lang w:eastAsia="en-GB"/>
              </w:rPr>
              <w:t>0</w:t>
            </w:r>
            <w:r>
              <w:rPr>
                <w:rFonts w:eastAsia="Times New Roman" w:cs="Arial"/>
                <w:color w:val="000000"/>
                <w:sz w:val="18"/>
                <w:szCs w:val="18"/>
                <w:lang w:eastAsia="en-GB"/>
              </w:rPr>
              <w:t>.01</w:t>
            </w:r>
            <w:r w:rsidRPr="00517B78">
              <w:rPr>
                <w:rFonts w:eastAsia="Times New Roman" w:cs="Arial"/>
                <w:color w:val="000000"/>
                <w:sz w:val="18"/>
                <w:szCs w:val="18"/>
                <w:lang w:eastAsia="en-GB"/>
              </w:rPr>
              <w:t>)</w:t>
            </w:r>
          </w:p>
        </w:tc>
        <w:tc>
          <w:tcPr>
            <w:tcW w:w="1275" w:type="dxa"/>
          </w:tcPr>
          <w:p w14:paraId="6B39C179" w14:textId="025A3AFF"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(0.05,0.01)</w:t>
            </w:r>
          </w:p>
        </w:tc>
        <w:tc>
          <w:tcPr>
            <w:tcW w:w="1558" w:type="dxa"/>
          </w:tcPr>
          <w:p w14:paraId="21C021F1" w14:textId="46CA9826"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(0.45,0.69)</w:t>
            </w:r>
          </w:p>
        </w:tc>
        <w:tc>
          <w:tcPr>
            <w:tcW w:w="1416" w:type="dxa"/>
          </w:tcPr>
          <w:p w14:paraId="62E2CC14" w14:textId="41F2956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(0.03,0.09)</w:t>
            </w:r>
          </w:p>
        </w:tc>
      </w:tr>
      <w:tr w:rsidR="008B6618" w:rsidRPr="005F40F6" w14:paraId="7707AD0D" w14:textId="77777777"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1315BA37" w14:textId="60D35CF8"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High HHI * NLW bite</w:t>
            </w:r>
          </w:p>
        </w:tc>
        <w:tc>
          <w:tcPr>
            <w:tcW w:w="1315" w:type="dxa"/>
          </w:tcPr>
          <w:p w14:paraId="43959477" w14:textId="4E97EA81"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-0.23</w:t>
            </w:r>
          </w:p>
        </w:tc>
        <w:tc>
          <w:tcPr>
            <w:tcW w:w="1275" w:type="dxa"/>
          </w:tcPr>
          <w:p w14:paraId="5C6D73D1" w14:textId="3141E937"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-0.26</w:t>
            </w:r>
          </w:p>
        </w:tc>
        <w:tc>
          <w:tcPr>
            <w:tcW w:w="1558" w:type="dxa"/>
          </w:tcPr>
          <w:p w14:paraId="6E0109EA" w14:textId="40F60B19"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0.59</w:t>
            </w:r>
          </w:p>
        </w:tc>
        <w:tc>
          <w:tcPr>
            <w:tcW w:w="1416" w:type="dxa"/>
          </w:tcPr>
          <w:p w14:paraId="38E652EA" w14:textId="42E14CB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0.03</w:t>
            </w:r>
          </w:p>
        </w:tc>
      </w:tr>
      <w:tr w:rsidR="008B6618" w:rsidRPr="005F40F6" w14:paraId="7F60F063" w14:textId="77777777"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7C86C7F3" w14:textId="685869BB"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(SE, p)</w:t>
            </w:r>
          </w:p>
        </w:tc>
        <w:tc>
          <w:tcPr>
            <w:tcW w:w="1315" w:type="dxa"/>
          </w:tcPr>
          <w:p w14:paraId="59B1BBC6" w14:textId="1B6AEF90"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(0.27,0.38)</w:t>
            </w:r>
          </w:p>
        </w:tc>
        <w:tc>
          <w:tcPr>
            <w:tcW w:w="1275" w:type="dxa"/>
          </w:tcPr>
          <w:p w14:paraId="127D7692" w14:textId="5935362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(0.28,0.34)</w:t>
            </w:r>
          </w:p>
        </w:tc>
        <w:tc>
          <w:tcPr>
            <w:tcW w:w="1558" w:type="dxa"/>
          </w:tcPr>
          <w:p w14:paraId="723A7822" w14:textId="73684F26"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(1.81,0.74)</w:t>
            </w:r>
          </w:p>
        </w:tc>
        <w:tc>
          <w:tcPr>
            <w:tcW w:w="1416" w:type="dxa"/>
          </w:tcPr>
          <w:p w14:paraId="481F99ED" w14:textId="4310426E"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(0.08,0.74)</w:t>
            </w:r>
          </w:p>
        </w:tc>
      </w:tr>
      <w:tr w:rsidR="008B6618" w:rsidRPr="005F40F6" w14:paraId="7F9C3C6E" w14:textId="77777777"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44F2F742" w14:textId="27A27687" w:rsidR="008B6618" w:rsidRPr="00E75884" w:rsidRDefault="008B6618" w:rsidP="0053221D">
            <w:pPr>
              <w:pStyle w:val="BodyTableText"/>
              <w:numPr>
                <w:ilvl w:val="0"/>
                <w:numId w:val="41"/>
              </w:numPr>
              <w:jc w:val="left"/>
              <w:rPr>
                <w:sz w:val="18"/>
                <w:szCs w:val="18"/>
              </w:rPr>
            </w:pPr>
            <w:r w:rsidRPr="00E75884">
              <w:rPr>
                <w:rFonts w:eastAsia="Times New Roman" w:cs="Arial"/>
                <w:color w:val="CD001A" w:themeColor="accent3"/>
                <w:sz w:val="18"/>
                <w:szCs w:val="18"/>
                <w:lang w:eastAsia="en-GB"/>
              </w:rPr>
              <w:t>After NLW intro * High HHI * NLW bite</w:t>
            </w:r>
          </w:p>
        </w:tc>
        <w:tc>
          <w:tcPr>
            <w:tcW w:w="1315" w:type="dxa"/>
          </w:tcPr>
          <w:p w14:paraId="38046B08" w14:textId="3306BEA4"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0.47</w:t>
            </w:r>
          </w:p>
        </w:tc>
        <w:tc>
          <w:tcPr>
            <w:tcW w:w="1275" w:type="dxa"/>
          </w:tcPr>
          <w:p w14:paraId="1C8AD365" w14:textId="515DCE16"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0.52</w:t>
            </w:r>
          </w:p>
        </w:tc>
        <w:tc>
          <w:tcPr>
            <w:tcW w:w="1558" w:type="dxa"/>
          </w:tcPr>
          <w:p w14:paraId="14DC9A18" w14:textId="2D9DB106"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1.27</w:t>
            </w:r>
          </w:p>
        </w:tc>
        <w:tc>
          <w:tcPr>
            <w:tcW w:w="1416" w:type="dxa"/>
          </w:tcPr>
          <w:p w14:paraId="6E103A5F" w14:textId="42600923"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-0.03</w:t>
            </w:r>
          </w:p>
        </w:tc>
      </w:tr>
      <w:tr w:rsidR="008B6618" w:rsidRPr="005F40F6" w14:paraId="5A5E5CB4" w14:textId="77777777"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27C733C9" w14:textId="28F7755D" w:rsidR="008B6618" w:rsidRPr="00E75884" w:rsidRDefault="008B6618" w:rsidP="0053221D">
            <w:pPr>
              <w:pStyle w:val="BodyTableText"/>
              <w:numPr>
                <w:ilvl w:val="0"/>
                <w:numId w:val="41"/>
              </w:numPr>
              <w:jc w:val="left"/>
              <w:rPr>
                <w:sz w:val="18"/>
                <w:szCs w:val="18"/>
              </w:rPr>
            </w:pPr>
            <w:r w:rsidRPr="00E75884">
              <w:rPr>
                <w:rFonts w:eastAsia="Times New Roman" w:cs="Arial"/>
                <w:color w:val="CD001A" w:themeColor="accent3"/>
                <w:sz w:val="18"/>
                <w:szCs w:val="18"/>
                <w:lang w:eastAsia="en-GB"/>
              </w:rPr>
              <w:t>(SE, p)</w:t>
            </w:r>
          </w:p>
        </w:tc>
        <w:tc>
          <w:tcPr>
            <w:tcW w:w="1315" w:type="dxa"/>
          </w:tcPr>
          <w:p w14:paraId="201A682F" w14:textId="5DE324A4"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(0.25,0.06)</w:t>
            </w:r>
          </w:p>
        </w:tc>
        <w:tc>
          <w:tcPr>
            <w:tcW w:w="1275" w:type="dxa"/>
          </w:tcPr>
          <w:p w14:paraId="301B9576" w14:textId="4D0D9DAD"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(0.26,0.05)</w:t>
            </w:r>
          </w:p>
        </w:tc>
        <w:tc>
          <w:tcPr>
            <w:tcW w:w="1558" w:type="dxa"/>
          </w:tcPr>
          <w:p w14:paraId="2D41A729" w14:textId="6C25C2FB"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(1.85,0.49)</w:t>
            </w:r>
          </w:p>
        </w:tc>
        <w:tc>
          <w:tcPr>
            <w:tcW w:w="1416" w:type="dxa"/>
          </w:tcPr>
          <w:p w14:paraId="4AB69AD3" w14:textId="08023ED6" w:rsidR="008B6618" w:rsidRPr="00E75884" w:rsidRDefault="008B6618" w:rsidP="0053221D">
            <w:pPr>
              <w:pStyle w:val="BodyTableText"/>
              <w:numPr>
                <w:ilvl w:val="0"/>
                <w:numId w:val="41"/>
              </w:numPr>
              <w:jc w:val="right"/>
              <w:rPr>
                <w:sz w:val="18"/>
                <w:szCs w:val="18"/>
              </w:rPr>
            </w:pPr>
            <w:r w:rsidRPr="00135178">
              <w:rPr>
                <w:rFonts w:eastAsia="Times New Roman" w:cs="Arial"/>
                <w:color w:val="CD001A" w:themeColor="accent3"/>
                <w:sz w:val="18"/>
                <w:szCs w:val="18"/>
                <w:lang w:eastAsia="en-GB"/>
              </w:rPr>
              <w:t>(0.09,0.77)</w:t>
            </w:r>
          </w:p>
        </w:tc>
      </w:tr>
      <w:tr w:rsidR="008B6618" w:rsidRPr="005F40F6" w14:paraId="36A25BC1" w14:textId="77777777" w:rsidTr="00A938FC">
        <w:trPr>
          <w:cnfStyle w:val="000000100000" w:firstRow="0" w:lastRow="0" w:firstColumn="0" w:lastColumn="0" w:oddVBand="0" w:evenVBand="0" w:oddHBand="1" w:evenHBand="0" w:firstRowFirstColumn="0" w:firstRowLastColumn="0" w:lastRowFirstColumn="0" w:lastRowLastColumn="0"/>
        </w:trPr>
        <w:tc>
          <w:tcPr>
            <w:tcW w:w="3544" w:type="dxa"/>
          </w:tcPr>
          <w:p w14:paraId="23CF3002" w14:textId="1B2C1A49"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Adj_R2</w:t>
            </w:r>
          </w:p>
        </w:tc>
        <w:tc>
          <w:tcPr>
            <w:tcW w:w="1315" w:type="dxa"/>
          </w:tcPr>
          <w:p w14:paraId="5E7179DE" w14:textId="52D4B861"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0.861</w:t>
            </w:r>
          </w:p>
        </w:tc>
        <w:tc>
          <w:tcPr>
            <w:tcW w:w="1275" w:type="dxa"/>
          </w:tcPr>
          <w:p w14:paraId="425D1BE1" w14:textId="604F4E6C"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0.833</w:t>
            </w:r>
          </w:p>
        </w:tc>
        <w:tc>
          <w:tcPr>
            <w:tcW w:w="1558" w:type="dxa"/>
          </w:tcPr>
          <w:p w14:paraId="0903659A" w14:textId="20E8EC48"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0.56</w:t>
            </w:r>
          </w:p>
        </w:tc>
        <w:tc>
          <w:tcPr>
            <w:tcW w:w="1416" w:type="dxa"/>
          </w:tcPr>
          <w:p w14:paraId="625D76C5" w14:textId="559A10FF"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0.353</w:t>
            </w:r>
          </w:p>
        </w:tc>
      </w:tr>
      <w:tr w:rsidR="008B6618" w:rsidRPr="005F40F6" w14:paraId="526B85F5" w14:textId="77777777" w:rsidTr="00A938FC">
        <w:trPr>
          <w:cnfStyle w:val="000000010000" w:firstRow="0" w:lastRow="0" w:firstColumn="0" w:lastColumn="0" w:oddVBand="0" w:evenVBand="0" w:oddHBand="0" w:evenHBand="1" w:firstRowFirstColumn="0" w:firstRowLastColumn="0" w:lastRowFirstColumn="0" w:lastRowLastColumn="0"/>
        </w:trPr>
        <w:tc>
          <w:tcPr>
            <w:tcW w:w="3544" w:type="dxa"/>
          </w:tcPr>
          <w:p w14:paraId="0DA6BC14" w14:textId="61AC0A7D" w:rsidR="008B6618" w:rsidRPr="00E75884" w:rsidRDefault="008B6618" w:rsidP="0053221D">
            <w:pPr>
              <w:pStyle w:val="BodyTableText"/>
              <w:numPr>
                <w:ilvl w:val="0"/>
                <w:numId w:val="41"/>
              </w:numPr>
              <w:jc w:val="left"/>
              <w:rPr>
                <w:sz w:val="18"/>
                <w:szCs w:val="18"/>
              </w:rPr>
            </w:pPr>
            <w:r w:rsidRPr="00E75884">
              <w:rPr>
                <w:rFonts w:eastAsia="Times New Roman" w:cs="Arial"/>
                <w:color w:val="000000"/>
                <w:sz w:val="18"/>
                <w:szCs w:val="18"/>
                <w:lang w:eastAsia="en-GB"/>
              </w:rPr>
              <w:t>_N</w:t>
            </w:r>
          </w:p>
        </w:tc>
        <w:tc>
          <w:tcPr>
            <w:tcW w:w="1315" w:type="dxa"/>
          </w:tcPr>
          <w:p w14:paraId="508A113F" w14:textId="7A5CA694"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10</w:t>
            </w:r>
            <w:r>
              <w:rPr>
                <w:rFonts w:eastAsia="Times New Roman" w:cs="Arial"/>
                <w:color w:val="000000"/>
                <w:sz w:val="18"/>
                <w:szCs w:val="18"/>
                <w:lang w:eastAsia="en-GB"/>
              </w:rPr>
              <w:t>,</w:t>
            </w:r>
            <w:r w:rsidRPr="00517B78">
              <w:rPr>
                <w:rFonts w:eastAsia="Times New Roman" w:cs="Arial"/>
                <w:color w:val="000000"/>
                <w:sz w:val="18"/>
                <w:szCs w:val="18"/>
                <w:lang w:eastAsia="en-GB"/>
              </w:rPr>
              <w:t>288</w:t>
            </w:r>
          </w:p>
        </w:tc>
        <w:tc>
          <w:tcPr>
            <w:tcW w:w="1275" w:type="dxa"/>
          </w:tcPr>
          <w:p w14:paraId="5BC490C0" w14:textId="58A03B6F"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10</w:t>
            </w:r>
            <w:r>
              <w:rPr>
                <w:rFonts w:eastAsia="Times New Roman" w:cs="Arial"/>
                <w:color w:val="000000"/>
                <w:sz w:val="18"/>
                <w:szCs w:val="18"/>
                <w:lang w:eastAsia="en-GB"/>
              </w:rPr>
              <w:t>,</w:t>
            </w:r>
            <w:r w:rsidRPr="00517B78">
              <w:rPr>
                <w:rFonts w:eastAsia="Times New Roman" w:cs="Arial"/>
                <w:color w:val="000000"/>
                <w:sz w:val="18"/>
                <w:szCs w:val="18"/>
                <w:lang w:eastAsia="en-GB"/>
              </w:rPr>
              <w:t>288</w:t>
            </w:r>
          </w:p>
        </w:tc>
        <w:tc>
          <w:tcPr>
            <w:tcW w:w="1558" w:type="dxa"/>
          </w:tcPr>
          <w:p w14:paraId="1EF2010D" w14:textId="40FCC350"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10</w:t>
            </w:r>
            <w:r>
              <w:rPr>
                <w:rFonts w:eastAsia="Times New Roman" w:cs="Arial"/>
                <w:color w:val="000000"/>
                <w:sz w:val="18"/>
                <w:szCs w:val="18"/>
                <w:lang w:eastAsia="en-GB"/>
              </w:rPr>
              <w:t>,</w:t>
            </w:r>
            <w:r w:rsidRPr="00517B78">
              <w:rPr>
                <w:rFonts w:eastAsia="Times New Roman" w:cs="Arial"/>
                <w:color w:val="000000"/>
                <w:sz w:val="18"/>
                <w:szCs w:val="18"/>
                <w:lang w:eastAsia="en-GB"/>
              </w:rPr>
              <w:t>288</w:t>
            </w:r>
          </w:p>
        </w:tc>
        <w:tc>
          <w:tcPr>
            <w:tcW w:w="1416" w:type="dxa"/>
          </w:tcPr>
          <w:p w14:paraId="451F0765" w14:textId="5BECD67E" w:rsidR="008B6618" w:rsidRPr="00E75884" w:rsidRDefault="008B6618" w:rsidP="0053221D">
            <w:pPr>
              <w:pStyle w:val="BodyTableText"/>
              <w:numPr>
                <w:ilvl w:val="0"/>
                <w:numId w:val="41"/>
              </w:numPr>
              <w:jc w:val="right"/>
              <w:rPr>
                <w:sz w:val="18"/>
                <w:szCs w:val="18"/>
              </w:rPr>
            </w:pPr>
            <w:r w:rsidRPr="00517B78">
              <w:rPr>
                <w:rFonts w:eastAsia="Times New Roman" w:cs="Arial"/>
                <w:color w:val="000000"/>
                <w:sz w:val="18"/>
                <w:szCs w:val="18"/>
                <w:lang w:eastAsia="en-GB"/>
              </w:rPr>
              <w:t>10</w:t>
            </w:r>
            <w:r>
              <w:rPr>
                <w:rFonts w:eastAsia="Times New Roman" w:cs="Arial"/>
                <w:color w:val="000000"/>
                <w:sz w:val="18"/>
                <w:szCs w:val="18"/>
                <w:lang w:eastAsia="en-GB"/>
              </w:rPr>
              <w:t>,</w:t>
            </w:r>
            <w:r w:rsidRPr="00517B78">
              <w:rPr>
                <w:rFonts w:eastAsia="Times New Roman" w:cs="Arial"/>
                <w:color w:val="000000"/>
                <w:sz w:val="18"/>
                <w:szCs w:val="18"/>
                <w:lang w:eastAsia="en-GB"/>
              </w:rPr>
              <w:t>288</w:t>
            </w:r>
          </w:p>
        </w:tc>
      </w:tr>
    </w:tbl>
    <w:p w14:paraId="639B7C32" w14:textId="77777777" w:rsidR="00E64D9F" w:rsidRPr="005F40F6" w:rsidRDefault="00E64D9F" w:rsidP="00E64D9F">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E64D9F" w:rsidRPr="005F40F6" w14:paraId="430EBD35" w14:textId="77777777" w:rsidTr="00B5372D">
        <w:tc>
          <w:tcPr>
            <w:tcW w:w="9026" w:type="dxa"/>
            <w:tcBorders>
              <w:top w:val="nil"/>
            </w:tcBorders>
          </w:tcPr>
          <w:p w14:paraId="5EF863A0" w14:textId="2256E4AD" w:rsidR="00E64D9F" w:rsidRPr="00E63FFD" w:rsidRDefault="00E64D9F" w:rsidP="00B5372D">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1722715315"/>
                <w:placeholder>
                  <w:docPart w:val="CF3BF1D71E9A4BF1849CDF8298A839B8"/>
                </w:placeholder>
              </w:sdtPr>
              <w:sdtContent>
                <w:sdt>
                  <w:sdtPr>
                    <w:rPr>
                      <w:rFonts w:cs="Arial"/>
                      <w:sz w:val="16"/>
                      <w:szCs w:val="16"/>
                    </w:rPr>
                    <w:id w:val="1761024482"/>
                    <w:placeholder>
                      <w:docPart w:val="F7D5EA8FFBBD403BA989A6E006A27338"/>
                    </w:placeholder>
                  </w:sdtPr>
                  <w:sdtContent>
                    <w:r>
                      <w:rPr>
                        <w:rFonts w:cs="Arial"/>
                        <w:sz w:val="16"/>
                        <w:szCs w:val="16"/>
                      </w:rPr>
                      <w:t>ONS – ASHE (2015-19) and BSD (2015)</w:t>
                    </w:r>
                  </w:sdtContent>
                </w:sdt>
              </w:sdtContent>
            </w:sdt>
          </w:p>
          <w:p w14:paraId="7A12ECAE" w14:textId="591DB8F5" w:rsidR="00E64D9F" w:rsidRPr="005F40F6" w:rsidRDefault="00E64D9F" w:rsidP="00B5372D">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178086759"/>
                <w:placeholder>
                  <w:docPart w:val="8D7A185FBB4743AF85B2C49961F83573"/>
                </w:placeholder>
              </w:sdtPr>
              <w:sdtContent>
                <w:r w:rsidRPr="00B5372D">
                  <w:rPr>
                    <w:sz w:val="16"/>
                    <w:szCs w:val="16"/>
                  </w:rPr>
                  <w:t>We use robust standard errors to account for serial correlation and heteroskedasticity</w:t>
                </w:r>
              </w:sdtContent>
            </w:sdt>
          </w:p>
        </w:tc>
      </w:tr>
      <w:tr w:rsidR="00E75884" w:rsidRPr="00733E06" w14:paraId="295EF154" w14:textId="77777777" w:rsidTr="00B5372D">
        <w:tblPrEx>
          <w:tblBorders>
            <w:top w:val="none" w:sz="0" w:space="0" w:color="auto"/>
          </w:tblBorders>
        </w:tblPrEx>
        <w:tc>
          <w:tcPr>
            <w:tcW w:w="9746" w:type="dxa"/>
          </w:tcPr>
          <w:p w14:paraId="61C6F983" w14:textId="4BF88377" w:rsidR="00E75884" w:rsidRPr="00733E06" w:rsidRDefault="00E75884" w:rsidP="00B5372D">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4</w:t>
            </w:r>
            <w:r w:rsidRPr="00733E06">
              <w:rPr>
                <w:noProof/>
                <w:szCs w:val="30"/>
              </w:rPr>
              <w:fldChar w:fldCharType="end"/>
            </w:r>
            <w:r w:rsidRPr="00733E06">
              <w:rPr>
                <w:noProof/>
                <w:szCs w:val="30"/>
              </w:rPr>
              <w:tab/>
            </w:r>
            <w:r>
              <w:t>Results for secondary specification, including all workers</w:t>
            </w:r>
          </w:p>
        </w:tc>
      </w:tr>
    </w:tbl>
    <w:p w14:paraId="3A5CFC15" w14:textId="77777777" w:rsidR="00E75884" w:rsidRPr="005F40F6" w:rsidRDefault="00E75884" w:rsidP="00E75884">
      <w:pPr>
        <w:pStyle w:val="TableGap"/>
      </w:pPr>
    </w:p>
    <w:tbl>
      <w:tblPr>
        <w:tblStyle w:val="AlternateShadingTableStyleUpdated"/>
        <w:tblW w:w="5000" w:type="pct"/>
        <w:tblLayout w:type="fixed"/>
        <w:tblLook w:val="04A0" w:firstRow="1" w:lastRow="0" w:firstColumn="1" w:lastColumn="0" w:noHBand="0" w:noVBand="1"/>
      </w:tblPr>
      <w:tblGrid>
        <w:gridCol w:w="3368"/>
        <w:gridCol w:w="1445"/>
        <w:gridCol w:w="1264"/>
        <w:gridCol w:w="1544"/>
        <w:gridCol w:w="1405"/>
      </w:tblGrid>
      <w:tr w:rsidR="00E75884" w:rsidRPr="00910844" w14:paraId="64ADB33F" w14:textId="77777777" w:rsidTr="000911DA">
        <w:trPr>
          <w:cnfStyle w:val="100000000000" w:firstRow="1" w:lastRow="0" w:firstColumn="0" w:lastColumn="0" w:oddVBand="0" w:evenVBand="0" w:oddHBand="0" w:evenHBand="0" w:firstRowFirstColumn="0" w:firstRowLastColumn="0" w:lastRowFirstColumn="0" w:lastRowLastColumn="0"/>
          <w:tblHeader/>
        </w:trPr>
        <w:tc>
          <w:tcPr>
            <w:tcW w:w="3368" w:type="dxa"/>
          </w:tcPr>
          <w:p w14:paraId="1C3F7FEE" w14:textId="77777777" w:rsidR="00E75884" w:rsidRPr="00E64D9F" w:rsidRDefault="00E75884" w:rsidP="0053221D">
            <w:pPr>
              <w:pStyle w:val="BodyTableText"/>
              <w:numPr>
                <w:ilvl w:val="0"/>
                <w:numId w:val="41"/>
              </w:numPr>
              <w:jc w:val="left"/>
              <w:rPr>
                <w:sz w:val="18"/>
                <w:szCs w:val="18"/>
              </w:rPr>
            </w:pPr>
            <w:r w:rsidRPr="00E64D9F">
              <w:rPr>
                <w:sz w:val="18"/>
                <w:szCs w:val="18"/>
              </w:rPr>
              <w:t>Variables</w:t>
            </w:r>
          </w:p>
        </w:tc>
        <w:tc>
          <w:tcPr>
            <w:tcW w:w="1445" w:type="dxa"/>
          </w:tcPr>
          <w:p w14:paraId="4B1BA02E" w14:textId="77777777" w:rsidR="00E75884" w:rsidRPr="00E64D9F" w:rsidRDefault="00E75884" w:rsidP="00B5372D">
            <w:pPr>
              <w:pStyle w:val="BodyTableText"/>
              <w:jc w:val="right"/>
              <w:rPr>
                <w:sz w:val="18"/>
                <w:szCs w:val="18"/>
              </w:rPr>
            </w:pPr>
            <w:r w:rsidRPr="00E64D9F">
              <w:rPr>
                <w:sz w:val="18"/>
                <w:szCs w:val="18"/>
              </w:rPr>
              <w:t>Log employment</w:t>
            </w:r>
          </w:p>
        </w:tc>
        <w:tc>
          <w:tcPr>
            <w:tcW w:w="1264" w:type="dxa"/>
          </w:tcPr>
          <w:p w14:paraId="7DDCF2ED" w14:textId="77777777" w:rsidR="00E75884" w:rsidRPr="00E64D9F" w:rsidRDefault="00E75884" w:rsidP="00B5372D">
            <w:pPr>
              <w:pStyle w:val="BodyTableText"/>
              <w:jc w:val="right"/>
              <w:rPr>
                <w:sz w:val="18"/>
                <w:szCs w:val="18"/>
              </w:rPr>
            </w:pPr>
            <w:r w:rsidRPr="00E64D9F">
              <w:rPr>
                <w:sz w:val="18"/>
                <w:szCs w:val="18"/>
              </w:rPr>
              <w:t>Log total hours</w:t>
            </w:r>
          </w:p>
        </w:tc>
        <w:tc>
          <w:tcPr>
            <w:tcW w:w="1544" w:type="dxa"/>
          </w:tcPr>
          <w:p w14:paraId="206075B8" w14:textId="77777777" w:rsidR="00E75884" w:rsidRPr="00E64D9F" w:rsidRDefault="00E75884" w:rsidP="00B5372D">
            <w:pPr>
              <w:pStyle w:val="BodyTableText"/>
              <w:jc w:val="right"/>
              <w:rPr>
                <w:sz w:val="18"/>
                <w:szCs w:val="18"/>
              </w:rPr>
            </w:pPr>
            <w:r w:rsidRPr="00E64D9F">
              <w:rPr>
                <w:sz w:val="18"/>
                <w:szCs w:val="18"/>
              </w:rPr>
              <w:t>Average hours per worker</w:t>
            </w:r>
          </w:p>
        </w:tc>
        <w:tc>
          <w:tcPr>
            <w:tcW w:w="1405" w:type="dxa"/>
          </w:tcPr>
          <w:p w14:paraId="2F90E4FE" w14:textId="77777777" w:rsidR="00E75884" w:rsidRPr="00910844" w:rsidRDefault="00E75884" w:rsidP="0053221D">
            <w:pPr>
              <w:pStyle w:val="BodyTableText"/>
              <w:numPr>
                <w:ilvl w:val="0"/>
                <w:numId w:val="41"/>
              </w:numPr>
              <w:jc w:val="right"/>
            </w:pPr>
            <w:r w:rsidRPr="00E64D9F">
              <w:rPr>
                <w:rFonts w:eastAsia="Times New Roman" w:cs="Arial"/>
                <w:sz w:val="18"/>
                <w:szCs w:val="18"/>
                <w:lang w:eastAsia="en-GB"/>
              </w:rPr>
              <w:t>Mean wages excluding overtime</w:t>
            </w:r>
          </w:p>
        </w:tc>
      </w:tr>
      <w:tr w:rsidR="000911DA" w:rsidRPr="008624BD" w14:paraId="559252AF"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76C262F5" w14:textId="77777777" w:rsidR="000911DA" w:rsidRPr="00575CBB" w:rsidRDefault="000911DA" w:rsidP="0053221D">
            <w:pPr>
              <w:pStyle w:val="BodyTableText"/>
              <w:numPr>
                <w:ilvl w:val="0"/>
                <w:numId w:val="41"/>
              </w:numPr>
              <w:jc w:val="left"/>
            </w:pPr>
            <w:r w:rsidRPr="00517B78">
              <w:rPr>
                <w:rFonts w:eastAsia="Times New Roman" w:cs="Arial"/>
                <w:color w:val="000000"/>
                <w:sz w:val="18"/>
                <w:szCs w:val="18"/>
                <w:lang w:eastAsia="en-GB"/>
              </w:rPr>
              <w:t>After NLW intro</w:t>
            </w:r>
          </w:p>
        </w:tc>
        <w:tc>
          <w:tcPr>
            <w:tcW w:w="1445" w:type="dxa"/>
            <w:vAlign w:val="center"/>
          </w:tcPr>
          <w:p w14:paraId="1A5B4080" w14:textId="5D483701" w:rsidR="000911DA" w:rsidRPr="000911DA" w:rsidRDefault="000911DA" w:rsidP="0053221D">
            <w:pPr>
              <w:pStyle w:val="BodyTableText"/>
              <w:numPr>
                <w:ilvl w:val="0"/>
                <w:numId w:val="41"/>
              </w:numPr>
              <w:jc w:val="right"/>
              <w:rPr>
                <w:rFonts w:eastAsia="Times New Roman" w:cs="Arial"/>
                <w:color w:val="000000"/>
                <w:sz w:val="18"/>
                <w:szCs w:val="18"/>
                <w:lang w:eastAsia="en-GB"/>
              </w:rPr>
            </w:pPr>
            <w:r w:rsidRPr="000911DA">
              <w:rPr>
                <w:rFonts w:eastAsia="Times New Roman" w:cs="Arial"/>
                <w:color w:val="000000"/>
                <w:sz w:val="18"/>
                <w:szCs w:val="18"/>
                <w:lang w:eastAsia="en-GB"/>
              </w:rPr>
              <w:t>0.43</w:t>
            </w:r>
          </w:p>
        </w:tc>
        <w:tc>
          <w:tcPr>
            <w:tcW w:w="1264" w:type="dxa"/>
            <w:vAlign w:val="center"/>
          </w:tcPr>
          <w:p w14:paraId="39C62CC4" w14:textId="488F3CF3"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0.43</w:t>
            </w:r>
          </w:p>
        </w:tc>
        <w:tc>
          <w:tcPr>
            <w:tcW w:w="1544" w:type="dxa"/>
            <w:vAlign w:val="center"/>
          </w:tcPr>
          <w:p w14:paraId="02B032E0" w14:textId="63D5E2E7"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0.03</w:t>
            </w:r>
          </w:p>
        </w:tc>
        <w:tc>
          <w:tcPr>
            <w:tcW w:w="1405" w:type="dxa"/>
            <w:vAlign w:val="center"/>
          </w:tcPr>
          <w:p w14:paraId="3C9C5C6B" w14:textId="37E1086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1.28</w:t>
            </w:r>
          </w:p>
        </w:tc>
      </w:tr>
      <w:tr w:rsidR="000911DA" w:rsidRPr="008624BD" w14:paraId="218C9CA2"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697ADDEF" w14:textId="77777777" w:rsidR="000911DA" w:rsidRPr="008624BD" w:rsidRDefault="000911DA" w:rsidP="0053221D">
            <w:pPr>
              <w:pStyle w:val="BodyTableText"/>
              <w:numPr>
                <w:ilvl w:val="0"/>
                <w:numId w:val="41"/>
              </w:numPr>
              <w:jc w:val="left"/>
            </w:pPr>
            <w:r w:rsidRPr="00517B78">
              <w:rPr>
                <w:rFonts w:eastAsia="Times New Roman" w:cs="Arial"/>
                <w:color w:val="000000"/>
                <w:sz w:val="18"/>
                <w:szCs w:val="18"/>
                <w:lang w:eastAsia="en-GB"/>
              </w:rPr>
              <w:t>(SE, p)</w:t>
            </w:r>
          </w:p>
        </w:tc>
        <w:tc>
          <w:tcPr>
            <w:tcW w:w="1445" w:type="dxa"/>
            <w:vAlign w:val="center"/>
          </w:tcPr>
          <w:p w14:paraId="29A11C47" w14:textId="2464821D" w:rsidR="000911DA" w:rsidRPr="000911DA" w:rsidRDefault="000911DA" w:rsidP="0053221D">
            <w:pPr>
              <w:pStyle w:val="BodyTableText"/>
              <w:numPr>
                <w:ilvl w:val="0"/>
                <w:numId w:val="41"/>
              </w:numPr>
              <w:jc w:val="right"/>
              <w:rPr>
                <w:rFonts w:eastAsia="Times New Roman" w:cs="Arial"/>
                <w:color w:val="000000"/>
                <w:sz w:val="18"/>
                <w:szCs w:val="18"/>
                <w:lang w:eastAsia="en-GB"/>
              </w:rPr>
            </w:pPr>
            <w:r w:rsidRPr="000911DA">
              <w:rPr>
                <w:rFonts w:eastAsia="Times New Roman" w:cs="Arial"/>
                <w:color w:val="000000"/>
                <w:sz w:val="18"/>
                <w:szCs w:val="18"/>
                <w:lang w:eastAsia="en-GB"/>
              </w:rPr>
              <w:t>(0.02,</w:t>
            </w:r>
            <w:r>
              <w:rPr>
                <w:rFonts w:eastAsia="Times New Roman" w:cs="Arial"/>
                <w:color w:val="000000"/>
                <w:sz w:val="18"/>
                <w:szCs w:val="18"/>
                <w:lang w:eastAsia="en-GB"/>
              </w:rPr>
              <w:t>&lt;0.01</w:t>
            </w:r>
            <w:r w:rsidRPr="000911DA">
              <w:rPr>
                <w:rFonts w:eastAsia="Times New Roman" w:cs="Arial"/>
                <w:color w:val="000000"/>
                <w:sz w:val="18"/>
                <w:szCs w:val="18"/>
                <w:lang w:eastAsia="en-GB"/>
              </w:rPr>
              <w:t>)</w:t>
            </w:r>
          </w:p>
        </w:tc>
        <w:tc>
          <w:tcPr>
            <w:tcW w:w="1264" w:type="dxa"/>
            <w:vAlign w:val="center"/>
          </w:tcPr>
          <w:p w14:paraId="24C68C56" w14:textId="6CA448F8"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(0.01,</w:t>
            </w:r>
            <w:r w:rsidR="003C285A">
              <w:rPr>
                <w:rFonts w:cs="Arial"/>
                <w:color w:val="000000"/>
                <w:sz w:val="18"/>
                <w:szCs w:val="18"/>
              </w:rPr>
              <w:t>&lt;0.01</w:t>
            </w:r>
            <w:r w:rsidRPr="000911DA">
              <w:rPr>
                <w:rFonts w:cs="Arial"/>
                <w:color w:val="000000"/>
                <w:sz w:val="18"/>
                <w:szCs w:val="18"/>
              </w:rPr>
              <w:t>)</w:t>
            </w:r>
          </w:p>
        </w:tc>
        <w:tc>
          <w:tcPr>
            <w:tcW w:w="1544" w:type="dxa"/>
            <w:vAlign w:val="center"/>
          </w:tcPr>
          <w:p w14:paraId="70029016" w14:textId="1F6EAA30"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(0.12,0.82)</w:t>
            </w:r>
          </w:p>
        </w:tc>
        <w:tc>
          <w:tcPr>
            <w:tcW w:w="1405" w:type="dxa"/>
            <w:vAlign w:val="center"/>
          </w:tcPr>
          <w:p w14:paraId="2D5E9BD2" w14:textId="2D8C47EA"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(0.23,</w:t>
            </w:r>
            <w:r w:rsidR="003C285A">
              <w:rPr>
                <w:rFonts w:cs="Arial"/>
                <w:color w:val="000000"/>
                <w:sz w:val="18"/>
                <w:szCs w:val="18"/>
              </w:rPr>
              <w:t>&lt;0.01</w:t>
            </w:r>
            <w:r w:rsidRPr="000911DA">
              <w:rPr>
                <w:rFonts w:cs="Arial"/>
                <w:color w:val="000000"/>
                <w:sz w:val="18"/>
                <w:szCs w:val="18"/>
              </w:rPr>
              <w:t>)</w:t>
            </w:r>
          </w:p>
        </w:tc>
      </w:tr>
      <w:tr w:rsidR="000911DA" w:rsidRPr="008624BD" w14:paraId="5EC46B12"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2A61C86C" w14:textId="77777777" w:rsidR="000911DA" w:rsidRPr="008624BD" w:rsidRDefault="000911DA" w:rsidP="0053221D">
            <w:pPr>
              <w:pStyle w:val="BodyTableText"/>
              <w:numPr>
                <w:ilvl w:val="0"/>
                <w:numId w:val="41"/>
              </w:numPr>
              <w:jc w:val="left"/>
            </w:pPr>
            <w:r w:rsidRPr="00517B78">
              <w:rPr>
                <w:rFonts w:eastAsia="Times New Roman" w:cs="Arial"/>
                <w:color w:val="000000"/>
                <w:sz w:val="18"/>
                <w:szCs w:val="18"/>
                <w:lang w:eastAsia="en-GB"/>
              </w:rPr>
              <w:t>% public employer</w:t>
            </w:r>
          </w:p>
        </w:tc>
        <w:tc>
          <w:tcPr>
            <w:tcW w:w="1445" w:type="dxa"/>
            <w:vAlign w:val="center"/>
          </w:tcPr>
          <w:p w14:paraId="04529B59" w14:textId="35921A88" w:rsidR="000911DA" w:rsidRPr="000911DA" w:rsidRDefault="000911DA" w:rsidP="0053221D">
            <w:pPr>
              <w:pStyle w:val="BodyTableText"/>
              <w:numPr>
                <w:ilvl w:val="0"/>
                <w:numId w:val="41"/>
              </w:numPr>
              <w:jc w:val="right"/>
              <w:rPr>
                <w:rFonts w:eastAsia="Times New Roman" w:cs="Arial"/>
                <w:color w:val="000000"/>
                <w:sz w:val="18"/>
                <w:szCs w:val="18"/>
                <w:lang w:eastAsia="en-GB"/>
              </w:rPr>
            </w:pPr>
            <w:r w:rsidRPr="000911DA">
              <w:rPr>
                <w:rFonts w:eastAsia="Times New Roman" w:cs="Arial"/>
                <w:color w:val="000000"/>
                <w:sz w:val="18"/>
                <w:szCs w:val="18"/>
                <w:lang w:eastAsia="en-GB"/>
              </w:rPr>
              <w:t>1.01</w:t>
            </w:r>
          </w:p>
        </w:tc>
        <w:tc>
          <w:tcPr>
            <w:tcW w:w="1264" w:type="dxa"/>
            <w:vAlign w:val="center"/>
          </w:tcPr>
          <w:p w14:paraId="701E5D13" w14:textId="193D092A"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0.74</w:t>
            </w:r>
          </w:p>
        </w:tc>
        <w:tc>
          <w:tcPr>
            <w:tcW w:w="1544" w:type="dxa"/>
            <w:vAlign w:val="center"/>
          </w:tcPr>
          <w:p w14:paraId="57E5A780" w14:textId="1CAA108E"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-9.07</w:t>
            </w:r>
          </w:p>
        </w:tc>
        <w:tc>
          <w:tcPr>
            <w:tcW w:w="1405" w:type="dxa"/>
            <w:vAlign w:val="center"/>
          </w:tcPr>
          <w:p w14:paraId="2057AE3F" w14:textId="44C49A1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-3</w:t>
            </w:r>
          </w:p>
        </w:tc>
      </w:tr>
      <w:tr w:rsidR="000911DA" w:rsidRPr="00A34AC6" w14:paraId="3D879A23"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304C769E"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(SE, p)</w:t>
            </w:r>
          </w:p>
        </w:tc>
        <w:tc>
          <w:tcPr>
            <w:tcW w:w="1445" w:type="dxa"/>
            <w:vAlign w:val="center"/>
          </w:tcPr>
          <w:p w14:paraId="006F6684" w14:textId="5BA9F07A" w:rsidR="000911DA" w:rsidRPr="000911DA" w:rsidRDefault="000911DA" w:rsidP="0053221D">
            <w:pPr>
              <w:pStyle w:val="BodyTableText"/>
              <w:numPr>
                <w:ilvl w:val="0"/>
                <w:numId w:val="41"/>
              </w:numPr>
              <w:jc w:val="right"/>
              <w:rPr>
                <w:rFonts w:eastAsia="Times New Roman" w:cs="Arial"/>
                <w:color w:val="000000"/>
                <w:sz w:val="18"/>
                <w:szCs w:val="18"/>
                <w:lang w:eastAsia="en-GB"/>
              </w:rPr>
            </w:pPr>
            <w:r w:rsidRPr="000911DA">
              <w:rPr>
                <w:rFonts w:eastAsia="Times New Roman" w:cs="Arial"/>
                <w:color w:val="000000"/>
                <w:sz w:val="18"/>
                <w:szCs w:val="18"/>
                <w:lang w:eastAsia="en-GB"/>
              </w:rPr>
              <w:t>(0.06,</w:t>
            </w:r>
            <w:r>
              <w:rPr>
                <w:rFonts w:eastAsia="Times New Roman" w:cs="Arial"/>
                <w:color w:val="000000"/>
                <w:sz w:val="18"/>
                <w:szCs w:val="18"/>
                <w:lang w:eastAsia="en-GB"/>
              </w:rPr>
              <w:t>&lt;0.01</w:t>
            </w:r>
            <w:r w:rsidRPr="000911DA">
              <w:rPr>
                <w:rFonts w:eastAsia="Times New Roman" w:cs="Arial"/>
                <w:color w:val="000000"/>
                <w:sz w:val="18"/>
                <w:szCs w:val="18"/>
                <w:lang w:eastAsia="en-GB"/>
              </w:rPr>
              <w:t>)</w:t>
            </w:r>
          </w:p>
        </w:tc>
        <w:tc>
          <w:tcPr>
            <w:tcW w:w="1264" w:type="dxa"/>
            <w:vAlign w:val="center"/>
          </w:tcPr>
          <w:p w14:paraId="4CBC84A2" w14:textId="0D9CD688"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(0.05,</w:t>
            </w:r>
            <w:r w:rsidR="003C285A">
              <w:rPr>
                <w:rFonts w:cs="Arial"/>
                <w:color w:val="000000"/>
                <w:sz w:val="18"/>
                <w:szCs w:val="18"/>
              </w:rPr>
              <w:t>&lt;0.01</w:t>
            </w:r>
            <w:r w:rsidRPr="000911DA">
              <w:rPr>
                <w:rFonts w:cs="Arial"/>
                <w:color w:val="000000"/>
                <w:sz w:val="18"/>
                <w:szCs w:val="18"/>
              </w:rPr>
              <w:t>)</w:t>
            </w:r>
          </w:p>
        </w:tc>
        <w:tc>
          <w:tcPr>
            <w:tcW w:w="1544" w:type="dxa"/>
            <w:vAlign w:val="center"/>
          </w:tcPr>
          <w:p w14:paraId="77391AE8" w14:textId="2CC4E79B"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(0.4,</w:t>
            </w:r>
            <w:r w:rsidR="003C285A">
              <w:rPr>
                <w:rFonts w:cs="Arial"/>
                <w:color w:val="000000"/>
                <w:sz w:val="18"/>
                <w:szCs w:val="18"/>
              </w:rPr>
              <w:t>&lt;0.01</w:t>
            </w:r>
            <w:r w:rsidRPr="000911DA">
              <w:rPr>
                <w:rFonts w:cs="Arial"/>
                <w:color w:val="000000"/>
                <w:sz w:val="18"/>
                <w:szCs w:val="18"/>
              </w:rPr>
              <w:t>)</w:t>
            </w:r>
          </w:p>
        </w:tc>
        <w:tc>
          <w:tcPr>
            <w:tcW w:w="1405" w:type="dxa"/>
            <w:vAlign w:val="center"/>
          </w:tcPr>
          <w:p w14:paraId="64CA3CB3" w14:textId="4559341C"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(1.61,0.06)</w:t>
            </w:r>
          </w:p>
        </w:tc>
      </w:tr>
      <w:tr w:rsidR="000911DA" w:rsidRPr="00A34AC6" w14:paraId="6B957A80"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1630F4E7"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NLW bite</w:t>
            </w:r>
          </w:p>
        </w:tc>
        <w:tc>
          <w:tcPr>
            <w:tcW w:w="1445" w:type="dxa"/>
            <w:vAlign w:val="center"/>
          </w:tcPr>
          <w:p w14:paraId="6F3000A1" w14:textId="2648CF13"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2.66</w:t>
            </w:r>
          </w:p>
        </w:tc>
        <w:tc>
          <w:tcPr>
            <w:tcW w:w="1264" w:type="dxa"/>
            <w:vAlign w:val="center"/>
          </w:tcPr>
          <w:p w14:paraId="1F9521F7" w14:textId="1900C245"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1.82</w:t>
            </w:r>
          </w:p>
        </w:tc>
        <w:tc>
          <w:tcPr>
            <w:tcW w:w="1544" w:type="dxa"/>
            <w:vAlign w:val="center"/>
          </w:tcPr>
          <w:p w14:paraId="3744D5C6" w14:textId="67567387"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-28.07</w:t>
            </w:r>
          </w:p>
        </w:tc>
        <w:tc>
          <w:tcPr>
            <w:tcW w:w="1405" w:type="dxa"/>
            <w:vAlign w:val="center"/>
          </w:tcPr>
          <w:p w14:paraId="66C9ECFC" w14:textId="4F536C7A"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-52.79</w:t>
            </w:r>
          </w:p>
        </w:tc>
      </w:tr>
      <w:tr w:rsidR="000911DA" w:rsidRPr="00A34AC6" w14:paraId="5C4BF72F"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60898379"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(SE, p)</w:t>
            </w:r>
          </w:p>
        </w:tc>
        <w:tc>
          <w:tcPr>
            <w:tcW w:w="1445" w:type="dxa"/>
            <w:vAlign w:val="center"/>
          </w:tcPr>
          <w:p w14:paraId="1685A648" w14:textId="5C6B0214"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(0.34,</w:t>
            </w:r>
            <w:r>
              <w:rPr>
                <w:rFonts w:cs="Arial"/>
                <w:color w:val="000000"/>
                <w:sz w:val="18"/>
                <w:szCs w:val="18"/>
              </w:rPr>
              <w:t>&lt;0.01</w:t>
            </w:r>
            <w:r w:rsidRPr="000911DA">
              <w:rPr>
                <w:rFonts w:cs="Arial"/>
                <w:color w:val="000000"/>
                <w:sz w:val="18"/>
                <w:szCs w:val="18"/>
              </w:rPr>
              <w:t>)</w:t>
            </w:r>
          </w:p>
        </w:tc>
        <w:tc>
          <w:tcPr>
            <w:tcW w:w="1264" w:type="dxa"/>
            <w:vAlign w:val="center"/>
          </w:tcPr>
          <w:p w14:paraId="2048CC29" w14:textId="6E15BC57"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(0.33,</w:t>
            </w:r>
            <w:r w:rsidR="003C285A">
              <w:rPr>
                <w:rFonts w:cs="Arial"/>
                <w:color w:val="000000"/>
                <w:sz w:val="18"/>
                <w:szCs w:val="18"/>
              </w:rPr>
              <w:t>&lt;0.01</w:t>
            </w:r>
            <w:r w:rsidRPr="000911DA">
              <w:rPr>
                <w:rFonts w:cs="Arial"/>
                <w:color w:val="000000"/>
                <w:sz w:val="18"/>
                <w:szCs w:val="18"/>
              </w:rPr>
              <w:t>)</w:t>
            </w:r>
          </w:p>
        </w:tc>
        <w:tc>
          <w:tcPr>
            <w:tcW w:w="1544" w:type="dxa"/>
            <w:vAlign w:val="center"/>
          </w:tcPr>
          <w:p w14:paraId="23CCF69F" w14:textId="3182B575"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(1.68,</w:t>
            </w:r>
            <w:r w:rsidR="003C285A">
              <w:rPr>
                <w:rFonts w:cs="Arial"/>
                <w:color w:val="000000"/>
                <w:sz w:val="18"/>
                <w:szCs w:val="18"/>
              </w:rPr>
              <w:t>&lt;0.01</w:t>
            </w:r>
            <w:r w:rsidRPr="000911DA">
              <w:rPr>
                <w:rFonts w:cs="Arial"/>
                <w:color w:val="000000"/>
                <w:sz w:val="18"/>
                <w:szCs w:val="18"/>
              </w:rPr>
              <w:t>)</w:t>
            </w:r>
          </w:p>
        </w:tc>
        <w:tc>
          <w:tcPr>
            <w:tcW w:w="1405" w:type="dxa"/>
            <w:vAlign w:val="center"/>
          </w:tcPr>
          <w:p w14:paraId="091DEE4F" w14:textId="7F84E1F6"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(13.33,</w:t>
            </w:r>
            <w:r w:rsidR="003C285A">
              <w:rPr>
                <w:rFonts w:cs="Arial"/>
                <w:color w:val="000000"/>
                <w:sz w:val="18"/>
                <w:szCs w:val="18"/>
              </w:rPr>
              <w:t>&lt;0.01</w:t>
            </w:r>
            <w:r w:rsidRPr="000911DA">
              <w:rPr>
                <w:rFonts w:cs="Arial"/>
                <w:color w:val="000000"/>
                <w:sz w:val="18"/>
                <w:szCs w:val="18"/>
              </w:rPr>
              <w:t>)</w:t>
            </w:r>
          </w:p>
        </w:tc>
      </w:tr>
      <w:tr w:rsidR="000911DA" w:rsidRPr="00A34AC6" w14:paraId="310A8A1B"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69569F89"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After NLW intro * NLW bite</w:t>
            </w:r>
          </w:p>
        </w:tc>
        <w:tc>
          <w:tcPr>
            <w:tcW w:w="1445" w:type="dxa"/>
            <w:vAlign w:val="center"/>
          </w:tcPr>
          <w:p w14:paraId="3B334654" w14:textId="1DBF4E58"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-1.61</w:t>
            </w:r>
          </w:p>
        </w:tc>
        <w:tc>
          <w:tcPr>
            <w:tcW w:w="1264" w:type="dxa"/>
            <w:vAlign w:val="center"/>
          </w:tcPr>
          <w:p w14:paraId="391DCC26" w14:textId="1B38333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-1.47</w:t>
            </w:r>
          </w:p>
        </w:tc>
        <w:tc>
          <w:tcPr>
            <w:tcW w:w="1544" w:type="dxa"/>
            <w:vAlign w:val="center"/>
          </w:tcPr>
          <w:p w14:paraId="472D9A28" w14:textId="4B6FCA5E"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4.86</w:t>
            </w:r>
          </w:p>
        </w:tc>
        <w:tc>
          <w:tcPr>
            <w:tcW w:w="1405" w:type="dxa"/>
            <w:vAlign w:val="center"/>
          </w:tcPr>
          <w:p w14:paraId="3B7FCDE4" w14:textId="2AC3CC4B"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10.78</w:t>
            </w:r>
          </w:p>
        </w:tc>
      </w:tr>
      <w:tr w:rsidR="000911DA" w:rsidRPr="00A34AC6" w14:paraId="5C8C27C9"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7C610552"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(SE, p)</w:t>
            </w:r>
          </w:p>
        </w:tc>
        <w:tc>
          <w:tcPr>
            <w:tcW w:w="1445" w:type="dxa"/>
            <w:vAlign w:val="center"/>
          </w:tcPr>
          <w:p w14:paraId="311620FD" w14:textId="0F4DF573"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(0.15,</w:t>
            </w:r>
            <w:r>
              <w:rPr>
                <w:rFonts w:cs="Arial"/>
                <w:color w:val="000000"/>
                <w:sz w:val="18"/>
                <w:szCs w:val="18"/>
              </w:rPr>
              <w:t>&lt;0.01</w:t>
            </w:r>
            <w:r w:rsidRPr="000911DA">
              <w:rPr>
                <w:rFonts w:cs="Arial"/>
                <w:color w:val="000000"/>
                <w:sz w:val="18"/>
                <w:szCs w:val="18"/>
              </w:rPr>
              <w:t>)</w:t>
            </w:r>
          </w:p>
        </w:tc>
        <w:tc>
          <w:tcPr>
            <w:tcW w:w="1264" w:type="dxa"/>
            <w:vAlign w:val="center"/>
          </w:tcPr>
          <w:p w14:paraId="38FC49AD" w14:textId="738CDA4E"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(0.15,</w:t>
            </w:r>
            <w:r w:rsidR="003C285A">
              <w:rPr>
                <w:rFonts w:cs="Arial"/>
                <w:color w:val="000000"/>
                <w:sz w:val="18"/>
                <w:szCs w:val="18"/>
              </w:rPr>
              <w:t>&lt;0.01</w:t>
            </w:r>
            <w:r w:rsidRPr="000911DA">
              <w:rPr>
                <w:rFonts w:cs="Arial"/>
                <w:color w:val="000000"/>
                <w:sz w:val="18"/>
                <w:szCs w:val="18"/>
              </w:rPr>
              <w:t>)</w:t>
            </w:r>
          </w:p>
        </w:tc>
        <w:tc>
          <w:tcPr>
            <w:tcW w:w="1544" w:type="dxa"/>
            <w:vAlign w:val="center"/>
          </w:tcPr>
          <w:p w14:paraId="41A33B6D" w14:textId="46EBCA3A"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(1.22,</w:t>
            </w:r>
            <w:r w:rsidR="003C285A">
              <w:rPr>
                <w:rFonts w:cs="Arial"/>
                <w:color w:val="000000"/>
                <w:sz w:val="18"/>
                <w:szCs w:val="18"/>
              </w:rPr>
              <w:t>&lt;0.01</w:t>
            </w:r>
            <w:r w:rsidRPr="000911DA">
              <w:rPr>
                <w:rFonts w:cs="Arial"/>
                <w:color w:val="000000"/>
                <w:sz w:val="18"/>
                <w:szCs w:val="18"/>
              </w:rPr>
              <w:t>)</w:t>
            </w:r>
          </w:p>
        </w:tc>
        <w:tc>
          <w:tcPr>
            <w:tcW w:w="1405" w:type="dxa"/>
            <w:vAlign w:val="center"/>
          </w:tcPr>
          <w:p w14:paraId="2E2BACAD" w14:textId="569DF72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(2.53,</w:t>
            </w:r>
            <w:r w:rsidR="003C285A">
              <w:rPr>
                <w:rFonts w:cs="Arial"/>
                <w:color w:val="000000"/>
                <w:sz w:val="18"/>
                <w:szCs w:val="18"/>
              </w:rPr>
              <w:t>&lt;0.01</w:t>
            </w:r>
            <w:r w:rsidRPr="000911DA">
              <w:rPr>
                <w:rFonts w:cs="Arial"/>
                <w:color w:val="000000"/>
                <w:sz w:val="18"/>
                <w:szCs w:val="18"/>
              </w:rPr>
              <w:t>)</w:t>
            </w:r>
          </w:p>
        </w:tc>
      </w:tr>
      <w:tr w:rsidR="000911DA" w:rsidRPr="00A34AC6" w14:paraId="770B13FB"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07DF3A0B" w14:textId="6DE82B21" w:rsidR="000911DA" w:rsidRPr="00A34AC6" w:rsidRDefault="000911DA" w:rsidP="0053221D">
            <w:pPr>
              <w:pStyle w:val="BodyTableText"/>
              <w:numPr>
                <w:ilvl w:val="0"/>
                <w:numId w:val="41"/>
              </w:numPr>
              <w:jc w:val="left"/>
            </w:pPr>
            <w:r>
              <w:rPr>
                <w:rFonts w:eastAsia="Times New Roman" w:cs="Arial"/>
                <w:color w:val="000000"/>
                <w:sz w:val="18"/>
                <w:szCs w:val="18"/>
                <w:lang w:eastAsia="en-GB"/>
              </w:rPr>
              <w:t>High HHI</w:t>
            </w:r>
          </w:p>
        </w:tc>
        <w:tc>
          <w:tcPr>
            <w:tcW w:w="1445" w:type="dxa"/>
            <w:vAlign w:val="center"/>
          </w:tcPr>
          <w:p w14:paraId="19C25A51" w14:textId="5F3C2710"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0.01</w:t>
            </w:r>
          </w:p>
        </w:tc>
        <w:tc>
          <w:tcPr>
            <w:tcW w:w="1264" w:type="dxa"/>
            <w:vAlign w:val="center"/>
          </w:tcPr>
          <w:p w14:paraId="500F903E" w14:textId="6E53571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w:t>
            </w:r>
          </w:p>
        </w:tc>
        <w:tc>
          <w:tcPr>
            <w:tcW w:w="1544" w:type="dxa"/>
            <w:vAlign w:val="center"/>
          </w:tcPr>
          <w:p w14:paraId="001D8AEC" w14:textId="6A540E9F"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-0.33</w:t>
            </w:r>
          </w:p>
        </w:tc>
        <w:tc>
          <w:tcPr>
            <w:tcW w:w="1405" w:type="dxa"/>
            <w:vAlign w:val="center"/>
          </w:tcPr>
          <w:p w14:paraId="08671E89" w14:textId="37F5B7CA"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-0.72</w:t>
            </w:r>
          </w:p>
        </w:tc>
      </w:tr>
      <w:tr w:rsidR="000911DA" w:rsidRPr="00A34AC6" w14:paraId="4264D88A"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7F0A84D3"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(SE, p)</w:t>
            </w:r>
          </w:p>
        </w:tc>
        <w:tc>
          <w:tcPr>
            <w:tcW w:w="1445" w:type="dxa"/>
            <w:vAlign w:val="center"/>
          </w:tcPr>
          <w:p w14:paraId="51967EEC" w14:textId="21B3816F"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(0.01,0.25)</w:t>
            </w:r>
          </w:p>
        </w:tc>
        <w:tc>
          <w:tcPr>
            <w:tcW w:w="1264" w:type="dxa"/>
            <w:vAlign w:val="center"/>
          </w:tcPr>
          <w:p w14:paraId="15900FB5" w14:textId="0E41F59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(0.01,0.81)</w:t>
            </w:r>
          </w:p>
        </w:tc>
        <w:tc>
          <w:tcPr>
            <w:tcW w:w="1544" w:type="dxa"/>
            <w:vAlign w:val="center"/>
          </w:tcPr>
          <w:p w14:paraId="52B762C7" w14:textId="2F2AC09A"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(0.11,</w:t>
            </w:r>
            <w:r w:rsidR="003C285A">
              <w:rPr>
                <w:rFonts w:cs="Arial"/>
                <w:color w:val="000000"/>
                <w:sz w:val="18"/>
                <w:szCs w:val="18"/>
              </w:rPr>
              <w:t>&lt;0.01</w:t>
            </w:r>
            <w:r w:rsidRPr="000911DA">
              <w:rPr>
                <w:rFonts w:cs="Arial"/>
                <w:color w:val="000000"/>
                <w:sz w:val="18"/>
                <w:szCs w:val="18"/>
              </w:rPr>
              <w:t>)</w:t>
            </w:r>
          </w:p>
        </w:tc>
        <w:tc>
          <w:tcPr>
            <w:tcW w:w="1405" w:type="dxa"/>
            <w:vAlign w:val="center"/>
          </w:tcPr>
          <w:p w14:paraId="605545D5" w14:textId="68988CF5"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(0.4,0.07)</w:t>
            </w:r>
          </w:p>
        </w:tc>
      </w:tr>
      <w:tr w:rsidR="000911DA" w:rsidRPr="00A34AC6" w14:paraId="685A783E"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31D41002" w14:textId="54B9BCC1"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 xml:space="preserve">After NLW intro * </w:t>
            </w:r>
            <w:r>
              <w:rPr>
                <w:rFonts w:eastAsia="Times New Roman" w:cs="Arial"/>
                <w:color w:val="000000"/>
                <w:sz w:val="18"/>
                <w:szCs w:val="18"/>
                <w:lang w:eastAsia="en-GB"/>
              </w:rPr>
              <w:t>High</w:t>
            </w:r>
            <w:r w:rsidRPr="00517B78">
              <w:rPr>
                <w:rFonts w:eastAsia="Times New Roman" w:cs="Arial"/>
                <w:color w:val="000000"/>
                <w:sz w:val="18"/>
                <w:szCs w:val="18"/>
                <w:lang w:eastAsia="en-GB"/>
              </w:rPr>
              <w:t xml:space="preserve"> HHI</w:t>
            </w:r>
          </w:p>
        </w:tc>
        <w:tc>
          <w:tcPr>
            <w:tcW w:w="1445" w:type="dxa"/>
            <w:vAlign w:val="center"/>
          </w:tcPr>
          <w:p w14:paraId="2F76E974" w14:textId="0AA753C3"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-0.01</w:t>
            </w:r>
          </w:p>
        </w:tc>
        <w:tc>
          <w:tcPr>
            <w:tcW w:w="1264" w:type="dxa"/>
            <w:vAlign w:val="center"/>
          </w:tcPr>
          <w:p w14:paraId="7FE6E0FA" w14:textId="0872CC8A"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-0.01</w:t>
            </w:r>
          </w:p>
        </w:tc>
        <w:tc>
          <w:tcPr>
            <w:tcW w:w="1544" w:type="dxa"/>
            <w:vAlign w:val="center"/>
          </w:tcPr>
          <w:p w14:paraId="5751CEDB" w14:textId="47530629"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0.14</w:t>
            </w:r>
          </w:p>
        </w:tc>
        <w:tc>
          <w:tcPr>
            <w:tcW w:w="1405" w:type="dxa"/>
            <w:vAlign w:val="center"/>
          </w:tcPr>
          <w:p w14:paraId="78798118" w14:textId="0E5981FC"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-0.31</w:t>
            </w:r>
          </w:p>
        </w:tc>
      </w:tr>
      <w:tr w:rsidR="000911DA" w:rsidRPr="00A34AC6" w14:paraId="1D432131"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71C3CC8B"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(SE, p)</w:t>
            </w:r>
          </w:p>
        </w:tc>
        <w:tc>
          <w:tcPr>
            <w:tcW w:w="1445" w:type="dxa"/>
            <w:vAlign w:val="center"/>
          </w:tcPr>
          <w:p w14:paraId="7F8AF185" w14:textId="50450694"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(0.02,0.35)</w:t>
            </w:r>
          </w:p>
        </w:tc>
        <w:tc>
          <w:tcPr>
            <w:tcW w:w="1264" w:type="dxa"/>
            <w:vAlign w:val="center"/>
          </w:tcPr>
          <w:p w14:paraId="1060736E" w14:textId="371D7B5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(0.01,0.47)</w:t>
            </w:r>
          </w:p>
        </w:tc>
        <w:tc>
          <w:tcPr>
            <w:tcW w:w="1544" w:type="dxa"/>
            <w:vAlign w:val="center"/>
          </w:tcPr>
          <w:p w14:paraId="5F38FD07" w14:textId="57203739"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(0.14,0.29)</w:t>
            </w:r>
          </w:p>
        </w:tc>
        <w:tc>
          <w:tcPr>
            <w:tcW w:w="1405" w:type="dxa"/>
            <w:vAlign w:val="center"/>
          </w:tcPr>
          <w:p w14:paraId="284FECFB" w14:textId="1ADC52D4"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(0.22,0.16)</w:t>
            </w:r>
          </w:p>
        </w:tc>
      </w:tr>
      <w:tr w:rsidR="000911DA" w:rsidRPr="00A34AC6" w14:paraId="7DAB3F11"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335D1DA2" w14:textId="4C4C66F8" w:rsidR="000911DA" w:rsidRPr="00A34AC6" w:rsidRDefault="000911DA" w:rsidP="0053221D">
            <w:pPr>
              <w:pStyle w:val="BodyTableText"/>
              <w:numPr>
                <w:ilvl w:val="0"/>
                <w:numId w:val="41"/>
              </w:numPr>
              <w:jc w:val="left"/>
            </w:pPr>
            <w:r>
              <w:rPr>
                <w:rFonts w:eastAsia="Times New Roman" w:cs="Arial"/>
                <w:color w:val="000000"/>
                <w:sz w:val="18"/>
                <w:szCs w:val="18"/>
                <w:lang w:eastAsia="en-GB"/>
              </w:rPr>
              <w:t>High</w:t>
            </w:r>
            <w:r w:rsidRPr="00517B78">
              <w:rPr>
                <w:rFonts w:eastAsia="Times New Roman" w:cs="Arial"/>
                <w:color w:val="000000"/>
                <w:sz w:val="18"/>
                <w:szCs w:val="18"/>
                <w:lang w:eastAsia="en-GB"/>
              </w:rPr>
              <w:t xml:space="preserve"> HHI * NLW bite</w:t>
            </w:r>
          </w:p>
        </w:tc>
        <w:tc>
          <w:tcPr>
            <w:tcW w:w="1445" w:type="dxa"/>
            <w:vAlign w:val="center"/>
          </w:tcPr>
          <w:p w14:paraId="1646989C" w14:textId="1F003310"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-0.32</w:t>
            </w:r>
          </w:p>
        </w:tc>
        <w:tc>
          <w:tcPr>
            <w:tcW w:w="1264" w:type="dxa"/>
            <w:vAlign w:val="center"/>
          </w:tcPr>
          <w:p w14:paraId="2D595A76" w14:textId="38DBEFA4"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-0.16</w:t>
            </w:r>
          </w:p>
        </w:tc>
        <w:tc>
          <w:tcPr>
            <w:tcW w:w="1544" w:type="dxa"/>
            <w:vAlign w:val="center"/>
          </w:tcPr>
          <w:p w14:paraId="57F026C6" w14:textId="67887BF1"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4.93</w:t>
            </w:r>
          </w:p>
        </w:tc>
        <w:tc>
          <w:tcPr>
            <w:tcW w:w="1405" w:type="dxa"/>
            <w:vAlign w:val="center"/>
          </w:tcPr>
          <w:p w14:paraId="330C65D4" w14:textId="58ACCD1B"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17.38</w:t>
            </w:r>
          </w:p>
        </w:tc>
      </w:tr>
      <w:tr w:rsidR="000911DA" w:rsidRPr="00A34AC6" w14:paraId="7E5050C5"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2D9F7333"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(SE, p)</w:t>
            </w:r>
          </w:p>
        </w:tc>
        <w:tc>
          <w:tcPr>
            <w:tcW w:w="1445" w:type="dxa"/>
            <w:vAlign w:val="center"/>
          </w:tcPr>
          <w:p w14:paraId="59134777" w14:textId="65B3A1B6"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(0.27,0.24)</w:t>
            </w:r>
          </w:p>
        </w:tc>
        <w:tc>
          <w:tcPr>
            <w:tcW w:w="1264" w:type="dxa"/>
            <w:vAlign w:val="center"/>
          </w:tcPr>
          <w:p w14:paraId="53A97533" w14:textId="33F4A495"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(0.29,0.58)</w:t>
            </w:r>
          </w:p>
        </w:tc>
        <w:tc>
          <w:tcPr>
            <w:tcW w:w="1544" w:type="dxa"/>
            <w:vAlign w:val="center"/>
          </w:tcPr>
          <w:p w14:paraId="2701FE9E" w14:textId="1416AA07"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(1.85,0.01)</w:t>
            </w:r>
          </w:p>
        </w:tc>
        <w:tc>
          <w:tcPr>
            <w:tcW w:w="1405" w:type="dxa"/>
            <w:vAlign w:val="center"/>
          </w:tcPr>
          <w:p w14:paraId="1291CC1E" w14:textId="1CA545EE"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(9.04,0.05)</w:t>
            </w:r>
          </w:p>
        </w:tc>
      </w:tr>
      <w:tr w:rsidR="000911DA" w:rsidRPr="00A34AC6" w14:paraId="459F3715"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6A378668" w14:textId="19FED53B" w:rsidR="000911DA" w:rsidRPr="00A34AC6" w:rsidRDefault="000911DA" w:rsidP="0053221D">
            <w:pPr>
              <w:pStyle w:val="BodyTableText"/>
              <w:numPr>
                <w:ilvl w:val="0"/>
                <w:numId w:val="41"/>
              </w:numPr>
              <w:jc w:val="left"/>
            </w:pPr>
            <w:r w:rsidRPr="00135178">
              <w:rPr>
                <w:rFonts w:eastAsia="Times New Roman" w:cs="Arial"/>
                <w:color w:val="CD001A" w:themeColor="accent3"/>
                <w:sz w:val="18"/>
                <w:szCs w:val="18"/>
                <w:lang w:eastAsia="en-GB"/>
              </w:rPr>
              <w:lastRenderedPageBreak/>
              <w:t xml:space="preserve">After NLW intro * </w:t>
            </w:r>
            <w:r>
              <w:rPr>
                <w:rFonts w:eastAsia="Times New Roman" w:cs="Arial"/>
                <w:color w:val="CD001A" w:themeColor="accent3"/>
                <w:sz w:val="18"/>
                <w:szCs w:val="18"/>
                <w:lang w:eastAsia="en-GB"/>
              </w:rPr>
              <w:t>High</w:t>
            </w:r>
            <w:r w:rsidRPr="00135178">
              <w:rPr>
                <w:rFonts w:eastAsia="Times New Roman" w:cs="Arial"/>
                <w:color w:val="CD001A" w:themeColor="accent3"/>
                <w:sz w:val="18"/>
                <w:szCs w:val="18"/>
                <w:lang w:eastAsia="en-GB"/>
              </w:rPr>
              <w:t xml:space="preserve"> HHI * NLW bite</w:t>
            </w:r>
          </w:p>
        </w:tc>
        <w:tc>
          <w:tcPr>
            <w:tcW w:w="1445" w:type="dxa"/>
            <w:vAlign w:val="center"/>
          </w:tcPr>
          <w:p w14:paraId="6F2C32E6" w14:textId="2EAB0F72"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0.34</w:t>
            </w:r>
          </w:p>
        </w:tc>
        <w:tc>
          <w:tcPr>
            <w:tcW w:w="1264" w:type="dxa"/>
            <w:vAlign w:val="center"/>
          </w:tcPr>
          <w:p w14:paraId="0DA989B5" w14:textId="729F6679"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0.26</w:t>
            </w:r>
          </w:p>
        </w:tc>
        <w:tc>
          <w:tcPr>
            <w:tcW w:w="1544" w:type="dxa"/>
            <w:vAlign w:val="center"/>
          </w:tcPr>
          <w:p w14:paraId="3C14AAD0" w14:textId="5130079C"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-2.26</w:t>
            </w:r>
          </w:p>
        </w:tc>
        <w:tc>
          <w:tcPr>
            <w:tcW w:w="1405" w:type="dxa"/>
            <w:vAlign w:val="center"/>
          </w:tcPr>
          <w:p w14:paraId="7FE9C107" w14:textId="28ABE32F"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-3.3</w:t>
            </w:r>
          </w:p>
        </w:tc>
      </w:tr>
      <w:tr w:rsidR="000911DA" w:rsidRPr="00A34AC6" w14:paraId="0B582A4D"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0810FF1E" w14:textId="77777777" w:rsidR="000911DA" w:rsidRPr="00A34AC6" w:rsidRDefault="000911DA" w:rsidP="0053221D">
            <w:pPr>
              <w:pStyle w:val="BodyTableText"/>
              <w:numPr>
                <w:ilvl w:val="0"/>
                <w:numId w:val="41"/>
              </w:numPr>
              <w:jc w:val="left"/>
            </w:pPr>
            <w:r w:rsidRPr="00135178">
              <w:rPr>
                <w:rFonts w:eastAsia="Times New Roman" w:cs="Arial"/>
                <w:color w:val="CD001A" w:themeColor="accent3"/>
                <w:sz w:val="18"/>
                <w:szCs w:val="18"/>
                <w:lang w:eastAsia="en-GB"/>
              </w:rPr>
              <w:t>(SE, p)</w:t>
            </w:r>
          </w:p>
        </w:tc>
        <w:tc>
          <w:tcPr>
            <w:tcW w:w="1445" w:type="dxa"/>
            <w:vAlign w:val="center"/>
          </w:tcPr>
          <w:p w14:paraId="0F17D740" w14:textId="0539D025"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(0.17,0.05)</w:t>
            </w:r>
          </w:p>
        </w:tc>
        <w:tc>
          <w:tcPr>
            <w:tcW w:w="1264" w:type="dxa"/>
            <w:vAlign w:val="center"/>
          </w:tcPr>
          <w:p w14:paraId="20A97251" w14:textId="584B9006"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(0.18,0.14)</w:t>
            </w:r>
          </w:p>
        </w:tc>
        <w:tc>
          <w:tcPr>
            <w:tcW w:w="1544" w:type="dxa"/>
            <w:vAlign w:val="center"/>
          </w:tcPr>
          <w:p w14:paraId="1F934C85" w14:textId="3AA0BC85"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(1.57,0.15)</w:t>
            </w:r>
          </w:p>
        </w:tc>
        <w:tc>
          <w:tcPr>
            <w:tcW w:w="1405" w:type="dxa"/>
            <w:vAlign w:val="center"/>
          </w:tcPr>
          <w:p w14:paraId="70EB3B8B" w14:textId="65375BE9" w:rsidR="000911DA" w:rsidRPr="00F53197" w:rsidRDefault="000911DA" w:rsidP="0053221D">
            <w:pPr>
              <w:pStyle w:val="BodyTableText"/>
              <w:numPr>
                <w:ilvl w:val="0"/>
                <w:numId w:val="41"/>
              </w:numPr>
              <w:jc w:val="right"/>
              <w:rPr>
                <w:color w:val="CD001A"/>
                <w:sz w:val="18"/>
                <w:szCs w:val="18"/>
              </w:rPr>
            </w:pPr>
            <w:r w:rsidRPr="00F53197">
              <w:rPr>
                <w:rFonts w:cs="Arial"/>
                <w:color w:val="CD001A"/>
                <w:sz w:val="18"/>
                <w:szCs w:val="18"/>
              </w:rPr>
              <w:t>(1.96,0.09)</w:t>
            </w:r>
          </w:p>
        </w:tc>
      </w:tr>
      <w:tr w:rsidR="000911DA" w:rsidRPr="00A34AC6" w14:paraId="51F7A05D" w14:textId="77777777" w:rsidTr="000911DA">
        <w:trPr>
          <w:cnfStyle w:val="000000100000" w:firstRow="0" w:lastRow="0" w:firstColumn="0" w:lastColumn="0" w:oddVBand="0" w:evenVBand="0" w:oddHBand="1" w:evenHBand="0" w:firstRowFirstColumn="0" w:firstRowLastColumn="0" w:lastRowFirstColumn="0" w:lastRowLastColumn="0"/>
        </w:trPr>
        <w:tc>
          <w:tcPr>
            <w:tcW w:w="3368" w:type="dxa"/>
          </w:tcPr>
          <w:p w14:paraId="505B878A"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Adj_R2</w:t>
            </w:r>
          </w:p>
        </w:tc>
        <w:tc>
          <w:tcPr>
            <w:tcW w:w="1445" w:type="dxa"/>
            <w:vAlign w:val="center"/>
          </w:tcPr>
          <w:p w14:paraId="626BA27B" w14:textId="72F0C6AF"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0.881</w:t>
            </w:r>
          </w:p>
        </w:tc>
        <w:tc>
          <w:tcPr>
            <w:tcW w:w="1264" w:type="dxa"/>
            <w:vAlign w:val="center"/>
          </w:tcPr>
          <w:p w14:paraId="5645315B" w14:textId="61DD934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0.876</w:t>
            </w:r>
          </w:p>
        </w:tc>
        <w:tc>
          <w:tcPr>
            <w:tcW w:w="1544" w:type="dxa"/>
            <w:vAlign w:val="center"/>
          </w:tcPr>
          <w:p w14:paraId="378366BF" w14:textId="43F6CCE9"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0.526</w:t>
            </w:r>
          </w:p>
        </w:tc>
        <w:tc>
          <w:tcPr>
            <w:tcW w:w="1405" w:type="dxa"/>
            <w:vAlign w:val="center"/>
          </w:tcPr>
          <w:p w14:paraId="47097C70" w14:textId="63F64CE2"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0.555</w:t>
            </w:r>
          </w:p>
        </w:tc>
      </w:tr>
      <w:tr w:rsidR="000911DA" w:rsidRPr="00A34AC6" w14:paraId="3AE85021" w14:textId="77777777" w:rsidTr="000911DA">
        <w:trPr>
          <w:cnfStyle w:val="000000010000" w:firstRow="0" w:lastRow="0" w:firstColumn="0" w:lastColumn="0" w:oddVBand="0" w:evenVBand="0" w:oddHBand="0" w:evenHBand="1" w:firstRowFirstColumn="0" w:firstRowLastColumn="0" w:lastRowFirstColumn="0" w:lastRowLastColumn="0"/>
        </w:trPr>
        <w:tc>
          <w:tcPr>
            <w:tcW w:w="3368" w:type="dxa"/>
          </w:tcPr>
          <w:p w14:paraId="23CFFB29" w14:textId="77777777" w:rsidR="000911DA" w:rsidRPr="00A34AC6" w:rsidRDefault="000911DA" w:rsidP="0053221D">
            <w:pPr>
              <w:pStyle w:val="BodyTableText"/>
              <w:numPr>
                <w:ilvl w:val="0"/>
                <w:numId w:val="41"/>
              </w:numPr>
              <w:jc w:val="left"/>
            </w:pPr>
            <w:r w:rsidRPr="00517B78">
              <w:rPr>
                <w:rFonts w:eastAsia="Times New Roman" w:cs="Arial"/>
                <w:color w:val="000000"/>
                <w:sz w:val="18"/>
                <w:szCs w:val="18"/>
                <w:lang w:eastAsia="en-GB"/>
              </w:rPr>
              <w:t>_N</w:t>
            </w:r>
          </w:p>
        </w:tc>
        <w:tc>
          <w:tcPr>
            <w:tcW w:w="1445" w:type="dxa"/>
            <w:vAlign w:val="center"/>
          </w:tcPr>
          <w:p w14:paraId="7CE31288" w14:textId="4E617F3D"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87</w:t>
            </w:r>
            <w:r>
              <w:rPr>
                <w:rFonts w:cs="Arial"/>
                <w:color w:val="000000"/>
                <w:sz w:val="18"/>
                <w:szCs w:val="18"/>
              </w:rPr>
              <w:t>,</w:t>
            </w:r>
            <w:r w:rsidRPr="000911DA">
              <w:rPr>
                <w:rFonts w:cs="Arial"/>
                <w:color w:val="000000"/>
                <w:sz w:val="18"/>
                <w:szCs w:val="18"/>
              </w:rPr>
              <w:t>706</w:t>
            </w:r>
          </w:p>
        </w:tc>
        <w:tc>
          <w:tcPr>
            <w:tcW w:w="1264" w:type="dxa"/>
            <w:vAlign w:val="center"/>
          </w:tcPr>
          <w:p w14:paraId="2E4AE5EA" w14:textId="7BDF183E"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87,706</w:t>
            </w:r>
          </w:p>
        </w:tc>
        <w:tc>
          <w:tcPr>
            <w:tcW w:w="1544" w:type="dxa"/>
            <w:vAlign w:val="center"/>
          </w:tcPr>
          <w:p w14:paraId="0A631B40" w14:textId="637C51D5"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87,706</w:t>
            </w:r>
          </w:p>
        </w:tc>
        <w:tc>
          <w:tcPr>
            <w:tcW w:w="1405" w:type="dxa"/>
            <w:vAlign w:val="center"/>
          </w:tcPr>
          <w:p w14:paraId="1719268B" w14:textId="2CAB6647" w:rsidR="000911DA" w:rsidRPr="000911DA" w:rsidRDefault="000911DA" w:rsidP="0053221D">
            <w:pPr>
              <w:pStyle w:val="BodyTableText"/>
              <w:numPr>
                <w:ilvl w:val="0"/>
                <w:numId w:val="41"/>
              </w:numPr>
              <w:jc w:val="right"/>
              <w:rPr>
                <w:sz w:val="18"/>
                <w:szCs w:val="18"/>
              </w:rPr>
            </w:pPr>
            <w:r w:rsidRPr="000911DA">
              <w:rPr>
                <w:rFonts w:cs="Arial"/>
                <w:color w:val="000000"/>
                <w:sz w:val="18"/>
                <w:szCs w:val="18"/>
              </w:rPr>
              <w:t>87,706</w:t>
            </w:r>
          </w:p>
        </w:tc>
      </w:tr>
    </w:tbl>
    <w:p w14:paraId="7D56CD36" w14:textId="77777777" w:rsidR="00E75884" w:rsidRPr="005F40F6" w:rsidRDefault="00E75884" w:rsidP="00E75884">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E75884" w:rsidRPr="005F40F6" w14:paraId="413AEF12" w14:textId="77777777" w:rsidTr="00B5372D">
        <w:tc>
          <w:tcPr>
            <w:tcW w:w="9026" w:type="dxa"/>
            <w:tcBorders>
              <w:top w:val="nil"/>
            </w:tcBorders>
          </w:tcPr>
          <w:p w14:paraId="060B9EE9" w14:textId="77777777" w:rsidR="00E75884" w:rsidRPr="00E63FFD" w:rsidRDefault="00E75884" w:rsidP="00B5372D">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2086829438"/>
                <w:placeholder>
                  <w:docPart w:val="6ABDF2F5E57243F28D3D8C711A067A76"/>
                </w:placeholder>
              </w:sdtPr>
              <w:sdtContent>
                <w:sdt>
                  <w:sdtPr>
                    <w:rPr>
                      <w:rFonts w:cs="Arial"/>
                      <w:sz w:val="16"/>
                      <w:szCs w:val="16"/>
                    </w:rPr>
                    <w:id w:val="502868160"/>
                    <w:placeholder>
                      <w:docPart w:val="2D4F33A90AFF42078278EF7D63375663"/>
                    </w:placeholder>
                  </w:sdtPr>
                  <w:sdtContent>
                    <w:r>
                      <w:rPr>
                        <w:rFonts w:cs="Arial"/>
                        <w:sz w:val="16"/>
                        <w:szCs w:val="16"/>
                      </w:rPr>
                      <w:t>ONS – ASHE (2015-19) and BSD (2015)</w:t>
                    </w:r>
                  </w:sdtContent>
                </w:sdt>
              </w:sdtContent>
            </w:sdt>
          </w:p>
          <w:p w14:paraId="06DC01BA" w14:textId="77777777" w:rsidR="00E75884" w:rsidRPr="005F40F6" w:rsidRDefault="00E75884" w:rsidP="00B5372D">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1559626942"/>
                <w:placeholder>
                  <w:docPart w:val="7591771CAD7B403CBF6A698E64D3FE01"/>
                </w:placeholder>
              </w:sdtPr>
              <w:sdtContent>
                <w:r w:rsidRPr="00B5372D">
                  <w:rPr>
                    <w:sz w:val="16"/>
                    <w:szCs w:val="16"/>
                  </w:rPr>
                  <w:t>We use robust standard errors to account for serial correlation and heteroskedasticity</w:t>
                </w:r>
              </w:sdtContent>
            </w:sdt>
          </w:p>
        </w:tc>
      </w:tr>
    </w:tbl>
    <w:p w14:paraId="77E8021F" w14:textId="05B81FDD" w:rsidR="00E75884" w:rsidRDefault="00F13B1A" w:rsidP="00F53197">
      <w:pPr>
        <w:pStyle w:val="BodyText"/>
        <w:jc w:val="left"/>
      </w:pPr>
      <w:r>
        <w:t>Below we summarise the results by outcome, and then summarise key limitations that should be considered when interpreting the results.</w:t>
      </w:r>
    </w:p>
    <w:p w14:paraId="221B3432" w14:textId="63CF5E84" w:rsidR="00710BF5" w:rsidRPr="00E75884" w:rsidRDefault="00710BF5" w:rsidP="00F53197">
      <w:pPr>
        <w:pStyle w:val="Heading3"/>
      </w:pPr>
      <w:bookmarkStart w:id="24" w:name="_Toc180487207"/>
      <w:r w:rsidRPr="00E75884">
        <w:t>Employment</w:t>
      </w:r>
      <w:r w:rsidR="00421DEE" w:rsidRPr="00E75884">
        <w:t xml:space="preserve"> and total hours</w:t>
      </w:r>
      <w:bookmarkEnd w:id="24"/>
    </w:p>
    <w:p w14:paraId="2CE7AB0C" w14:textId="013A83AC" w:rsidR="00384B89" w:rsidRDefault="00384B89" w:rsidP="0053221D">
      <w:pPr>
        <w:pStyle w:val="BodyText"/>
        <w:numPr>
          <w:ilvl w:val="0"/>
          <w:numId w:val="40"/>
        </w:numPr>
        <w:jc w:val="left"/>
      </w:pPr>
      <w:r>
        <w:t xml:space="preserve">The findings for employment and total hours are </w:t>
      </w:r>
      <w:r w:rsidR="00E77E08">
        <w:t>quite</w:t>
      </w:r>
      <w:r>
        <w:t xml:space="preserve"> similar, although </w:t>
      </w:r>
      <w:r w:rsidR="00E77E08">
        <w:t xml:space="preserve">those related to </w:t>
      </w:r>
      <w:r>
        <w:t xml:space="preserve">total hours </w:t>
      </w:r>
      <w:r w:rsidR="00E77E08">
        <w:t>are</w:t>
      </w:r>
      <w:r>
        <w:t xml:space="preserve"> in general somewhat more statistically significant. </w:t>
      </w:r>
      <w:r w:rsidR="00E77E08">
        <w:t>Since</w:t>
      </w:r>
      <w:r>
        <w:t xml:space="preserve"> employer concentration is in general quite low, there is a </w:t>
      </w:r>
      <w:r w:rsidR="00E77E08">
        <w:t xml:space="preserve">limited </w:t>
      </w:r>
      <w:r>
        <w:t xml:space="preserve">small sample size of local labour markets with high HHI, </w:t>
      </w:r>
      <w:r w:rsidR="00E77E08">
        <w:t>which</w:t>
      </w:r>
      <w:r>
        <w:t xml:space="preserve"> reduces the statistical significance and precision of the estimate.</w:t>
      </w:r>
    </w:p>
    <w:p w14:paraId="216B9942" w14:textId="62B746F9" w:rsidR="00BE0423" w:rsidRDefault="007D7710" w:rsidP="0053221D">
      <w:pPr>
        <w:pStyle w:val="BodyText"/>
        <w:numPr>
          <w:ilvl w:val="0"/>
          <w:numId w:val="40"/>
        </w:numPr>
        <w:jc w:val="left"/>
      </w:pPr>
      <w:r>
        <w:t xml:space="preserve">In </w:t>
      </w:r>
      <w:r w:rsidR="00966AEB">
        <w:t xml:space="preserve">both </w:t>
      </w:r>
      <w:r>
        <w:t>specification</w:t>
      </w:r>
      <w:r w:rsidR="00966AEB">
        <w:t>s shown above</w:t>
      </w:r>
      <w:r w:rsidR="00710BF5">
        <w:t xml:space="preserve">, the </w:t>
      </w:r>
      <w:r w:rsidR="00186A9E">
        <w:t xml:space="preserve">triple interaction </w:t>
      </w:r>
      <w:r w:rsidR="00710BF5">
        <w:t>term of interest</w:t>
      </w:r>
      <w:r>
        <w:t xml:space="preserve"> for employment</w:t>
      </w:r>
      <w:r w:rsidR="00710BF5">
        <w:t xml:space="preserve"> is positive and has a material magnitude (</w:t>
      </w:r>
      <w:r w:rsidR="005530F7">
        <w:t xml:space="preserve">ca. </w:t>
      </w:r>
      <w:r w:rsidR="00E77E08">
        <w:t>60</w:t>
      </w:r>
      <w:r w:rsidR="00710BF5">
        <w:t>% increase in employment</w:t>
      </w:r>
      <w:r w:rsidR="00E77E08">
        <w:t xml:space="preserve"> in the main specification</w:t>
      </w:r>
      <w:r w:rsidR="00710BF5">
        <w:t>), and is marginally statistically significant (p=0.06). The sign and ma</w:t>
      </w:r>
      <w:r w:rsidR="004C3AEC">
        <w:t>gnitude</w:t>
      </w:r>
      <w:r w:rsidR="00710BF5">
        <w:t xml:space="preserve"> of the term </w:t>
      </w:r>
      <w:r w:rsidR="00BE0423">
        <w:t xml:space="preserve">are generally </w:t>
      </w:r>
      <w:r w:rsidR="00710BF5">
        <w:t>robust across sensitivities (see Annex B)</w:t>
      </w:r>
      <w:r w:rsidR="00BE0423">
        <w:t>;</w:t>
      </w:r>
      <w:r w:rsidR="00710BF5">
        <w:t xml:space="preserve"> however</w:t>
      </w:r>
      <w:r w:rsidR="00BE0423">
        <w:t>,</w:t>
      </w:r>
      <w:r w:rsidR="00710BF5">
        <w:t xml:space="preserve"> the term is not statistically significant </w:t>
      </w:r>
      <w:r w:rsidR="00BE0423">
        <w:t>in all</w:t>
      </w:r>
      <w:r w:rsidR="00710BF5">
        <w:t xml:space="preserve"> specifications. </w:t>
      </w:r>
      <w:r w:rsidR="00BE0423">
        <w:t>For example, i</w:t>
      </w:r>
      <w:r w:rsidR="00710BF5">
        <w:t>n the sensitivity that doubles the number of SIC clusters</w:t>
      </w:r>
      <w:r w:rsidR="00BE0423">
        <w:t xml:space="preserve"> (i.e., granular labour markets)</w:t>
      </w:r>
      <w:r w:rsidR="00710BF5">
        <w:t xml:space="preserve">, the term is not statistically significant, and the coefficient is negative. </w:t>
      </w:r>
      <w:r w:rsidR="00AF1134">
        <w:t>In the sensitivit</w:t>
      </w:r>
      <w:r w:rsidR="00BA6348">
        <w:t>ies that vary geographic markets</w:t>
      </w:r>
      <w:r w:rsidR="00BE0423">
        <w:t xml:space="preserve"> (i.e., bus TTWAs and low skill TTWAs)</w:t>
      </w:r>
      <w:r w:rsidR="00BA6348">
        <w:t xml:space="preserve">, the positive sign and magnitude of the term is consistent with the main specification, but slightly attenuated and underpowered. </w:t>
      </w:r>
    </w:p>
    <w:p w14:paraId="6DF2FCF0" w14:textId="2C2AB645" w:rsidR="00AF1134" w:rsidRDefault="00BA6348" w:rsidP="0053221D">
      <w:pPr>
        <w:pStyle w:val="BodyText"/>
        <w:numPr>
          <w:ilvl w:val="0"/>
          <w:numId w:val="40"/>
        </w:numPr>
        <w:jc w:val="left"/>
      </w:pPr>
      <w:r>
        <w:t>This suggests t</w:t>
      </w:r>
      <w:r w:rsidR="00A91518">
        <w:t xml:space="preserve">hat the results are very sensitive to </w:t>
      </w:r>
      <w:r w:rsidR="00BE0423">
        <w:t xml:space="preserve">different specifications of </w:t>
      </w:r>
      <w:r w:rsidR="00A91518">
        <w:t xml:space="preserve">sector or occupation clusters, </w:t>
      </w:r>
      <w:r w:rsidR="00BE0423">
        <w:t>but</w:t>
      </w:r>
      <w:r w:rsidR="00A91518">
        <w:t xml:space="preserve"> they are more robust to changes in geographic market definitions.</w:t>
      </w:r>
      <w:r w:rsidR="009F51C3">
        <w:t xml:space="preserve"> This finding is intuitive:</w:t>
      </w:r>
      <w:r w:rsidR="00A91518">
        <w:t xml:space="preserve"> </w:t>
      </w:r>
      <w:r w:rsidR="009F51C3">
        <w:t>irrespective</w:t>
      </w:r>
      <w:r w:rsidR="00A91518">
        <w:t xml:space="preserve"> </w:t>
      </w:r>
      <w:r w:rsidR="009F51C3">
        <w:t xml:space="preserve">of the </w:t>
      </w:r>
      <w:r w:rsidR="00A91518">
        <w:t>defin</w:t>
      </w:r>
      <w:r w:rsidR="009F51C3">
        <w:t>ition of</w:t>
      </w:r>
      <w:r w:rsidR="00A91518">
        <w:t xml:space="preserve"> geographic markets, the variation </w:t>
      </w:r>
      <w:r w:rsidR="001570B2">
        <w:t xml:space="preserve">in concentration that is driven by urban/rural variation will be retained across market definitions. </w:t>
      </w:r>
      <w:r w:rsidR="009F51C3">
        <w:t>In</w:t>
      </w:r>
      <w:r w:rsidR="001570B2">
        <w:t xml:space="preserve"> contrast, different SIC cluster definitions can substantially </w:t>
      </w:r>
      <w:r w:rsidR="009F51C3">
        <w:t xml:space="preserve">alter </w:t>
      </w:r>
      <w:r w:rsidR="001570B2">
        <w:t>concentration</w:t>
      </w:r>
      <w:r w:rsidR="009F51C3">
        <w:t xml:space="preserve"> patterns</w:t>
      </w:r>
      <w:r w:rsidR="00F04559">
        <w:t xml:space="preserve">, depending on </w:t>
      </w:r>
      <w:r w:rsidR="009F51C3">
        <w:t xml:space="preserve">how sectors with </w:t>
      </w:r>
      <w:r w:rsidR="00F04559">
        <w:t xml:space="preserve">high concentration with relatively small workforces </w:t>
      </w:r>
      <w:r w:rsidR="009F51C3">
        <w:t xml:space="preserve">are grouped </w:t>
      </w:r>
      <w:r w:rsidR="00F04559">
        <w:t>with</w:t>
      </w:r>
      <w:r w:rsidR="009F51C3">
        <w:t xml:space="preserve"> sectors that have</w:t>
      </w:r>
      <w:r w:rsidR="00F04559">
        <w:t xml:space="preserve"> low concentration</w:t>
      </w:r>
      <w:r w:rsidR="009F51C3">
        <w:t xml:space="preserve"> and large workforces</w:t>
      </w:r>
      <w:r w:rsidR="00F04559">
        <w:t>. For example, if</w:t>
      </w:r>
      <w:r w:rsidR="001570B2">
        <w:t xml:space="preserve"> a high concentration sector (e.g. mining) is </w:t>
      </w:r>
      <w:r w:rsidR="00F04559">
        <w:t>clustered</w:t>
      </w:r>
      <w:r w:rsidR="001570B2">
        <w:t xml:space="preserve"> with a low concentration sector (e.g. </w:t>
      </w:r>
      <w:r w:rsidR="00F04559">
        <w:t xml:space="preserve">warehousing/storage), this </w:t>
      </w:r>
      <w:r w:rsidR="009F51C3">
        <w:t xml:space="preserve">can </w:t>
      </w:r>
      <w:r w:rsidR="00F04559">
        <w:t xml:space="preserve">mask some </w:t>
      </w:r>
      <w:r w:rsidR="009F51C3">
        <w:t xml:space="preserve">of the </w:t>
      </w:r>
      <w:r w:rsidR="00F04559">
        <w:t xml:space="preserve">concentration variation </w:t>
      </w:r>
      <w:r w:rsidR="009F51C3">
        <w:t>in</w:t>
      </w:r>
      <w:r w:rsidR="00F04559">
        <w:t xml:space="preserve"> mining (which may be appropriate if mining and warehousing workers are</w:t>
      </w:r>
      <w:r w:rsidR="009F51C3">
        <w:t xml:space="preserve"> considered to be</w:t>
      </w:r>
      <w:r w:rsidR="00F04559">
        <w:t xml:space="preserve"> in the same labour market).  </w:t>
      </w:r>
      <w:r w:rsidR="001570B2">
        <w:t xml:space="preserve"> </w:t>
      </w:r>
    </w:p>
    <w:p w14:paraId="285B6748" w14:textId="4F18ED60" w:rsidR="00710BF5" w:rsidRDefault="009F51C3" w:rsidP="0053221D">
      <w:pPr>
        <w:pStyle w:val="BodyText"/>
        <w:numPr>
          <w:ilvl w:val="0"/>
          <w:numId w:val="40"/>
        </w:numPr>
        <w:jc w:val="left"/>
      </w:pPr>
      <w:r>
        <w:t xml:space="preserve">When </w:t>
      </w:r>
      <w:r w:rsidR="00FC4D09">
        <w:t>assessing</w:t>
      </w:r>
      <w:r>
        <w:t xml:space="preserve"> the results of the main</w:t>
      </w:r>
      <w:r w:rsidR="00E75740">
        <w:t xml:space="preserve"> model</w:t>
      </w:r>
      <w:r>
        <w:t xml:space="preserve"> by SIC clusters, we found that </w:t>
      </w:r>
      <w:r w:rsidR="00710BF5">
        <w:t xml:space="preserve"> in </w:t>
      </w:r>
      <w:r w:rsidR="00E75740">
        <w:t>3</w:t>
      </w:r>
      <w:r w:rsidR="00710BF5">
        <w:t xml:space="preserve"> out of 9 clusters, the sign of the term of interest</w:t>
      </w:r>
      <w:r>
        <w:t xml:space="preserve"> for employment</w:t>
      </w:r>
      <w:r w:rsidR="00710BF5">
        <w:t xml:space="preserve"> is negative (</w:t>
      </w:r>
      <w:r w:rsidR="00710BF5" w:rsidRPr="00D72B48">
        <w:rPr>
          <w:i/>
          <w:iCs/>
        </w:rPr>
        <w:t>hospitality</w:t>
      </w:r>
      <w:r w:rsidR="00710BF5">
        <w:t xml:space="preserve">, </w:t>
      </w:r>
      <w:r w:rsidR="00710BF5" w:rsidRPr="00D72B48">
        <w:rPr>
          <w:i/>
          <w:iCs/>
        </w:rPr>
        <w:t xml:space="preserve">facilities and </w:t>
      </w:r>
      <w:r w:rsidR="00710BF5" w:rsidRPr="00D72B48">
        <w:rPr>
          <w:i/>
          <w:iCs/>
        </w:rPr>
        <w:lastRenderedPageBreak/>
        <w:t>support services</w:t>
      </w:r>
      <w:r w:rsidR="00710BF5">
        <w:t xml:space="preserve">, </w:t>
      </w:r>
      <w:r w:rsidR="00710BF5" w:rsidRPr="00D72B48">
        <w:rPr>
          <w:i/>
          <w:iCs/>
        </w:rPr>
        <w:t>other</w:t>
      </w:r>
      <w:r w:rsidR="00710BF5">
        <w:t xml:space="preserve">). This result is likely due to the atypical characteristics of these clusters: in </w:t>
      </w:r>
      <w:r w:rsidR="00710BF5" w:rsidRPr="00D72B48">
        <w:rPr>
          <w:i/>
          <w:iCs/>
        </w:rPr>
        <w:t>hospitality</w:t>
      </w:r>
      <w:r w:rsidR="00710BF5">
        <w:t xml:space="preserve"> there is little variation in HHI as the cluster is very unconcentrated; in </w:t>
      </w:r>
      <w:r w:rsidR="00710BF5" w:rsidRPr="00D72B48">
        <w:rPr>
          <w:i/>
          <w:iCs/>
        </w:rPr>
        <w:t>facilities and support services</w:t>
      </w:r>
      <w:r w:rsidR="00710BF5">
        <w:t xml:space="preserve"> there is atypically high HHI, and the </w:t>
      </w:r>
      <w:r w:rsidR="00710BF5" w:rsidRPr="00D72B48">
        <w:rPr>
          <w:i/>
          <w:iCs/>
        </w:rPr>
        <w:t>other</w:t>
      </w:r>
      <w:r w:rsidR="00710BF5">
        <w:t xml:space="preserve"> category includes all of the SIC codes that were not categorised into clusters and therefore are unlikely to form a coherent local labour market.  </w:t>
      </w:r>
    </w:p>
    <w:p w14:paraId="7BAED982" w14:textId="54D07005" w:rsidR="00E75740" w:rsidRDefault="00AC7289">
      <w:r>
        <w:t xml:space="preserve">The sign of </w:t>
      </w:r>
      <w:r w:rsidR="00E75740">
        <w:t xml:space="preserve">the term of interest for employment and total hours </w:t>
      </w:r>
      <w:r>
        <w:t xml:space="preserve">is consistent with previous studies: </w:t>
      </w:r>
      <w:r w:rsidR="00054083">
        <w:t>Azar et al (2019) in the US and Popp (2022) in Germany find that a</w:t>
      </w:r>
      <w:r w:rsidR="00054083" w:rsidRPr="001214AB">
        <w:t>s labour markets b</w:t>
      </w:r>
      <w:r w:rsidR="00054083">
        <w:t>ecome more concentrated, the dis-employment effect from the minimum wage is significantly reduced.</w:t>
      </w:r>
      <w:r w:rsidR="000C3D8B">
        <w:t xml:space="preserve"> Azar et al (2019) also found that the interaction between employer concentration and the minimum wage was most material in the upper tail of concentration, i.e. there is a non-linear effect. </w:t>
      </w:r>
    </w:p>
    <w:p w14:paraId="169FE008" w14:textId="6B0D1BA4" w:rsidR="00AC7289" w:rsidRDefault="000C3D8B" w:rsidP="00F53197">
      <w:r>
        <w:t>The implication</w:t>
      </w:r>
      <w:r w:rsidR="00E75740">
        <w:t xml:space="preserve"> of this result</w:t>
      </w:r>
      <w:r>
        <w:t xml:space="preserve"> is that any targeted policy to address ‘under-paying’ low pay workers due to monopsony should target local markets that are outliers in terms of high concentration. This is consistent with our findings. We found that monopsony effects on employment were not significant or material unless HHI is dichotomised using a relatively high threshold (we used the 75</w:t>
      </w:r>
      <w:r w:rsidRPr="00F53197">
        <w:rPr>
          <w:vertAlign w:val="superscript"/>
        </w:rPr>
        <w:t>th</w:t>
      </w:r>
      <w:r>
        <w:t xml:space="preserve"> </w:t>
      </w:r>
      <w:r w:rsidR="004C3AEC">
        <w:t>percent</w:t>
      </w:r>
      <w:r>
        <w:t>ile in the main specifications).</w:t>
      </w:r>
      <w:r w:rsidR="00B559C0">
        <w:t xml:space="preserve"> </w:t>
      </w:r>
      <w:r w:rsidR="00B92DCC">
        <w:t>We found a similar result using a higher threshold (90</w:t>
      </w:r>
      <w:r w:rsidR="00B92DCC" w:rsidRPr="00F53197">
        <w:rPr>
          <w:vertAlign w:val="superscript"/>
        </w:rPr>
        <w:t>th</w:t>
      </w:r>
      <w:r w:rsidR="004C3AEC">
        <w:rPr>
          <w:vertAlign w:val="superscript"/>
        </w:rPr>
        <w:t xml:space="preserve"> </w:t>
      </w:r>
      <w:r w:rsidR="004C3AEC">
        <w:t>percent</w:t>
      </w:r>
      <w:r w:rsidR="00B92DCC">
        <w:t>ile), but this sensitivity led to</w:t>
      </w:r>
      <w:r w:rsidR="00B559C0">
        <w:t xml:space="preserve"> underpower</w:t>
      </w:r>
      <w:r w:rsidR="00B92DCC">
        <w:t>ing</w:t>
      </w:r>
      <w:r w:rsidR="00B559C0">
        <w:t xml:space="preserve"> the statistical test</w:t>
      </w:r>
      <w:r w:rsidR="00B92DCC">
        <w:t>s</w:t>
      </w:r>
      <w:r w:rsidR="00B559C0">
        <w:t xml:space="preserve"> of significance. </w:t>
      </w:r>
    </w:p>
    <w:p w14:paraId="0C52EEAA" w14:textId="05EF2CFB" w:rsidR="000010AF" w:rsidRDefault="000010AF" w:rsidP="008B6618">
      <w:pPr>
        <w:pStyle w:val="Heading3"/>
      </w:pPr>
      <w:bookmarkStart w:id="25" w:name="_Toc180487208"/>
      <w:r>
        <w:t>Average hours per worker</w:t>
      </w:r>
      <w:bookmarkEnd w:id="25"/>
    </w:p>
    <w:p w14:paraId="28468CC7" w14:textId="24543BF6" w:rsidR="00710BF5" w:rsidRDefault="00710BF5" w:rsidP="0053221D">
      <w:pPr>
        <w:pStyle w:val="BodyText"/>
        <w:numPr>
          <w:ilvl w:val="0"/>
          <w:numId w:val="40"/>
        </w:numPr>
        <w:jc w:val="left"/>
      </w:pPr>
      <w:r>
        <w:t>The term of interest is positive in the model for average hours per worker, but it is not statistically significant</w:t>
      </w:r>
      <w:r w:rsidR="00E75740">
        <w:t xml:space="preserve"> in the main model and across all sensitivities (see Annex B)</w:t>
      </w:r>
      <w:r>
        <w:t xml:space="preserve">. In the models that stratify by SIC cluster, the term of interest is negative in half of the SIC clusters. It is likely that the behaviour of average hours per worker depends substantially on the type of low pay work, </w:t>
      </w:r>
      <w:r w:rsidR="00E75740">
        <w:t xml:space="preserve">the </w:t>
      </w:r>
      <w:r>
        <w:t xml:space="preserve">type of company, and </w:t>
      </w:r>
      <w:r w:rsidR="00E75740">
        <w:t xml:space="preserve">the </w:t>
      </w:r>
      <w:r>
        <w:t>mechanics of running the staff rota</w:t>
      </w:r>
      <w:r w:rsidR="00E75740">
        <w:t>.</w:t>
      </w:r>
      <w:r>
        <w:t xml:space="preserve"> </w:t>
      </w:r>
      <w:r w:rsidR="00E75740">
        <w:t>L</w:t>
      </w:r>
      <w:r>
        <w:t xml:space="preserve">ow pay work </w:t>
      </w:r>
      <w:r w:rsidR="00E75740">
        <w:t>involving</w:t>
      </w:r>
      <w:r>
        <w:t xml:space="preserve"> physical labour may </w:t>
      </w:r>
      <w:r w:rsidR="00E75740">
        <w:t xml:space="preserve">differ from </w:t>
      </w:r>
      <w:r>
        <w:t>work that can be done for longer shifts. Average hours per worker has lower variance</w:t>
      </w:r>
      <w:r w:rsidR="00E75740">
        <w:t xml:space="preserve"> across SIC clusters</w:t>
      </w:r>
      <w:r>
        <w:t xml:space="preserve"> than employment and total hours, which may contribute to an underpowered model and the lack of statistical significance. </w:t>
      </w:r>
    </w:p>
    <w:p w14:paraId="7B825718" w14:textId="4E8D0829" w:rsidR="00FA13F2" w:rsidRDefault="00FA13F2" w:rsidP="0053221D">
      <w:pPr>
        <w:pStyle w:val="BodyText"/>
        <w:numPr>
          <w:ilvl w:val="0"/>
          <w:numId w:val="40"/>
        </w:numPr>
        <w:jc w:val="left"/>
      </w:pPr>
      <w:r>
        <w:t xml:space="preserve">Previous evidence suggests that the hours effects of minimum wage increases may be different for different subgroups of workers. </w:t>
      </w:r>
      <w:r w:rsidRPr="006400DC">
        <w:t>Jardim et al (2018) found tha</w:t>
      </w:r>
      <w:r>
        <w:t>t minimum wage increases in Seattle decreased hours for low wage workers with less experience</w:t>
      </w:r>
      <w:r w:rsidR="00607777">
        <w:t xml:space="preserve"> </w:t>
      </w:r>
      <w:r w:rsidR="00E75740">
        <w:t>(</w:t>
      </w:r>
      <w:r w:rsidR="003C76F9">
        <w:t>i</w:t>
      </w:r>
      <w:r w:rsidR="00E75740">
        <w:t>.</w:t>
      </w:r>
      <w:r w:rsidR="003C76F9">
        <w:t>e</w:t>
      </w:r>
      <w:r w:rsidR="00E75740">
        <w:t>.,</w:t>
      </w:r>
      <w:r w:rsidR="003C76F9">
        <w:t xml:space="preserve"> shift</w:t>
      </w:r>
      <w:r w:rsidR="003B1093">
        <w:t>ing</w:t>
      </w:r>
      <w:r w:rsidR="003C76F9">
        <w:t xml:space="preserve"> work to more experienced workers</w:t>
      </w:r>
      <w:r w:rsidR="00E75740">
        <w:t>)</w:t>
      </w:r>
      <w:r>
        <w:t xml:space="preserve">. </w:t>
      </w:r>
      <w:r w:rsidR="00041293">
        <w:t xml:space="preserve">If this type of dynamic were present in the data for this study, it could contribute to the mixed sign and non-statistically-significant results that we have observed. </w:t>
      </w:r>
      <w:r w:rsidRPr="003646D0">
        <w:t>Dickens et al (2015) found tha</w:t>
      </w:r>
      <w:r>
        <w:t xml:space="preserve">t UK NMW increases reduced retention </w:t>
      </w:r>
      <w:r w:rsidR="00CD46D0">
        <w:t xml:space="preserve">specifically </w:t>
      </w:r>
      <w:r>
        <w:t>among part-time female workers, which was also found by Cribb et al (2019)</w:t>
      </w:r>
      <w:r w:rsidR="00CD46D0">
        <w:t xml:space="preserve">. </w:t>
      </w:r>
      <w:r w:rsidR="002D073A">
        <w:t xml:space="preserve">Differential effects on part-time workers may impact average hours per worker. </w:t>
      </w:r>
    </w:p>
    <w:p w14:paraId="1B1E1C3C" w14:textId="07F539E0" w:rsidR="000010AF" w:rsidRDefault="000010AF" w:rsidP="00F53197">
      <w:pPr>
        <w:pStyle w:val="Heading3"/>
      </w:pPr>
      <w:bookmarkStart w:id="26" w:name="_Toc180487209"/>
      <w:r>
        <w:lastRenderedPageBreak/>
        <w:t>Average wages excluding overtime</w:t>
      </w:r>
      <w:bookmarkEnd w:id="26"/>
    </w:p>
    <w:p w14:paraId="22BF15DD" w14:textId="20FF49CE" w:rsidR="002052BB" w:rsidRDefault="00EC0A75" w:rsidP="0053221D">
      <w:pPr>
        <w:pStyle w:val="BodyText"/>
        <w:numPr>
          <w:ilvl w:val="0"/>
          <w:numId w:val="40"/>
        </w:numPr>
        <w:jc w:val="left"/>
      </w:pPr>
      <w:r>
        <w:t xml:space="preserve">For the last twenty years, UK wages have been rising at a faster rate than productivity, across all income bands (CMA 2024). </w:t>
      </w:r>
      <w:r w:rsidR="0010282C">
        <w:t xml:space="preserve">This is likely primarily due to labour supply shortages, but for lower income bands, the minimum wage increases since 2015 are likely a contributing factor. </w:t>
      </w:r>
      <w:r w:rsidR="000F3F10">
        <w:t xml:space="preserve">CMA (2024) found that higher employer concentration is associated with lower wages in the UK, which was also found by </w:t>
      </w:r>
      <w:proofErr w:type="spellStart"/>
      <w:r w:rsidR="000F3F10" w:rsidRPr="007E4228">
        <w:t>Benmelech</w:t>
      </w:r>
      <w:proofErr w:type="spellEnd"/>
      <w:r w:rsidR="000F3F10">
        <w:t xml:space="preserve"> et al (2021) in the US.</w:t>
      </w:r>
    </w:p>
    <w:p w14:paraId="35938117" w14:textId="137EE4CA" w:rsidR="00710BF5" w:rsidRDefault="00710BF5" w:rsidP="0053221D">
      <w:pPr>
        <w:pStyle w:val="BodyText"/>
        <w:numPr>
          <w:ilvl w:val="0"/>
          <w:numId w:val="40"/>
        </w:numPr>
        <w:jc w:val="left"/>
      </w:pPr>
      <w:r>
        <w:t xml:space="preserve">We did not find evidence of an interaction between employer concentration and </w:t>
      </w:r>
      <w:r w:rsidR="000010AF">
        <w:t>average</w:t>
      </w:r>
      <w:r>
        <w:t xml:space="preserve"> wages</w:t>
      </w:r>
      <w:r w:rsidR="000010AF">
        <w:t xml:space="preserve"> excluding overtime</w:t>
      </w:r>
      <w:r>
        <w:t xml:space="preserve"> across the models. The term of interest was not statistically significant, and switched signs depending on the specification. We found that there was a positive, robust, and material impact of the introduction of the NLW on low pay wages.  </w:t>
      </w:r>
    </w:p>
    <w:p w14:paraId="384D5683" w14:textId="77777777" w:rsidR="00CE5DF9" w:rsidRDefault="00CE5DF9" w:rsidP="00F53197">
      <w:pPr>
        <w:pStyle w:val="Heading3"/>
      </w:pPr>
      <w:bookmarkStart w:id="27" w:name="_Toc180487210"/>
      <w:r>
        <w:t>Joint distribution of concentration and minimum wage bite</w:t>
      </w:r>
      <w:bookmarkEnd w:id="27"/>
    </w:p>
    <w:p w14:paraId="09FCA786" w14:textId="703AE5FF" w:rsidR="00CE5DF9" w:rsidRDefault="00A95284" w:rsidP="00F53197">
      <w:pPr>
        <w:pStyle w:val="BodyText"/>
        <w:jc w:val="left"/>
      </w:pPr>
      <w:r>
        <w:t>T</w:t>
      </w:r>
      <w:r w:rsidR="00CE5DF9">
        <w:t>he coefficients on the interaction term for HHI and</w:t>
      </w:r>
      <w:r w:rsidR="006C0160">
        <w:t xml:space="preserve"> NLW</w:t>
      </w:r>
      <w:r w:rsidR="00CE5DF9">
        <w:t xml:space="preserve"> bite</w:t>
      </w:r>
      <w:r>
        <w:t xml:space="preserve"> captures the relationship between increases in </w:t>
      </w:r>
      <w:r w:rsidR="00311705">
        <w:t>minimum wage</w:t>
      </w:r>
      <w:r>
        <w:t xml:space="preserve"> workers and the outcomes in high concentration areas, after the introduction of the NLW in 2016</w:t>
      </w:r>
      <w:r w:rsidR="00CE5DF9">
        <w:t xml:space="preserve">. The coefficient is statistically significant for two specifications: mean hours and mean wages for the regressions that include all workers (but not only among low pay workers). This suggests that an increase in the </w:t>
      </w:r>
      <w:r w:rsidR="006C0160">
        <w:t>NLW</w:t>
      </w:r>
      <w:r w:rsidR="00CE5DF9">
        <w:t xml:space="preserve"> bite is associated with an increase in mean hours and mean wages particularly for higher pay workers in markets with high concentration, after the introduction of the NLW in 2016. There are various reasons why employers with monopsony power would react to an increase in their low pay wage bill by reducing hours and employment among low skill workers, and increasing the hours per worker and the wages per hour of higher skill workers. In many settings there are tasks that can be reasonably either performed by low skill workers or high skill workers depending on managerial decisions. </w:t>
      </w:r>
    </w:p>
    <w:p w14:paraId="3CB3818B" w14:textId="77777777" w:rsidR="00CE5DF9" w:rsidRDefault="00CE5DF9" w:rsidP="00F53197">
      <w:pPr>
        <w:pStyle w:val="BodyText"/>
        <w:jc w:val="left"/>
      </w:pPr>
      <w:r>
        <w:t>This effect is mostly driven by two SIC clusters: (1) hospital and social care, and (2) temp workers and logistics. Again, there are various potential reasons why this could be the case. For example, an increase in the cost of clerical and support staff combined with poor workforce management could cause hospitals and care homes to shift more administrative duties to clinicians, asking them to work more hours at overtime pay. There are widespread complaints about lack of administrative support among doctors, and excessive time spent on recordkeeping that could be done by administrative staff.</w:t>
      </w:r>
      <w:r>
        <w:rPr>
          <w:rStyle w:val="FootnoteReference"/>
        </w:rPr>
        <w:footnoteReference w:id="22"/>
      </w:r>
    </w:p>
    <w:p w14:paraId="57D6C12E" w14:textId="77777777" w:rsidR="00CE5DF9" w:rsidRDefault="00CE5DF9" w:rsidP="006C0160">
      <w:pPr>
        <w:pStyle w:val="BodyText"/>
        <w:jc w:val="left"/>
      </w:pPr>
      <w:r>
        <w:t>The effect of increases in the minimum wage on workforce management among high skill workers is an important area of research. Shifting low skill work onto high skill employees can be damaging to firm productivity in the long term, and difficult for firms to monitor and remedy if there is poor communication between frontline staff and management, or other budgetary pressures.</w:t>
      </w:r>
    </w:p>
    <w:p w14:paraId="67287D23" w14:textId="0CF98268" w:rsidR="006C0160" w:rsidRDefault="006C0160" w:rsidP="006C0160">
      <w:pPr>
        <w:pStyle w:val="Heading3"/>
      </w:pPr>
      <w:bookmarkStart w:id="28" w:name="_Toc180487211"/>
      <w:r>
        <w:lastRenderedPageBreak/>
        <w:t>Differential model with lagged minimum wage bite</w:t>
      </w:r>
      <w:bookmarkEnd w:id="28"/>
    </w:p>
    <w:p w14:paraId="23B681C1" w14:textId="2C3911CA" w:rsidR="00FC4D09" w:rsidRDefault="00B13B74" w:rsidP="00B13B74">
      <w:pPr>
        <w:pStyle w:val="BodyText"/>
        <w:numPr>
          <w:ilvl w:val="0"/>
          <w:numId w:val="0"/>
        </w:numPr>
      </w:pPr>
      <w:r>
        <w:t xml:space="preserve">We also analysed an alternative model specification </w:t>
      </w:r>
      <w:r w:rsidR="00FC4D09">
        <w:t xml:space="preserve">where the </w:t>
      </w:r>
      <w:r>
        <w:t xml:space="preserve">outcome variables </w:t>
      </w:r>
      <w:r w:rsidR="00FC4D09">
        <w:t xml:space="preserve">are </w:t>
      </w:r>
      <w:r>
        <w:t>expressed in differen</w:t>
      </w:r>
      <w:r w:rsidR="006626D8">
        <w:t>ces</w:t>
      </w:r>
      <w:r>
        <w:t xml:space="preserve"> and the NLW bite is lagged one period. </w:t>
      </w:r>
      <w:r w:rsidR="00FC4D09">
        <w:t>The advantage of this specification is that the immediate impact of a NLW increase might not be fully realised in the same period it is implemented. Incorporating a lagged NLW bite, allows firms and workers to adjust their behaviour after the introduction of a NLW increase. It also help</w:t>
      </w:r>
      <w:r w:rsidR="006626D8">
        <w:t>s</w:t>
      </w:r>
      <w:r w:rsidR="00FC4D09">
        <w:t xml:space="preserve"> address the issue of reverse causality, where changes in employment could potentially influence current minimum wage policies.</w:t>
      </w:r>
    </w:p>
    <w:p w14:paraId="284F45D9" w14:textId="4572496B" w:rsidR="00FC4D09" w:rsidRDefault="00FC4D09" w:rsidP="00B13B74">
      <w:pPr>
        <w:pStyle w:val="BodyText"/>
        <w:numPr>
          <w:ilvl w:val="0"/>
          <w:numId w:val="0"/>
        </w:numPr>
      </w:pPr>
      <w:r>
        <w:t>The sign of the term of interest for employment and total hours is</w:t>
      </w:r>
      <w:r w:rsidR="00B13B74">
        <w:t xml:space="preserve"> consistent with</w:t>
      </w:r>
      <w:r>
        <w:t xml:space="preserve"> the</w:t>
      </w:r>
      <w:r w:rsidR="00B13B74">
        <w:t xml:space="preserve"> results from the main model</w:t>
      </w:r>
      <w:r>
        <w:t xml:space="preserve"> (although smaller in magnitude and not statistically significant). However, we did find evidence of a large, positive and statistically significant effect on average wages in high employer concentration areas relative to low concentration areas. This is paired with a negative (albeit not significant) effect </w:t>
      </w:r>
      <w:r w:rsidR="00FD6E24">
        <w:t xml:space="preserve">on average hours per low pay worker. </w:t>
      </w:r>
    </w:p>
    <w:p w14:paraId="0288C775" w14:textId="77777777" w:rsidR="00FC4D09" w:rsidRDefault="00FC4D09" w:rsidP="0053221D">
      <w:pPr>
        <w:pStyle w:val="BodyText"/>
        <w:numPr>
          <w:ilvl w:val="0"/>
          <w:numId w:val="40"/>
        </w:numPr>
        <w:jc w:val="left"/>
      </w:pPr>
    </w:p>
    <w:p w14:paraId="65780243" w14:textId="359CB4F4" w:rsidR="00F13717" w:rsidRDefault="00F13717" w:rsidP="00FC4D09">
      <w:pPr>
        <w:pStyle w:val="Heading1"/>
      </w:pPr>
      <w:bookmarkStart w:id="29" w:name="_Toc180487212"/>
      <w:r>
        <w:lastRenderedPageBreak/>
        <w:t>Limitations</w:t>
      </w:r>
      <w:bookmarkEnd w:id="29"/>
    </w:p>
    <w:p w14:paraId="4570A862" w14:textId="72938BA8" w:rsidR="00734FC6" w:rsidRDefault="00734FC6" w:rsidP="00734FC6">
      <w:r w:rsidRPr="00ED3018">
        <w:t>Brewer et al (2019) note that</w:t>
      </w:r>
      <w:r>
        <w:t xml:space="preserve"> difference-in-difference type studies of the UK minimum wage tend </w:t>
      </w:r>
      <w:r w:rsidR="0095701C">
        <w:t xml:space="preserve">in general </w:t>
      </w:r>
      <w:r>
        <w:t xml:space="preserve">to be statistically underpowered, which makes it difficult to draw robust conclusions. The statistical underpowering is in large part a result of the </w:t>
      </w:r>
      <w:r w:rsidR="00F13B1A">
        <w:t xml:space="preserve">limited variation in </w:t>
      </w:r>
      <w:r>
        <w:t xml:space="preserve">the </w:t>
      </w:r>
      <w:r w:rsidR="008A68CD">
        <w:t xml:space="preserve">national </w:t>
      </w:r>
      <w:r>
        <w:t xml:space="preserve">UK </w:t>
      </w:r>
      <w:r w:rsidR="00F13B1A">
        <w:t>minimum wage level</w:t>
      </w:r>
      <w:r w:rsidR="008A68CD">
        <w:t>, which</w:t>
      </w:r>
      <w:r w:rsidR="00F13B1A">
        <w:t xml:space="preserve"> eliminates the cross-sectional geographic variation in minimum wage level that is </w:t>
      </w:r>
      <w:r>
        <w:t>utilised</w:t>
      </w:r>
      <w:r w:rsidR="00F13B1A">
        <w:t xml:space="preserve"> in </w:t>
      </w:r>
      <w:r>
        <w:t xml:space="preserve">studies of </w:t>
      </w:r>
      <w:r w:rsidR="00F13B1A">
        <w:t xml:space="preserve">other countries </w:t>
      </w:r>
      <w:r w:rsidR="00FD6E24">
        <w:t>(</w:t>
      </w:r>
      <w:r w:rsidR="00F13B1A">
        <w:t>e.g. the state-level variation exploited in US studies</w:t>
      </w:r>
      <w:r w:rsidR="00FD6E24">
        <w:t>)</w:t>
      </w:r>
      <w:r w:rsidR="00F13B1A">
        <w:t xml:space="preserve">. </w:t>
      </w:r>
    </w:p>
    <w:p w14:paraId="5C03F13C" w14:textId="0796E601" w:rsidR="004B2F6C" w:rsidRDefault="00734FC6" w:rsidP="00734FC6">
      <w:r>
        <w:t>The national minimum wage</w:t>
      </w:r>
      <w:r w:rsidR="008A68CD">
        <w:t xml:space="preserve"> policy</w:t>
      </w:r>
      <w:r>
        <w:t xml:space="preserve"> not only reduces statistical power, but it also introduces potential biases. T</w:t>
      </w:r>
      <w:r w:rsidR="00F13B1A">
        <w:t xml:space="preserve">ime-varying national exogenous effects </w:t>
      </w:r>
      <w:r>
        <w:t>(</w:t>
      </w:r>
      <w:r w:rsidR="00FD6E24">
        <w:t xml:space="preserve">i.e., </w:t>
      </w:r>
      <w:r>
        <w:t xml:space="preserve">that we cannot directly control for in the models) </w:t>
      </w:r>
      <w:r w:rsidR="00F13B1A">
        <w:t xml:space="preserve">will confound our estimates of minimum wage effects and minimum wage interactions. </w:t>
      </w:r>
    </w:p>
    <w:p w14:paraId="15C62364" w14:textId="474EB138" w:rsidR="00071523" w:rsidRDefault="00F13B1A" w:rsidP="00734FC6">
      <w:r>
        <w:t xml:space="preserve">One </w:t>
      </w:r>
      <w:r w:rsidR="004B2F6C">
        <w:t>potential</w:t>
      </w:r>
      <w:r>
        <w:t xml:space="preserve"> issue </w:t>
      </w:r>
      <w:r w:rsidR="004B2F6C">
        <w:t xml:space="preserve">of this type </w:t>
      </w:r>
      <w:r>
        <w:t xml:space="preserve">is the overall increase in labour market tightness that occurred between 2016 and 2019. This is likely to be a result of </w:t>
      </w:r>
      <w:r w:rsidR="00FD6E24">
        <w:t xml:space="preserve">multiple factors such as </w:t>
      </w:r>
      <w:r>
        <w:t xml:space="preserve">the 2016 Brexit referendum, the decline in the attractiveness of the UK for EU workers, and the beginning of increasing restrictions of supply of labour from the EU, which particularly affected </w:t>
      </w:r>
      <w:r w:rsidR="00543DB7">
        <w:t xml:space="preserve">certain </w:t>
      </w:r>
      <w:r>
        <w:t>low pay labour markets.</w:t>
      </w:r>
      <w:r>
        <w:rPr>
          <w:rStyle w:val="FootnoteReference"/>
        </w:rPr>
        <w:footnoteReference w:id="23"/>
      </w:r>
      <w:r>
        <w:t xml:space="preserve">  In our specifications, the effect of a national trend in labour market tightness would be attributed to our time-varying variable, the NLW introduction dummy. Labour market tightness would be expected to increase wages, hours, and employment, and so the association between NLW introduction and increases in these variables will be overstated in our estimates. </w:t>
      </w:r>
    </w:p>
    <w:p w14:paraId="2086BFE6" w14:textId="6E45CB9F" w:rsidR="00F13B1A" w:rsidRDefault="00543DB7" w:rsidP="00734FC6">
      <w:r>
        <w:t>However our main term of interest is the interac</w:t>
      </w:r>
      <w:r w:rsidR="00071523">
        <w:t>tion with employer concentration, and h</w:t>
      </w:r>
      <w:r w:rsidR="00F13B1A">
        <w:t xml:space="preserve">ow a decrease in labour supply would interact with local employer concentration is ambiguous. The labour supply change due to Brexit was specifically among low pay workers that are geographically mobile, and so our local geographic definitions do not realistically capture their scope of employment options. It would be useful to validate these results in a post-pandemic period that has </w:t>
      </w:r>
      <w:r w:rsidR="00C95350">
        <w:t>different dynamics in the supply</w:t>
      </w:r>
      <w:r w:rsidR="00F13B1A">
        <w:t xml:space="preserve"> of low skill workers</w:t>
      </w:r>
      <w:r w:rsidR="006031D9">
        <w:t xml:space="preserve"> (</w:t>
      </w:r>
      <w:r w:rsidR="00913CE8">
        <w:t xml:space="preserve">perhaps </w:t>
      </w:r>
      <w:r w:rsidR="006031D9">
        <w:t>in some sectors or areas)</w:t>
      </w:r>
      <w:r w:rsidR="00F13B1A">
        <w:t xml:space="preserve">, when sufficient data becomes available for </w:t>
      </w:r>
      <w:r w:rsidR="006031D9">
        <w:t>such an</w:t>
      </w:r>
      <w:r w:rsidR="00F13B1A">
        <w:t xml:space="preserve"> analysis.</w:t>
      </w:r>
      <w:r w:rsidR="00913CE8">
        <w:t xml:space="preserve"> We note that post-pandemic UK migration </w:t>
      </w:r>
      <w:r w:rsidR="008470B1">
        <w:t xml:space="preserve">in 2022-23 </w:t>
      </w:r>
      <w:r w:rsidR="00913CE8">
        <w:t xml:space="preserve">has been </w:t>
      </w:r>
      <w:r w:rsidR="008470B1">
        <w:t>anomalously</w:t>
      </w:r>
      <w:r w:rsidR="00913CE8">
        <w:t xml:space="preserve"> high</w:t>
      </w:r>
      <w:r w:rsidR="00367A6B">
        <w:t>, particularly in health and social care</w:t>
      </w:r>
      <w:r w:rsidR="00162D2D">
        <w:t>, which would complicate such an analysis.</w:t>
      </w:r>
      <w:r w:rsidR="00162D2D">
        <w:rPr>
          <w:rStyle w:val="FootnoteReference"/>
        </w:rPr>
        <w:footnoteReference w:id="24"/>
      </w:r>
      <w:r w:rsidR="00162D2D">
        <w:t xml:space="preserve"> </w:t>
      </w:r>
    </w:p>
    <w:p w14:paraId="284F0729" w14:textId="394A8071" w:rsidR="00A132D9" w:rsidRPr="00A132D9" w:rsidRDefault="008470B1" w:rsidP="00F53197">
      <w:r>
        <w:t xml:space="preserve">The analysis could also be biased if the </w:t>
      </w:r>
      <w:r w:rsidR="00F13B1A">
        <w:t xml:space="preserve">concentration measure is associated with a </w:t>
      </w:r>
      <w:r w:rsidR="00D23E5A">
        <w:t>factor with a time trend</w:t>
      </w:r>
      <w:r w:rsidR="00F13B1A">
        <w:t xml:space="preserve"> that affects the outcomes of interest, but is conceptually separate from monopsony. </w:t>
      </w:r>
      <w:r w:rsidR="00D23E5A">
        <w:t xml:space="preserve">This is because our geographic fixed effects control for baseline geographic differences, but not time trends. </w:t>
      </w:r>
      <w:r w:rsidR="00F13B1A">
        <w:t xml:space="preserve">An example of this type of </w:t>
      </w:r>
      <w:r w:rsidR="00D23E5A">
        <w:t>trend</w:t>
      </w:r>
      <w:r w:rsidR="00F13B1A">
        <w:t xml:space="preserve"> would be </w:t>
      </w:r>
      <w:r w:rsidR="00B91E15">
        <w:t xml:space="preserve">rural-urban divergence in economic performance, which would be correlated with monopsony (rural areas tend to be more concentrated), but the economic divergence is due to other factors </w:t>
      </w:r>
      <w:r w:rsidR="00B91E15">
        <w:lastRenderedPageBreak/>
        <w:t xml:space="preserve">(e.g. historical public investment). </w:t>
      </w:r>
      <w:r w:rsidR="00F13B1A">
        <w:t xml:space="preserve">We do not have specific evidence that there is a material </w:t>
      </w:r>
      <w:r w:rsidR="00B91E15">
        <w:t>bias</w:t>
      </w:r>
      <w:r w:rsidR="00F13B1A">
        <w:t xml:space="preserve"> of this kind, but flag it as a potential caveat</w:t>
      </w:r>
      <w:r w:rsidR="00B91E15">
        <w:t xml:space="preserve">. </w:t>
      </w:r>
      <w:r w:rsidR="00F13B1A">
        <w:t xml:space="preserve"> </w:t>
      </w:r>
    </w:p>
    <w:p w14:paraId="13723911" w14:textId="7F76768B" w:rsidR="00565FB1" w:rsidRDefault="00565FB1" w:rsidP="00F53197">
      <w:pPr>
        <w:pStyle w:val="Heading1"/>
      </w:pPr>
      <w:bookmarkStart w:id="30" w:name="_Toc180487213"/>
      <w:r>
        <w:lastRenderedPageBreak/>
        <w:t>Discussion</w:t>
      </w:r>
      <w:bookmarkEnd w:id="30"/>
    </w:p>
    <w:p w14:paraId="05BEEF57" w14:textId="51CAB8FD" w:rsidR="0039797A" w:rsidRDefault="0039797A" w:rsidP="0039797A">
      <w:r>
        <w:t xml:space="preserve">Manning (2021) notes that </w:t>
      </w:r>
      <w:r w:rsidR="00CA2DB3">
        <w:t xml:space="preserve">research on minimum wage effects has historically focused on </w:t>
      </w:r>
      <w:r>
        <w:t>the employment effects of minimum wage increases, and that it is difficult to isolate a specific type of circumstance in which the minimum wage has robust and predictable effects on employment. This study has aimed to identify such a circumstance. This study provides evidence that employer concentration interacts with minimum wage effects</w:t>
      </w:r>
      <w:r w:rsidR="004C3AEC">
        <w:t xml:space="preserve"> – </w:t>
      </w:r>
      <w:r>
        <w:t>higher concentration labour markets experience more positive effects of the minimum wage on employment</w:t>
      </w:r>
      <w:r w:rsidR="004C3AEC">
        <w:t xml:space="preserve"> – </w:t>
      </w:r>
      <w:r>
        <w:t xml:space="preserve">which is consistent with previous theoretical work on this subject. </w:t>
      </w:r>
    </w:p>
    <w:p w14:paraId="14054B38" w14:textId="263C1250" w:rsidR="008F1F34" w:rsidRDefault="00E4092C" w:rsidP="00B509DB">
      <w:pPr>
        <w:pStyle w:val="BodyText"/>
      </w:pPr>
      <w:r>
        <w:t>We find evidence that</w:t>
      </w:r>
      <w:r w:rsidR="008F1F34">
        <w:t>, following an increase in the minimum wage,</w:t>
      </w:r>
      <w:r>
        <w:t xml:space="preserve"> employment and total hours increase </w:t>
      </w:r>
      <w:r w:rsidR="008F1F34">
        <w:t xml:space="preserve">in high employer concentration areas relative to in low concentration areas. </w:t>
      </w:r>
      <w:r w:rsidR="00B509DB">
        <w:t xml:space="preserve">As discussed above, this </w:t>
      </w:r>
      <w:r w:rsidR="008F1F34">
        <w:t xml:space="preserve">finding aligns with previous work, and with the theoretical discussion of the interaction between monopsony and minimum wage effects. However the magnitude and statistical significance of the result are sensitive in our modelling to the </w:t>
      </w:r>
      <w:r w:rsidR="00FD6E24">
        <w:t xml:space="preserve">chosen </w:t>
      </w:r>
      <w:r w:rsidR="008F1F34">
        <w:t>specification, and this is likely due</w:t>
      </w:r>
      <w:r w:rsidR="00B509DB">
        <w:t xml:space="preserve"> </w:t>
      </w:r>
      <w:r w:rsidR="00FD6E24">
        <w:t xml:space="preserve">to </w:t>
      </w:r>
      <w:r w:rsidR="00B509DB">
        <w:t>different sources of statistical underpowering:</w:t>
      </w:r>
      <w:r w:rsidR="008F1F34">
        <w:t xml:space="preserve"> </w:t>
      </w:r>
      <w:r w:rsidR="00B509DB">
        <w:t>the limitations in minimum wage variation, and t</w:t>
      </w:r>
      <w:r w:rsidR="008F1F34">
        <w:t xml:space="preserve">he generally low employer concentration in low pay labour markets. </w:t>
      </w:r>
    </w:p>
    <w:p w14:paraId="01A41219" w14:textId="243A46C3" w:rsidR="00E4092C" w:rsidRDefault="008F1F34" w:rsidP="00565FB1">
      <w:pPr>
        <w:pStyle w:val="BodyText"/>
      </w:pPr>
      <w:r>
        <w:t xml:space="preserve">We find that </w:t>
      </w:r>
      <w:r w:rsidR="00FD6E24">
        <w:t xml:space="preserve">average </w:t>
      </w:r>
      <w:r>
        <w:t xml:space="preserve">hours per low pay worker and </w:t>
      </w:r>
      <w:r w:rsidR="00FD6E24">
        <w:t xml:space="preserve">mean </w:t>
      </w:r>
      <w:r>
        <w:t>base wages</w:t>
      </w:r>
      <w:r w:rsidR="00FD6E24">
        <w:t xml:space="preserve"> excluding overtime</w:t>
      </w:r>
      <w:r>
        <w:t xml:space="preserve"> do not exhibit a clear pattern with respect to monopsony and minimum wage effects across sectors. We find robust evidence that the NLW introduction increased low pay hourly wages (across low and high concentration labour markets).  </w:t>
      </w:r>
      <w:r w:rsidR="00E4092C">
        <w:t xml:space="preserve"> </w:t>
      </w:r>
    </w:p>
    <w:p w14:paraId="1C9E6CED" w14:textId="145612B7" w:rsidR="00E4092C" w:rsidRDefault="00E4092C" w:rsidP="00E4092C">
      <w:pPr>
        <w:pStyle w:val="BodyText"/>
      </w:pPr>
      <w:r>
        <w:t>We designed the analysis so that it covered all sectors, and this</w:t>
      </w:r>
      <w:r w:rsidR="0034714A">
        <w:t xml:space="preserve"> broad scope matches the remit of UK minimum wage policy. However, </w:t>
      </w:r>
      <w:r>
        <w:t>we find that</w:t>
      </w:r>
      <w:r w:rsidR="0034714A">
        <w:t xml:space="preserve"> monopsony likely interacts with minimum wage effects differently across </w:t>
      </w:r>
      <w:r>
        <w:t xml:space="preserve">different sectors and occupations, due to differences in public sector employment, in the elasticity of hours per worker, </w:t>
      </w:r>
      <w:r w:rsidR="008F1F34">
        <w:t>in the</w:t>
      </w:r>
      <w:r>
        <w:t xml:space="preserve"> geographic distribution of different sectors, and other factors. There is low employer concentration in most sectors of the low pay labour market, and future work on monopsony effects could usefully focus on sectors or local areas with higher employer concentration. For example, </w:t>
      </w:r>
      <w:r w:rsidR="00980DBA">
        <w:t>based on our</w:t>
      </w:r>
      <w:r w:rsidR="004E6077">
        <w:t xml:space="preserve"> definition, </w:t>
      </w:r>
      <w:r>
        <w:t xml:space="preserve">hospitality and retail sectors are relatively unlikely to experience material monopsony effects due to the low concentration of those sectors; similarly workers in London or Core Cities are less likely to experience monopsony effects due to the density of employers.  </w:t>
      </w:r>
    </w:p>
    <w:p w14:paraId="2F047461" w14:textId="79008A94" w:rsidR="009828A4" w:rsidRDefault="007B75BE" w:rsidP="00FD6E24">
      <w:pPr>
        <w:pStyle w:val="BodyText"/>
      </w:pPr>
      <w:r>
        <w:t xml:space="preserve">Future analyses could build on this study in a number of different ways. </w:t>
      </w:r>
      <w:r w:rsidR="009828A4">
        <w:t xml:space="preserve">A key contribution of this study is to attempt to construct local labour markets that realistically capture how low skill workers can switch between sectors/occupations that have similar skill requirements. This is important for accurately capturing local employer concentration; calculating monopsony metrics using single SIC and SOC codes may overstate concentration by failing to group together highly related SIC/SOCs, and is subject to the arbitrariness of SIC/SOC code granularity (e.g. that SIC codes are far more granular in manufacturing sectors than in service </w:t>
      </w:r>
      <w:r w:rsidR="009828A4">
        <w:lastRenderedPageBreak/>
        <w:t>sectors, and the risk of miscoding occupations in SOC codes for each individual employee</w:t>
      </w:r>
      <w:r w:rsidR="009828A4">
        <w:rPr>
          <w:rStyle w:val="FootnoteReference"/>
        </w:rPr>
        <w:footnoteReference w:id="25"/>
      </w:r>
      <w:r w:rsidR="009828A4">
        <w:t>). The Department for Education</w:t>
      </w:r>
      <w:r w:rsidR="00FD6E24">
        <w:t xml:space="preserve"> (DfE)</w:t>
      </w:r>
      <w:r w:rsidR="009828A4">
        <w:t xml:space="preserve"> is currently developing a UK skills taxonomy</w:t>
      </w:r>
      <w:r w:rsidR="009828A4">
        <w:rPr>
          <w:rStyle w:val="FootnoteReference"/>
        </w:rPr>
        <w:footnoteReference w:id="26"/>
      </w:r>
      <w:r w:rsidR="009828A4">
        <w:t xml:space="preserve">, and it could be interesting in the future to incorporate the skills taxonomy into the construction of local labour markets. </w:t>
      </w:r>
    </w:p>
    <w:p w14:paraId="6DB5F75C" w14:textId="2047BDBE" w:rsidR="00FE62A4" w:rsidRDefault="00087AC5" w:rsidP="00FE62A4">
      <w:pPr>
        <w:pStyle w:val="BodyText"/>
      </w:pPr>
      <w:r>
        <w:t>The</w:t>
      </w:r>
      <w:r w:rsidR="00FE62A4">
        <w:t xml:space="preserve"> UK NLW is only one of many possible approaches to mitigating welfare-reducing effects of local monopsony. Other types of interventions that are active areas of policy debate include regulations to improve working conditions, and policies to encourage effective and efficient collective bargaining (particularly for public sector </w:t>
      </w:r>
      <w:r w:rsidR="001941B6">
        <w:t xml:space="preserve">and highly regulated </w:t>
      </w:r>
      <w:r w:rsidR="00FE62A4">
        <w:t xml:space="preserve">services). Potential future work could investigate the interaction between other policies and monopsony for improving the welfare of low pay workers.  </w:t>
      </w:r>
    </w:p>
    <w:p w14:paraId="6D1EBA54" w14:textId="77777777" w:rsidR="00FD6E24" w:rsidRDefault="00087AC5" w:rsidP="00967D2F">
      <w:r>
        <w:t>The corpus of minimum wage studies, which have struggled to estimate minimum wage effects that have broad external validity, highlight that minimum wage effects are likely to vary substantially by local area, due to a wide range of local idiosyncratic factors.</w:t>
      </w:r>
      <w:r w:rsidR="00967D2F">
        <w:t xml:space="preserve"> Our findings show that the results are sensitive to geographic definitions of local labour markets. </w:t>
      </w:r>
    </w:p>
    <w:p w14:paraId="2DD29476" w14:textId="3913EA65" w:rsidR="00967D2F" w:rsidRDefault="00FD6E24" w:rsidP="00967D2F">
      <w:r>
        <w:t>To validate our results</w:t>
      </w:r>
      <w:r w:rsidR="00967D2F">
        <w:t xml:space="preserve">, it would be particularly useful to understand whether </w:t>
      </w:r>
      <w:r>
        <w:t xml:space="preserve">they </w:t>
      </w:r>
      <w:r w:rsidR="00967D2F">
        <w:t xml:space="preserve">hold for geographic definitions of local markets that </w:t>
      </w:r>
      <w:r>
        <w:t xml:space="preserve">offer significant improvements in accuracy and precision in </w:t>
      </w:r>
      <w:r w:rsidR="00967D2F">
        <w:t>capturing individuals’ work catchment areas (</w:t>
      </w:r>
      <w:r w:rsidR="00861547">
        <w:t>i</w:t>
      </w:r>
      <w:r>
        <w:t>.</w:t>
      </w:r>
      <w:r w:rsidR="00861547">
        <w:t>e</w:t>
      </w:r>
      <w:r>
        <w:t>.,</w:t>
      </w:r>
      <w:r w:rsidR="00861547">
        <w:t xml:space="preserve"> more sophisticated than alternative</w:t>
      </w:r>
      <w:r w:rsidR="00967D2F">
        <w:t xml:space="preserve"> TTWAs). Individuals’ work catchment areas are highly localised and idiosyncratic (Manning &amp; </w:t>
      </w:r>
      <w:proofErr w:type="spellStart"/>
      <w:r w:rsidR="00967D2F">
        <w:t>Petrongolo</w:t>
      </w:r>
      <w:proofErr w:type="spellEnd"/>
      <w:r w:rsidR="00967D2F">
        <w:t xml:space="preserve"> 2018). The catchment area depends on factors like car access, time available for transport, willingness to move house, and public transport access; and each individual belongs to a (slightly) different work catchment area.</w:t>
      </w:r>
      <w:r w:rsidR="00861547">
        <w:t xml:space="preserve"> </w:t>
      </w:r>
      <w:r w:rsidR="00967D2F">
        <w:t>One way to reduce monopsony power is to increase work catchment areas, which may be particularly important in rural areas. The post-Covid role of public transport accessibility is currently an important area of policy research, to understand what types of public investment are the most important for reducing economic inactivity and regional disparities in economic inactivity.</w:t>
      </w:r>
      <w:r w:rsidR="00967D2F">
        <w:rPr>
          <w:rStyle w:val="FootnoteReference"/>
        </w:rPr>
        <w:footnoteReference w:id="27"/>
      </w:r>
      <w:r w:rsidR="00967D2F">
        <w:t xml:space="preserve"> Low pay workers are more likely to rely on public transport for work access, and low pay workers in service jobs are more likely to have on-site jobs. Public transport quality is a direct policy lever which can be targeted in particular local areas. A more detailed study of the interaction between public transport access and monopsony effects would be informative for understanding the returns to different types of public transport investments in different areas. </w:t>
      </w:r>
    </w:p>
    <w:p w14:paraId="006FD24E" w14:textId="42C4F092" w:rsidR="009C71D5" w:rsidRDefault="00FD6E24" w:rsidP="00967D2F">
      <w:r>
        <w:t xml:space="preserve">Besides pay,  other factors </w:t>
      </w:r>
      <w:r w:rsidR="009C71D5">
        <w:t>are</w:t>
      </w:r>
      <w:r>
        <w:t xml:space="preserve"> also</w:t>
      </w:r>
      <w:r w:rsidR="009C71D5">
        <w:t xml:space="preserve"> </w:t>
      </w:r>
      <w:r>
        <w:t xml:space="preserve">relevant </w:t>
      </w:r>
      <w:r w:rsidR="009C71D5">
        <w:t xml:space="preserve"> </w:t>
      </w:r>
      <w:r>
        <w:t>for</w:t>
      </w:r>
      <w:r w:rsidR="009C71D5">
        <w:t xml:space="preserve"> workers </w:t>
      </w:r>
      <w:r>
        <w:t>when</w:t>
      </w:r>
      <w:r w:rsidR="009C71D5">
        <w:t xml:space="preserve"> choosing jobs and </w:t>
      </w:r>
      <w:r>
        <w:t xml:space="preserve">for </w:t>
      </w:r>
      <w:r w:rsidR="009C71D5">
        <w:t xml:space="preserve">employers </w:t>
      </w:r>
      <w:r>
        <w:t xml:space="preserve">when defining </w:t>
      </w:r>
      <w:r w:rsidR="009C71D5">
        <w:t>jobs (</w:t>
      </w:r>
      <w:r>
        <w:t>e.g.,</w:t>
      </w:r>
      <w:r w:rsidR="009C71D5">
        <w:t xml:space="preserve"> Blundell et al 2013, </w:t>
      </w:r>
      <w:proofErr w:type="spellStart"/>
      <w:r w:rsidR="009C71D5">
        <w:t>Kossek</w:t>
      </w:r>
      <w:proofErr w:type="spellEnd"/>
      <w:r w:rsidR="009C71D5">
        <w:t xml:space="preserve"> &amp; </w:t>
      </w:r>
      <w:proofErr w:type="spellStart"/>
      <w:r w:rsidR="009C71D5">
        <w:t>Lautsch</w:t>
      </w:r>
      <w:proofErr w:type="spellEnd"/>
      <w:r w:rsidR="009C71D5">
        <w:t xml:space="preserve"> 2018, </w:t>
      </w:r>
      <w:r w:rsidR="009C71D5" w:rsidRPr="00BD2ACC">
        <w:t>Martinez-</w:t>
      </w:r>
      <w:proofErr w:type="spellStart"/>
      <w:r w:rsidR="009C71D5" w:rsidRPr="00BD2ACC">
        <w:t>Granado</w:t>
      </w:r>
      <w:proofErr w:type="spellEnd"/>
      <w:r w:rsidR="009C71D5">
        <w:t xml:space="preserve"> 2005, Clemens 2021). Staff rotas are particularly important (shift predictability, minimum hour contracts, shift time of day and flexibility), and labour market divisions may </w:t>
      </w:r>
      <w:r w:rsidR="009C71D5">
        <w:lastRenderedPageBreak/>
        <w:t xml:space="preserve">exist due to workers’ preferences for particular types of work, which might contribute to monopsony power. Understanding these more ‘hidden’ drivers of monopsony would be useful to inform any future interventions that aim to mitigate monopsony effects. </w:t>
      </w:r>
    </w:p>
    <w:p w14:paraId="6BA4F779" w14:textId="4D898460" w:rsidR="009A799E" w:rsidRDefault="009A799E" w:rsidP="009A799E">
      <w:r>
        <w:t>As discussed above,</w:t>
      </w:r>
      <w:r w:rsidR="00FD6E24">
        <w:t xml:space="preserve"> a key challenge in</w:t>
      </w:r>
      <w:r>
        <w:t xml:space="preserve"> studying monopsony </w:t>
      </w:r>
      <w:r w:rsidR="00FD6E24">
        <w:t xml:space="preserve">is </w:t>
      </w:r>
      <w:r>
        <w:t>constructing a</w:t>
      </w:r>
      <w:r w:rsidR="00FD6E24">
        <w:t>n appropriate</w:t>
      </w:r>
      <w:r>
        <w:t xml:space="preserve">  proxy measure, and we have highlighted the conceptual and econometric shortcomings of the HHI measure that we have used. Future studies could usefully examine other monopsony measures that capture different aspects of vacancies and job switching rates. For example, CMA (2024) uses the labour leverage ratio, the ratio of voluntary job terminations to involuntary job terminations, to measure the attractiveness of outside job options. In addition to issues of endogeneity, there are also policy-motivated consideration for selecting a particular monopsony measure. Any changes in regulation that affect ease of hiring and firing may in the future introduce exogenous variation in monopsony measures based on vacancies and terminations, which could potentially be useful to exploit. </w:t>
      </w:r>
    </w:p>
    <w:p w14:paraId="7AEBF63D" w14:textId="4765D76A" w:rsidR="00761266" w:rsidRDefault="00761266" w:rsidP="00967D2F">
      <w:r>
        <w:t xml:space="preserve">Lastly, </w:t>
      </w:r>
      <w:r w:rsidR="00E4292F">
        <w:t>there was some evidence that firms with monopsony power can react to increases in their low pay wage bill by increasing the wages and working hours of high skill staff, particularly among medical, social care, and temporary worker staff. This is potentially concerning if these firms are ‘cluttering’ the workload of high skill staff with tasks that can be more efficiently done by low skill staff</w:t>
      </w:r>
      <w:r w:rsidR="006A2E53">
        <w:t xml:space="preserve">. </w:t>
      </w:r>
      <w:r w:rsidR="00927BFB">
        <w:t xml:space="preserve">Although it would be challenging to design policy interventions to address firm management shortsightedness, this </w:t>
      </w:r>
      <w:r w:rsidR="006A2E53">
        <w:t xml:space="preserve">is an important area of future research. </w:t>
      </w:r>
    </w:p>
    <w:p w14:paraId="5B90DF40" w14:textId="45D901AC" w:rsidR="00B50489" w:rsidRDefault="00B50489" w:rsidP="00B50489">
      <w:pPr>
        <w:pStyle w:val="Heading1"/>
      </w:pPr>
      <w:bookmarkStart w:id="31" w:name="_Toc180487214"/>
      <w:r>
        <w:lastRenderedPageBreak/>
        <w:t>References</w:t>
      </w:r>
      <w:bookmarkEnd w:id="31"/>
    </w:p>
    <w:p w14:paraId="2DBA13D2" w14:textId="77777777" w:rsidR="00DF342E" w:rsidRDefault="00DF342E" w:rsidP="000F50A4">
      <w:pPr>
        <w:pStyle w:val="BodyText"/>
      </w:pPr>
      <w:r w:rsidRPr="00EE4FA9">
        <w:t xml:space="preserve">Abel, W., </w:t>
      </w:r>
      <w:proofErr w:type="spellStart"/>
      <w:r w:rsidRPr="00EE4FA9">
        <w:t>Tenreyno</w:t>
      </w:r>
      <w:proofErr w:type="spellEnd"/>
      <w:r w:rsidRPr="00EE4FA9">
        <w:t xml:space="preserve">, S., and Thwaites, G. (2018) “Monopsony in the UK” </w:t>
      </w:r>
      <w:r w:rsidRPr="00472171">
        <w:rPr>
          <w:rFonts w:cs="Arial"/>
          <w:i/>
          <w:iCs/>
          <w:color w:val="222222"/>
          <w:shd w:val="clear" w:color="auto" w:fill="FFFFFF"/>
        </w:rPr>
        <w:t>Discussion Papers 1827, Centre for Macroeconomics (CFM)</w:t>
      </w:r>
    </w:p>
    <w:p w14:paraId="3A78FF8B" w14:textId="77777777" w:rsidR="00DF342E" w:rsidRDefault="00DF342E" w:rsidP="000F50A4">
      <w:pPr>
        <w:pStyle w:val="BodyText"/>
        <w:rPr>
          <w:shd w:val="clear" w:color="auto" w:fill="FFFFFF"/>
        </w:rPr>
      </w:pPr>
      <w:r>
        <w:rPr>
          <w:shd w:val="clear" w:color="auto" w:fill="FFFFFF"/>
        </w:rPr>
        <w:t xml:space="preserve">Aghion, P., </w:t>
      </w:r>
      <w:proofErr w:type="spellStart"/>
      <w:r>
        <w:rPr>
          <w:shd w:val="clear" w:color="auto" w:fill="FFFFFF"/>
        </w:rPr>
        <w:t>Bergeaud</w:t>
      </w:r>
      <w:proofErr w:type="spellEnd"/>
      <w:r>
        <w:rPr>
          <w:shd w:val="clear" w:color="auto" w:fill="FFFFFF"/>
        </w:rPr>
        <w:t>, A., Blundell, R., &amp; Griffith, R. (2021). </w:t>
      </w:r>
      <w:r>
        <w:rPr>
          <w:i/>
          <w:iCs/>
          <w:shd w:val="clear" w:color="auto" w:fill="FFFFFF"/>
        </w:rPr>
        <w:t xml:space="preserve">Soft skills and the wage progression of </w:t>
      </w:r>
      <w:proofErr w:type="spellStart"/>
      <w:r>
        <w:rPr>
          <w:i/>
          <w:iCs/>
          <w:shd w:val="clear" w:color="auto" w:fill="FFFFFF"/>
        </w:rPr>
        <w:t>loweducated</w:t>
      </w:r>
      <w:proofErr w:type="spellEnd"/>
      <w:r>
        <w:rPr>
          <w:i/>
          <w:iCs/>
          <w:shd w:val="clear" w:color="auto" w:fill="FFFFFF"/>
        </w:rPr>
        <w:t xml:space="preserve"> workers</w:t>
      </w:r>
      <w:r>
        <w:rPr>
          <w:shd w:val="clear" w:color="auto" w:fill="FFFFFF"/>
        </w:rPr>
        <w:t> (No. 14102). CEPR Discussion Paper.</w:t>
      </w:r>
    </w:p>
    <w:p w14:paraId="0D5F3459" w14:textId="0AC57773" w:rsidR="00F4212F" w:rsidRDefault="00F4212F" w:rsidP="000F50A4">
      <w:pPr>
        <w:pStyle w:val="BodyText"/>
        <w:rPr>
          <w:shd w:val="clear" w:color="auto" w:fill="FFFFFF"/>
        </w:rPr>
      </w:pPr>
      <w:proofErr w:type="spellStart"/>
      <w:r>
        <w:rPr>
          <w:shd w:val="clear" w:color="auto" w:fill="FFFFFF"/>
        </w:rPr>
        <w:t>Ashenfelter</w:t>
      </w:r>
      <w:proofErr w:type="spellEnd"/>
      <w:r>
        <w:rPr>
          <w:shd w:val="clear" w:color="auto" w:fill="FFFFFF"/>
        </w:rPr>
        <w:t>, O., Card, D., Farber, H., and Ransom, M (2022) “Monopsony in the labour markets: new empirical results and new public policies”</w:t>
      </w:r>
      <w:r w:rsidR="00C217E6">
        <w:rPr>
          <w:shd w:val="clear" w:color="auto" w:fill="FFFFFF"/>
        </w:rPr>
        <w:t xml:space="preserve"> NBER Working Paper 295</w:t>
      </w:r>
      <w:r w:rsidR="00C619A8">
        <w:rPr>
          <w:shd w:val="clear" w:color="auto" w:fill="FFFFFF"/>
        </w:rPr>
        <w:t>22.</w:t>
      </w:r>
    </w:p>
    <w:p w14:paraId="569735E8" w14:textId="41C3BE10" w:rsidR="00DF342E" w:rsidRDefault="00DF342E" w:rsidP="000F50A4">
      <w:pPr>
        <w:pStyle w:val="BodyText"/>
        <w:rPr>
          <w:shd w:val="clear" w:color="auto" w:fill="FFFFFF"/>
        </w:rPr>
      </w:pPr>
      <w:r>
        <w:rPr>
          <w:shd w:val="clear" w:color="auto" w:fill="FFFFFF"/>
        </w:rPr>
        <w:t xml:space="preserve">Autor, D., McGrew, A. and Dube, A. (2023) “The unexpected compression: Competition at work in the low wage labour market”. Princeton University. Unpublished </w:t>
      </w:r>
    </w:p>
    <w:p w14:paraId="01FBDE3A" w14:textId="77777777" w:rsidR="00DF342E" w:rsidRPr="00EE4FA9" w:rsidRDefault="00DF342E" w:rsidP="000F50A4">
      <w:pPr>
        <w:pStyle w:val="BodyText"/>
      </w:pPr>
      <w:r>
        <w:rPr>
          <w:shd w:val="clear" w:color="auto" w:fill="FFFFFF"/>
        </w:rPr>
        <w:t xml:space="preserve">Araki, S., </w:t>
      </w:r>
      <w:proofErr w:type="spellStart"/>
      <w:r>
        <w:rPr>
          <w:shd w:val="clear" w:color="auto" w:fill="FFFFFF"/>
        </w:rPr>
        <w:t>Bassanini</w:t>
      </w:r>
      <w:proofErr w:type="spellEnd"/>
      <w:r>
        <w:rPr>
          <w:shd w:val="clear" w:color="auto" w:fill="FFFFFF"/>
        </w:rPr>
        <w:t xml:space="preserve">, A., Green, A., and </w:t>
      </w:r>
      <w:proofErr w:type="spellStart"/>
      <w:r>
        <w:rPr>
          <w:shd w:val="clear" w:color="auto" w:fill="FFFFFF"/>
        </w:rPr>
        <w:t>Marcolin</w:t>
      </w:r>
      <w:proofErr w:type="spellEnd"/>
      <w:r>
        <w:rPr>
          <w:shd w:val="clear" w:color="auto" w:fill="FFFFFF"/>
        </w:rPr>
        <w:t xml:space="preserve">, L. (2022). Monopsony and concentration in the labour market. </w:t>
      </w:r>
      <w:r w:rsidRPr="00A877B2">
        <w:rPr>
          <w:shd w:val="clear" w:color="auto" w:fill="FFFFFF"/>
        </w:rPr>
        <w:t xml:space="preserve">In: </w:t>
      </w:r>
      <w:r w:rsidRPr="00A877B2">
        <w:rPr>
          <w:i/>
          <w:iCs/>
          <w:shd w:val="clear" w:color="auto" w:fill="FFFFFF"/>
        </w:rPr>
        <w:t>OECD Employment Outlook 2022: Building back more inclusive labour markets</w:t>
      </w:r>
      <w:r w:rsidRPr="00A877B2">
        <w:rPr>
          <w:shd w:val="clear" w:color="auto" w:fill="FFFFFF"/>
        </w:rPr>
        <w:t xml:space="preserve">. </w:t>
      </w:r>
      <w:r>
        <w:rPr>
          <w:shd w:val="clear" w:color="auto" w:fill="FFFFFF"/>
        </w:rPr>
        <w:t>OECD.</w:t>
      </w:r>
    </w:p>
    <w:p w14:paraId="3688FB7D" w14:textId="77777777" w:rsidR="00DF342E" w:rsidRPr="00EE4FA9" w:rsidRDefault="00DF342E" w:rsidP="000F50A4">
      <w:pPr>
        <w:pStyle w:val="BodyText"/>
      </w:pPr>
      <w:r w:rsidRPr="00EE4FA9">
        <w:t xml:space="preserve">Azar, J., Marinescu, I., and </w:t>
      </w:r>
      <w:proofErr w:type="spellStart"/>
      <w:r w:rsidRPr="00EE4FA9">
        <w:t>Steinbaum</w:t>
      </w:r>
      <w:proofErr w:type="spellEnd"/>
      <w:r w:rsidRPr="00EE4FA9">
        <w:t xml:space="preserve">, M. (2020a) "Labour market concentration" </w:t>
      </w:r>
      <w:r w:rsidRPr="00472171">
        <w:rPr>
          <w:rFonts w:cs="Arial"/>
          <w:i/>
          <w:iCs/>
          <w:color w:val="222222"/>
          <w:shd w:val="clear" w:color="auto" w:fill="FFFFFF"/>
        </w:rPr>
        <w:t>Journal of Human Resources, Vol. 58 (1)</w:t>
      </w:r>
    </w:p>
    <w:p w14:paraId="4024A887" w14:textId="77777777" w:rsidR="00DF342E" w:rsidRPr="00EE4FA9" w:rsidRDefault="00DF342E" w:rsidP="000F50A4">
      <w:pPr>
        <w:pStyle w:val="BodyText"/>
      </w:pPr>
      <w:r w:rsidRPr="00EE4FA9">
        <w:t xml:space="preserve">Azar, J., Marinescu, I., </w:t>
      </w:r>
      <w:proofErr w:type="spellStart"/>
      <w:r w:rsidRPr="00EE4FA9">
        <w:t>Steinbaum</w:t>
      </w:r>
      <w:proofErr w:type="spellEnd"/>
      <w:r w:rsidRPr="00EE4FA9">
        <w:t xml:space="preserve">, M., and </w:t>
      </w:r>
      <w:proofErr w:type="spellStart"/>
      <w:r w:rsidRPr="00EE4FA9">
        <w:t>Taska</w:t>
      </w:r>
      <w:proofErr w:type="spellEnd"/>
      <w:r w:rsidRPr="00EE4FA9">
        <w:t xml:space="preserve">, B. (2020b) "Concentration in US Labor Markets: Evidence from Online Vacancy Data", </w:t>
      </w:r>
      <w:r w:rsidRPr="00472171">
        <w:rPr>
          <w:i/>
          <w:iCs/>
        </w:rPr>
        <w:t>Labour Economics, Volume 66</w:t>
      </w:r>
    </w:p>
    <w:p w14:paraId="596223C6" w14:textId="77777777" w:rsidR="00DF342E" w:rsidRPr="00EE4FA9" w:rsidRDefault="00DF342E" w:rsidP="000F50A4">
      <w:pPr>
        <w:pStyle w:val="BodyText"/>
      </w:pPr>
      <w:r w:rsidRPr="00EE4FA9">
        <w:t>Azar, J., Berry, S., and Marinescu, I. E. (2019</w:t>
      </w:r>
      <w:r>
        <w:t>a</w:t>
      </w:r>
      <w:r w:rsidRPr="00EE4FA9">
        <w:t>) "Minimum wage employment effects and labour market concentration" National Bureau of Economic Research Working Paper Series. Working Paper 26101</w:t>
      </w:r>
    </w:p>
    <w:p w14:paraId="25034FE1" w14:textId="77777777" w:rsidR="00DF342E" w:rsidRPr="00F30766" w:rsidRDefault="00DF342E" w:rsidP="000F50A4">
      <w:pPr>
        <w:pStyle w:val="BodyText"/>
      </w:pPr>
      <w:r w:rsidRPr="00EB4F86">
        <w:t xml:space="preserve">Azar, J., Marinescu, I., </w:t>
      </w:r>
      <w:proofErr w:type="spellStart"/>
      <w:r w:rsidRPr="00EB4F86">
        <w:t>Steinbaum</w:t>
      </w:r>
      <w:proofErr w:type="spellEnd"/>
      <w:r w:rsidRPr="00EB4F86">
        <w:t xml:space="preserve">, M., and </w:t>
      </w:r>
      <w:proofErr w:type="spellStart"/>
      <w:r w:rsidRPr="00EB4F86">
        <w:t>Taska</w:t>
      </w:r>
      <w:proofErr w:type="spellEnd"/>
      <w:r w:rsidRPr="00EB4F86">
        <w:t xml:space="preserve">, B. (2019b) "Measuring </w:t>
      </w:r>
      <w:proofErr w:type="spellStart"/>
      <w:r w:rsidRPr="00EB4F86">
        <w:t>labor</w:t>
      </w:r>
      <w:proofErr w:type="spellEnd"/>
      <w:r w:rsidRPr="00EB4F86">
        <w:t xml:space="preserve"> market power two ways" </w:t>
      </w:r>
      <w:r w:rsidRPr="00472171">
        <w:rPr>
          <w:i/>
          <w:iCs/>
        </w:rPr>
        <w:t>AEA Papers and Proceedings, pp 317-321</w:t>
      </w:r>
    </w:p>
    <w:p w14:paraId="3BBFE3D9" w14:textId="01D7EF8E" w:rsidR="00B7088D" w:rsidRDefault="00B7088D" w:rsidP="000F50A4">
      <w:pPr>
        <w:pStyle w:val="BodyText"/>
        <w:tabs>
          <w:tab w:val="left" w:pos="3544"/>
        </w:tabs>
      </w:pPr>
      <w:r>
        <w:t>Bachmann</w:t>
      </w:r>
      <w:r w:rsidR="00397EA7">
        <w:t xml:space="preserve">, R., </w:t>
      </w:r>
      <w:proofErr w:type="spellStart"/>
      <w:r w:rsidR="00397EA7" w:rsidRPr="00397EA7">
        <w:t>Gökay</w:t>
      </w:r>
      <w:proofErr w:type="spellEnd"/>
      <w:r w:rsidR="00423645">
        <w:t>, D.,</w:t>
      </w:r>
      <w:r w:rsidR="00397EA7" w:rsidRPr="00397EA7">
        <w:t xml:space="preserve"> and Frings, H</w:t>
      </w:r>
      <w:r w:rsidR="00423645">
        <w:t>. (2021)</w:t>
      </w:r>
      <w:r w:rsidR="00397EA7" w:rsidRPr="00397EA7">
        <w:t xml:space="preserve"> </w:t>
      </w:r>
      <w:r w:rsidR="00423645">
        <w:t>“</w:t>
      </w:r>
      <w:r w:rsidR="00397EA7" w:rsidRPr="00397EA7">
        <w:t xml:space="preserve">Labour </w:t>
      </w:r>
      <w:r w:rsidR="00423645">
        <w:t>m</w:t>
      </w:r>
      <w:r w:rsidR="00397EA7" w:rsidRPr="00397EA7">
        <w:t xml:space="preserve">arket </w:t>
      </w:r>
      <w:r w:rsidR="00423645">
        <w:t>p</w:t>
      </w:r>
      <w:r w:rsidR="00397EA7" w:rsidRPr="00397EA7">
        <w:t xml:space="preserve">olarisation, </w:t>
      </w:r>
      <w:r w:rsidR="00423645">
        <w:t>j</w:t>
      </w:r>
      <w:r w:rsidR="00397EA7" w:rsidRPr="00397EA7">
        <w:t xml:space="preserve">ob </w:t>
      </w:r>
      <w:r w:rsidR="00423645">
        <w:t>t</w:t>
      </w:r>
      <w:r w:rsidR="00397EA7" w:rsidRPr="00397EA7">
        <w:t xml:space="preserve">asks and </w:t>
      </w:r>
      <w:r w:rsidR="00423645">
        <w:t>m</w:t>
      </w:r>
      <w:r w:rsidR="00397EA7" w:rsidRPr="00397EA7">
        <w:t xml:space="preserve">onopsony </w:t>
      </w:r>
      <w:r w:rsidR="00423645">
        <w:t>p</w:t>
      </w:r>
      <w:r w:rsidR="00397EA7" w:rsidRPr="00397EA7">
        <w:t>ower</w:t>
      </w:r>
      <w:r w:rsidR="00423645">
        <w:t>”</w:t>
      </w:r>
      <w:r w:rsidR="00397EA7" w:rsidRPr="00397EA7">
        <w:t xml:space="preserve"> IZA Discussion Paper No. 13989</w:t>
      </w:r>
    </w:p>
    <w:p w14:paraId="0B1C2244" w14:textId="77777777" w:rsidR="00DF342E" w:rsidRDefault="00DF342E" w:rsidP="000F50A4">
      <w:pPr>
        <w:pStyle w:val="BodyText"/>
      </w:pPr>
      <w:r>
        <w:t xml:space="preserve">Bassier, I., Dube, A., and Naidu, S. (2020) “Monopsony in movers: the elasticity of </w:t>
      </w:r>
      <w:proofErr w:type="spellStart"/>
      <w:r>
        <w:t>labor</w:t>
      </w:r>
      <w:proofErr w:type="spellEnd"/>
      <w:r>
        <w:t xml:space="preserve"> supply to firm wage policies” </w:t>
      </w:r>
      <w:r w:rsidRPr="00472171">
        <w:rPr>
          <w:i/>
          <w:iCs/>
        </w:rPr>
        <w:t>National Bureau of Economic Research. Working Paper 27755</w:t>
      </w:r>
    </w:p>
    <w:p w14:paraId="515B2EAB" w14:textId="4D3EE0F4" w:rsidR="00DF342E" w:rsidRDefault="00DF342E" w:rsidP="000F50A4">
      <w:pPr>
        <w:pStyle w:val="BodyText"/>
      </w:pPr>
      <w:r>
        <w:rPr>
          <w:shd w:val="clear" w:color="auto" w:fill="FFFFFF"/>
        </w:rPr>
        <w:t xml:space="preserve">Bell, T., </w:t>
      </w:r>
      <w:r w:rsidR="00EA412E">
        <w:rPr>
          <w:shd w:val="clear" w:color="auto" w:fill="FFFFFF"/>
        </w:rPr>
        <w:t>and</w:t>
      </w:r>
      <w:r>
        <w:rPr>
          <w:shd w:val="clear" w:color="auto" w:fill="FFFFFF"/>
        </w:rPr>
        <w:t xml:space="preserve"> Tomlinson, D. (2018). “Is everybody concentrating? Recent trends in product and labour market concentration in the UK”. </w:t>
      </w:r>
      <w:r>
        <w:rPr>
          <w:i/>
          <w:iCs/>
          <w:shd w:val="clear" w:color="auto" w:fill="FFFFFF"/>
        </w:rPr>
        <w:t>Briefing, Resolution Foundation</w:t>
      </w:r>
      <w:r>
        <w:rPr>
          <w:shd w:val="clear" w:color="auto" w:fill="FFFFFF"/>
        </w:rPr>
        <w:t>.</w:t>
      </w:r>
    </w:p>
    <w:p w14:paraId="321A3728" w14:textId="77777777" w:rsidR="00DF342E" w:rsidRDefault="00DF342E" w:rsidP="000F50A4">
      <w:pPr>
        <w:pStyle w:val="BodyText"/>
      </w:pPr>
      <w:proofErr w:type="spellStart"/>
      <w:r w:rsidRPr="00F767D1">
        <w:t>Benmelech</w:t>
      </w:r>
      <w:proofErr w:type="spellEnd"/>
      <w:r w:rsidRPr="00F767D1">
        <w:t>, E., Bergman, N., and Kim, H. (</w:t>
      </w:r>
      <w:r>
        <w:t>2020</w:t>
      </w:r>
      <w:r w:rsidRPr="00F767D1">
        <w:t xml:space="preserve">) "Strong employers and weak employees: How does employer concentration affect wages" </w:t>
      </w:r>
      <w:r w:rsidRPr="00472171">
        <w:rPr>
          <w:i/>
          <w:iCs/>
        </w:rPr>
        <w:t>Journal of Human Resources, Vol. 57 (S), pp. 200-250</w:t>
      </w:r>
    </w:p>
    <w:p w14:paraId="32C2B5A0" w14:textId="77777777" w:rsidR="00DF342E" w:rsidRPr="00EE4FA9" w:rsidRDefault="00DF342E" w:rsidP="000F50A4">
      <w:pPr>
        <w:pStyle w:val="BodyText"/>
      </w:pPr>
      <w:r w:rsidRPr="00EE4FA9">
        <w:t>Bhaskar, V</w:t>
      </w:r>
      <w:r>
        <w:t>.</w:t>
      </w:r>
      <w:r w:rsidRPr="00EE4FA9">
        <w:t>,</w:t>
      </w:r>
      <w:r>
        <w:t xml:space="preserve"> </w:t>
      </w:r>
      <w:r w:rsidRPr="00EE4FA9">
        <w:t>Manning,</w:t>
      </w:r>
      <w:r>
        <w:t xml:space="preserve"> A.,</w:t>
      </w:r>
      <w:r w:rsidRPr="00EE4FA9">
        <w:t xml:space="preserve"> and To</w:t>
      </w:r>
      <w:r>
        <w:t xml:space="preserve">, </w:t>
      </w:r>
      <w:r w:rsidRPr="00EE4FA9">
        <w:t>Ted</w:t>
      </w:r>
      <w:r>
        <w:t>.</w:t>
      </w:r>
      <w:r w:rsidRPr="00EE4FA9">
        <w:t xml:space="preserve"> (2002). “Oligopsony and monopsonistic competition in </w:t>
      </w:r>
      <w:proofErr w:type="spellStart"/>
      <w:r w:rsidRPr="00EE4FA9">
        <w:t>labor</w:t>
      </w:r>
      <w:proofErr w:type="spellEnd"/>
      <w:r w:rsidRPr="00EE4FA9">
        <w:t xml:space="preserve"> markets.” </w:t>
      </w:r>
      <w:r w:rsidRPr="00472171">
        <w:rPr>
          <w:i/>
          <w:iCs/>
        </w:rPr>
        <w:t>Journal of Economic Perspectives, 16(2): 155–174.</w:t>
      </w:r>
    </w:p>
    <w:p w14:paraId="72BE8886" w14:textId="77777777" w:rsidR="00DF342E" w:rsidRDefault="00DF342E" w:rsidP="000F50A4">
      <w:pPr>
        <w:pStyle w:val="BodyText"/>
      </w:pPr>
      <w:r w:rsidRPr="00435392">
        <w:lastRenderedPageBreak/>
        <w:t>Bhaskar,</w:t>
      </w:r>
      <w:r>
        <w:t xml:space="preserve"> </w:t>
      </w:r>
      <w:r w:rsidRPr="00435392">
        <w:t xml:space="preserve">V and </w:t>
      </w:r>
      <w:r w:rsidRPr="00EE4FA9">
        <w:t>To</w:t>
      </w:r>
      <w:r>
        <w:t xml:space="preserve">, </w:t>
      </w:r>
      <w:r w:rsidRPr="00EE4FA9">
        <w:t>Ted</w:t>
      </w:r>
      <w:r>
        <w:t>.</w:t>
      </w:r>
      <w:r w:rsidRPr="00EE4FA9">
        <w:t xml:space="preserve"> </w:t>
      </w:r>
      <w:r w:rsidRPr="00435392">
        <w:t xml:space="preserve">(1999) "Minimum wages for Ronald MacDonald Monopsonies. A theory of monopsonistic competition" </w:t>
      </w:r>
      <w:r w:rsidRPr="00472171">
        <w:rPr>
          <w:i/>
          <w:iCs/>
        </w:rPr>
        <w:t>The Economic Journal Vol. 109, No. 455 , pp. 190-203</w:t>
      </w:r>
      <w:r w:rsidRPr="00435392">
        <w:t xml:space="preserve"> </w:t>
      </w:r>
    </w:p>
    <w:p w14:paraId="314256D5" w14:textId="54CB3289" w:rsidR="00DF342E" w:rsidRDefault="00DF342E" w:rsidP="000F50A4">
      <w:pPr>
        <w:pStyle w:val="BodyText"/>
        <w:rPr>
          <w:shd w:val="clear" w:color="auto" w:fill="FFFFFF"/>
        </w:rPr>
      </w:pPr>
      <w:r>
        <w:rPr>
          <w:shd w:val="clear" w:color="auto" w:fill="FFFFFF"/>
        </w:rPr>
        <w:t xml:space="preserve">Blondel, V. D., Guillaume, J. L., </w:t>
      </w:r>
      <w:proofErr w:type="spellStart"/>
      <w:r>
        <w:rPr>
          <w:shd w:val="clear" w:color="auto" w:fill="FFFFFF"/>
        </w:rPr>
        <w:t>Lambiotte</w:t>
      </w:r>
      <w:proofErr w:type="spellEnd"/>
      <w:r>
        <w:rPr>
          <w:shd w:val="clear" w:color="auto" w:fill="FFFFFF"/>
        </w:rPr>
        <w:t xml:space="preserve">, R., </w:t>
      </w:r>
      <w:r w:rsidR="00EA412E">
        <w:rPr>
          <w:shd w:val="clear" w:color="auto" w:fill="FFFFFF"/>
        </w:rPr>
        <w:t>and</w:t>
      </w:r>
      <w:r>
        <w:rPr>
          <w:shd w:val="clear" w:color="auto" w:fill="FFFFFF"/>
        </w:rPr>
        <w:t xml:space="preserve"> Lefebvre, E. (2008). </w:t>
      </w:r>
      <w:r w:rsidR="00083B85">
        <w:rPr>
          <w:shd w:val="clear" w:color="auto" w:fill="FFFFFF"/>
        </w:rPr>
        <w:t>“</w:t>
      </w:r>
      <w:r>
        <w:rPr>
          <w:shd w:val="clear" w:color="auto" w:fill="FFFFFF"/>
        </w:rPr>
        <w:t>Fast unfolding of communities in large networks</w:t>
      </w:r>
      <w:r w:rsidR="00083B85">
        <w:rPr>
          <w:shd w:val="clear" w:color="auto" w:fill="FFFFFF"/>
        </w:rPr>
        <w:t>”,</w:t>
      </w:r>
      <w:r>
        <w:rPr>
          <w:shd w:val="clear" w:color="auto" w:fill="FFFFFF"/>
        </w:rPr>
        <w:t> </w:t>
      </w:r>
      <w:r>
        <w:rPr>
          <w:i/>
          <w:iCs/>
          <w:shd w:val="clear" w:color="auto" w:fill="FFFFFF"/>
        </w:rPr>
        <w:t>Journal of statistical mechanics: theory and experiment</w:t>
      </w:r>
      <w:r>
        <w:rPr>
          <w:shd w:val="clear" w:color="auto" w:fill="FFFFFF"/>
        </w:rPr>
        <w:t>, </w:t>
      </w:r>
      <w:r>
        <w:rPr>
          <w:i/>
          <w:iCs/>
          <w:shd w:val="clear" w:color="auto" w:fill="FFFFFF"/>
        </w:rPr>
        <w:t>2008</w:t>
      </w:r>
      <w:r>
        <w:rPr>
          <w:shd w:val="clear" w:color="auto" w:fill="FFFFFF"/>
        </w:rPr>
        <w:t>(10), P10008.</w:t>
      </w:r>
    </w:p>
    <w:p w14:paraId="30D688CD" w14:textId="4ACDE1A7" w:rsidR="00004B2F" w:rsidRDefault="00083B85" w:rsidP="000F50A4">
      <w:pPr>
        <w:pStyle w:val="BodyText"/>
      </w:pPr>
      <w:r>
        <w:t xml:space="preserve">Caldwell, S., and </w:t>
      </w:r>
      <w:proofErr w:type="spellStart"/>
      <w:r>
        <w:t>Danieli</w:t>
      </w:r>
      <w:proofErr w:type="spellEnd"/>
      <w:r>
        <w:t xml:space="preserve">, O. (2018) “Outside options in the labour market”. </w:t>
      </w:r>
      <w:r w:rsidR="00F01434">
        <w:t xml:space="preserve">Harvard University. </w:t>
      </w:r>
      <w:r w:rsidR="00F4212F">
        <w:t>Sundance Conference on Monopsony in Labour Markets.</w:t>
      </w:r>
    </w:p>
    <w:p w14:paraId="12886EE0" w14:textId="14984688" w:rsidR="00DF342E" w:rsidRPr="00EE4FA9" w:rsidRDefault="00DF342E" w:rsidP="000F50A4">
      <w:pPr>
        <w:pStyle w:val="BodyText"/>
      </w:pPr>
      <w:r w:rsidRPr="00EE4FA9">
        <w:t>Card, D.</w:t>
      </w:r>
      <w:r>
        <w:t>,</w:t>
      </w:r>
      <w:r w:rsidRPr="00EE4FA9">
        <w:t xml:space="preserve"> and Krueger</w:t>
      </w:r>
      <w:r>
        <w:t xml:space="preserve">, </w:t>
      </w:r>
      <w:r w:rsidRPr="00EE4FA9">
        <w:t xml:space="preserve">A. </w:t>
      </w:r>
      <w:r>
        <w:t>(</w:t>
      </w:r>
      <w:r w:rsidRPr="00EE4FA9">
        <w:t>199</w:t>
      </w:r>
      <w:r>
        <w:t>3)</w:t>
      </w:r>
      <w:r w:rsidRPr="00EE4FA9">
        <w:t xml:space="preserve"> “Minimum Wages and Employment: a Case Study of the Fast-Food Industry in New Jersey and Pennsylvania”, </w:t>
      </w:r>
      <w:r w:rsidRPr="00DF342E">
        <w:rPr>
          <w:i/>
          <w:iCs/>
        </w:rPr>
        <w:t>American Economic Review, Vol. 84, 772-793</w:t>
      </w:r>
    </w:p>
    <w:p w14:paraId="171233F6" w14:textId="77777777" w:rsidR="00DF342E" w:rsidRPr="00EE4FA9" w:rsidRDefault="00DF342E" w:rsidP="000F50A4">
      <w:pPr>
        <w:pStyle w:val="BodyText"/>
      </w:pPr>
      <w:r w:rsidRPr="00EE4FA9">
        <w:t xml:space="preserve">Clemens (2021) "How do firms respond to minimum wage increases? Understanding the relevant of non-employment margins" </w:t>
      </w:r>
      <w:r w:rsidRPr="00472171">
        <w:rPr>
          <w:i/>
          <w:iCs/>
        </w:rPr>
        <w:t>The Journal of Economic Perspectives, Volume 35, 1, 51-72</w:t>
      </w:r>
    </w:p>
    <w:p w14:paraId="30601AC4" w14:textId="77777777" w:rsidR="00DF342E" w:rsidRPr="00EE4FA9" w:rsidRDefault="00DF342E" w:rsidP="000F50A4">
      <w:pPr>
        <w:pStyle w:val="BodyText"/>
      </w:pPr>
      <w:r w:rsidRPr="00EE4FA9">
        <w:t xml:space="preserve">Clemens, J., Kahn, Lisa B., and Meer, J. (2020) “Dropouts need not apply? The minimum wage and skill upgrading. </w:t>
      </w:r>
      <w:r w:rsidRPr="00472171">
        <w:rPr>
          <w:i/>
          <w:iCs/>
        </w:rPr>
        <w:t>National Bureau of Economic Research Working Paper Series. Working Paper 27090</w:t>
      </w:r>
    </w:p>
    <w:p w14:paraId="71EFA618" w14:textId="77777777" w:rsidR="00DF342E" w:rsidRDefault="00DF342E" w:rsidP="000F50A4">
      <w:pPr>
        <w:pStyle w:val="BodyText"/>
      </w:pPr>
      <w:proofErr w:type="spellStart"/>
      <w:r w:rsidRPr="007C00B2">
        <w:t>Coviello</w:t>
      </w:r>
      <w:proofErr w:type="spellEnd"/>
      <w:r w:rsidRPr="007C00B2">
        <w:t xml:space="preserve">, D., </w:t>
      </w:r>
      <w:proofErr w:type="spellStart"/>
      <w:r w:rsidRPr="007C00B2">
        <w:t>Deserranno</w:t>
      </w:r>
      <w:proofErr w:type="spellEnd"/>
      <w:r w:rsidRPr="007C00B2">
        <w:t xml:space="preserve">, E., and Persico, N. (2022) "Minimum wage and individual worker productivity: evidence from a large US retailer" </w:t>
      </w:r>
      <w:r w:rsidRPr="00472171">
        <w:rPr>
          <w:i/>
          <w:iCs/>
        </w:rPr>
        <w:t>Journal of Political Economy, Volume 130, Issue 9</w:t>
      </w:r>
    </w:p>
    <w:p w14:paraId="11C3DF35" w14:textId="77777777" w:rsidR="00DF342E" w:rsidRPr="00EE4FA9" w:rsidRDefault="00DF342E" w:rsidP="000F50A4">
      <w:pPr>
        <w:pStyle w:val="BodyText"/>
      </w:pPr>
      <w:r w:rsidRPr="00EE4FA9">
        <w:t xml:space="preserve">Cribb et al (2021) "The impact of the National Living Wage on wages, employment and household incomes" </w:t>
      </w:r>
      <w:r w:rsidRPr="00472171">
        <w:rPr>
          <w:i/>
          <w:iCs/>
        </w:rPr>
        <w:t>Report for the Low Pay Commission. Institute of Fiscal Studies Report</w:t>
      </w:r>
    </w:p>
    <w:p w14:paraId="2256AABB" w14:textId="77777777" w:rsidR="00DF342E" w:rsidRDefault="00DF342E" w:rsidP="000F50A4">
      <w:pPr>
        <w:pStyle w:val="BodyText"/>
      </w:pPr>
      <w:r>
        <w:t xml:space="preserve">Datta, N. (2022) “Local monopsony power” University of Warwick. Unpublished. </w:t>
      </w:r>
    </w:p>
    <w:p w14:paraId="71E07D6E" w14:textId="77777777" w:rsidR="00DF342E" w:rsidRPr="00EE4FA9" w:rsidRDefault="00DF342E" w:rsidP="000F50A4">
      <w:pPr>
        <w:pStyle w:val="BodyText"/>
      </w:pPr>
      <w:r w:rsidRPr="00EE4FA9">
        <w:t xml:space="preserve">Dickens, R. and </w:t>
      </w:r>
      <w:proofErr w:type="spellStart"/>
      <w:r w:rsidRPr="00EE4FA9">
        <w:t>Draca</w:t>
      </w:r>
      <w:proofErr w:type="spellEnd"/>
      <w:r w:rsidRPr="00EE4FA9">
        <w:t xml:space="preserve">, M., (2005) “The employment effects of the October 2003 increase in the National Minimum Wage” </w:t>
      </w:r>
      <w:r w:rsidRPr="00472171">
        <w:rPr>
          <w:i/>
          <w:iCs/>
        </w:rPr>
        <w:t>Centre of Economic Performance Discussion Paper No693</w:t>
      </w:r>
    </w:p>
    <w:p w14:paraId="4C38D953" w14:textId="77777777" w:rsidR="00DF342E" w:rsidRPr="00EE4FA9" w:rsidRDefault="00DF342E" w:rsidP="000F50A4">
      <w:pPr>
        <w:pStyle w:val="BodyText"/>
      </w:pPr>
      <w:r w:rsidRPr="00EE4FA9">
        <w:t xml:space="preserve">Dickens, Riley, Wilkinson (2015) "A re-examination of the impact of the UK National Minimum Wage on Employment" </w:t>
      </w:r>
      <w:proofErr w:type="spellStart"/>
      <w:r w:rsidRPr="00472171">
        <w:rPr>
          <w:i/>
          <w:iCs/>
        </w:rPr>
        <w:t>Economica</w:t>
      </w:r>
      <w:proofErr w:type="spellEnd"/>
      <w:r w:rsidRPr="00472171">
        <w:rPr>
          <w:i/>
          <w:iCs/>
        </w:rPr>
        <w:t>, Volume 82, No. 328, 841-864</w:t>
      </w:r>
    </w:p>
    <w:p w14:paraId="3BF62270" w14:textId="77777777" w:rsidR="00DF342E" w:rsidRPr="00EE4FA9" w:rsidRDefault="00DF342E" w:rsidP="000F50A4">
      <w:pPr>
        <w:pStyle w:val="BodyText"/>
      </w:pPr>
      <w:proofErr w:type="spellStart"/>
      <w:r w:rsidRPr="00EE4FA9">
        <w:t>Draca</w:t>
      </w:r>
      <w:proofErr w:type="spellEnd"/>
      <w:r w:rsidRPr="00EE4FA9">
        <w:t xml:space="preserve">, M., Machin, S., and Van Reenen, J. (2005) The Impact of the National Minimum Wage on Profits and Prices, </w:t>
      </w:r>
      <w:r w:rsidRPr="00472171">
        <w:rPr>
          <w:i/>
          <w:iCs/>
        </w:rPr>
        <w:t>Research Report for the Low Pay Commission.</w:t>
      </w:r>
    </w:p>
    <w:p w14:paraId="6C9401FE" w14:textId="77777777" w:rsidR="00DF342E" w:rsidRDefault="00DF342E" w:rsidP="000F50A4">
      <w:pPr>
        <w:pStyle w:val="BodyText"/>
      </w:pPr>
      <w:r w:rsidRPr="007C7914">
        <w:t xml:space="preserve">Dolton, P., </w:t>
      </w:r>
      <w:proofErr w:type="spellStart"/>
      <w:r w:rsidRPr="007C7914">
        <w:t>Rosazza-Bondibene</w:t>
      </w:r>
      <w:proofErr w:type="spellEnd"/>
      <w:r w:rsidRPr="007C7914">
        <w:t xml:space="preserve">, C., and Wadsworth, J. (2012) "Employment, inequality and the UK National Minimum Wage over the medium term" </w:t>
      </w:r>
      <w:r w:rsidRPr="00472171">
        <w:rPr>
          <w:i/>
          <w:iCs/>
        </w:rPr>
        <w:t>Oxford Bulletin of Economics and Statistics, 2012, 74 (1), 78-106</w:t>
      </w:r>
    </w:p>
    <w:p w14:paraId="051D6F47" w14:textId="77777777" w:rsidR="00DF342E" w:rsidRDefault="00DF342E" w:rsidP="000F50A4">
      <w:pPr>
        <w:pStyle w:val="BodyText"/>
      </w:pPr>
      <w:r w:rsidRPr="004514BE">
        <w:t xml:space="preserve">Dolton, P., </w:t>
      </w:r>
      <w:proofErr w:type="spellStart"/>
      <w:r w:rsidRPr="004514BE">
        <w:t>Rosazza-Bondibene</w:t>
      </w:r>
      <w:proofErr w:type="spellEnd"/>
      <w:r w:rsidRPr="004514BE">
        <w:t xml:space="preserve">, C., Stops, M. (2015) "Identifying the employment effect of invoking and changing the minimum wage: A spatial analysis of the UK" </w:t>
      </w:r>
      <w:r w:rsidRPr="00472171">
        <w:rPr>
          <w:i/>
          <w:iCs/>
        </w:rPr>
        <w:t>Labour Economics, Volume 37, 54-76</w:t>
      </w:r>
    </w:p>
    <w:p w14:paraId="5542AFF6" w14:textId="77777777" w:rsidR="00DF342E" w:rsidRDefault="00DF342E" w:rsidP="000F50A4">
      <w:pPr>
        <w:pStyle w:val="BodyText"/>
      </w:pPr>
      <w:r w:rsidRPr="002F1503">
        <w:lastRenderedPageBreak/>
        <w:t xml:space="preserve">Dube, A., Jacobs, J., Naidu, J., and Suri, S. (2020) “Monopsony in online </w:t>
      </w:r>
      <w:proofErr w:type="spellStart"/>
      <w:r w:rsidRPr="002F1503">
        <w:t>labor</w:t>
      </w:r>
      <w:proofErr w:type="spellEnd"/>
      <w:r w:rsidRPr="002F1503">
        <w:t xml:space="preserve"> markets.” </w:t>
      </w:r>
      <w:r w:rsidRPr="00472171">
        <w:rPr>
          <w:i/>
          <w:iCs/>
        </w:rPr>
        <w:t>American Economic Review: Insights. Vol. 2, No 1</w:t>
      </w:r>
    </w:p>
    <w:p w14:paraId="7A6560E8" w14:textId="77777777" w:rsidR="00DF342E" w:rsidRPr="00F1650D" w:rsidRDefault="00DF342E" w:rsidP="000F50A4">
      <w:pPr>
        <w:pStyle w:val="BodyText"/>
        <w:rPr>
          <w:b/>
          <w:bCs/>
        </w:rPr>
      </w:pPr>
      <w:r w:rsidRPr="009273F8">
        <w:t>Dube, T., Lester, W. and Reich, M. (2016) Minimum wage shocks, employment flows and labour market frictions. Journal of Labour Economics. Vol 34, issue 3, 663-704</w:t>
      </w:r>
    </w:p>
    <w:p w14:paraId="1E439DBE" w14:textId="77777777" w:rsidR="00DF342E" w:rsidRPr="00EE4FA9" w:rsidRDefault="00DF342E" w:rsidP="000F50A4">
      <w:pPr>
        <w:pStyle w:val="BodyText"/>
      </w:pPr>
      <w:r w:rsidRPr="00EE4FA9">
        <w:t xml:space="preserve">Dube, A., T. William, L., and Reich, M. (2010) “Minimum wage effects across state borders: estimates using contiguous counties” </w:t>
      </w:r>
      <w:r w:rsidRPr="00472171">
        <w:rPr>
          <w:i/>
          <w:iCs/>
        </w:rPr>
        <w:t>The Review of Economics and Statistics. Vol. 92, No 4, pp 945-954.</w:t>
      </w:r>
    </w:p>
    <w:p w14:paraId="2307466F" w14:textId="77777777" w:rsidR="00DF342E" w:rsidRDefault="00DF342E" w:rsidP="000F50A4">
      <w:pPr>
        <w:pStyle w:val="BodyText"/>
      </w:pPr>
      <w:r w:rsidRPr="00C22944">
        <w:t xml:space="preserve">Dube, </w:t>
      </w:r>
      <w:proofErr w:type="spellStart"/>
      <w:r w:rsidRPr="00C22944">
        <w:t>Arindrajit</w:t>
      </w:r>
      <w:proofErr w:type="spellEnd"/>
      <w:r w:rsidRPr="00C22944">
        <w:t xml:space="preserve"> (2019a) "Impacts of minimum wages: A review of international evidence" </w:t>
      </w:r>
      <w:r w:rsidRPr="00472171">
        <w:rPr>
          <w:color w:val="222222"/>
          <w:shd w:val="clear" w:color="auto" w:fill="FFFFFF"/>
        </w:rPr>
        <w:t>Report for the Low Pay Commission</w:t>
      </w:r>
    </w:p>
    <w:p w14:paraId="6925E3F1" w14:textId="77777777" w:rsidR="00DF342E" w:rsidRPr="00EE4FA9" w:rsidRDefault="00DF342E" w:rsidP="000F50A4">
      <w:pPr>
        <w:pStyle w:val="BodyText"/>
      </w:pPr>
      <w:r w:rsidRPr="00EE4FA9">
        <w:t xml:space="preserve">Dube, </w:t>
      </w:r>
      <w:proofErr w:type="spellStart"/>
      <w:r w:rsidRPr="00EE4FA9">
        <w:t>Arindrajit</w:t>
      </w:r>
      <w:proofErr w:type="spellEnd"/>
      <w:r w:rsidRPr="00EE4FA9">
        <w:t xml:space="preserve"> (2019</w:t>
      </w:r>
      <w:r>
        <w:t>b</w:t>
      </w:r>
      <w:r w:rsidRPr="00EE4FA9">
        <w:t xml:space="preserve">) “Minimum wages and the distribution of family incomes” </w:t>
      </w:r>
      <w:r w:rsidRPr="00472171">
        <w:rPr>
          <w:i/>
          <w:iCs/>
          <w:color w:val="222222"/>
          <w:shd w:val="clear" w:color="auto" w:fill="FFFFFF"/>
        </w:rPr>
        <w:t>American Economic Journal: Applied Economics. Vol 11, No 4.</w:t>
      </w:r>
    </w:p>
    <w:p w14:paraId="6DA689A9" w14:textId="5C1D1377" w:rsidR="00DF342E" w:rsidRPr="00DF342E" w:rsidRDefault="00DF342E" w:rsidP="000F50A4">
      <w:pPr>
        <w:pStyle w:val="BodyText"/>
      </w:pPr>
      <w:r w:rsidRPr="00EE4FA9">
        <w:t xml:space="preserve">Frontier Economics (2020). Estimating the Impact of Minimum Wages on Prices. </w:t>
      </w:r>
      <w:r w:rsidRPr="00472171">
        <w:rPr>
          <w:i/>
          <w:iCs/>
          <w:color w:val="222222"/>
          <w:shd w:val="clear" w:color="auto" w:fill="FFFFFF"/>
        </w:rPr>
        <w:t>Report for the Low Pay Commission.</w:t>
      </w:r>
    </w:p>
    <w:p w14:paraId="6280AD72" w14:textId="29E61B39" w:rsidR="00DF342E" w:rsidRPr="00EE4FA9" w:rsidRDefault="00DF342E" w:rsidP="000F50A4">
      <w:pPr>
        <w:pStyle w:val="BodyText"/>
      </w:pPr>
      <w:r w:rsidRPr="000A7917">
        <w:t xml:space="preserve">Green, A. E., </w:t>
      </w:r>
      <w:r w:rsidR="00EA412E">
        <w:t>and</w:t>
      </w:r>
      <w:r w:rsidRPr="000A7917">
        <w:t xml:space="preserve"> Owen, D. (2006). The geography of poor skills and access to work. Joseph Rowntree Foundation.</w:t>
      </w:r>
    </w:p>
    <w:p w14:paraId="28FC14ED" w14:textId="77777777" w:rsidR="00DF342E" w:rsidRPr="00EE4FA9" w:rsidRDefault="00DF342E" w:rsidP="000F50A4">
      <w:pPr>
        <w:pStyle w:val="BodyText"/>
      </w:pPr>
      <w:r w:rsidRPr="00EE4FA9">
        <w:t xml:space="preserve">Hafner M. et al (2016) The impact of the National Minimum Wage on employment. A meta-analysis. </w:t>
      </w:r>
      <w:r w:rsidRPr="00472171">
        <w:rPr>
          <w:i/>
          <w:iCs/>
          <w:color w:val="222222"/>
          <w:shd w:val="clear" w:color="auto" w:fill="FFFFFF"/>
        </w:rPr>
        <w:t>Low Pay Commission and RAND Europe.</w:t>
      </w:r>
      <w:r w:rsidRPr="00EE4FA9">
        <w:t xml:space="preserve"> </w:t>
      </w:r>
    </w:p>
    <w:p w14:paraId="69BB9DBD" w14:textId="77777777" w:rsidR="00DF342E" w:rsidRDefault="00DF342E" w:rsidP="000F50A4">
      <w:pPr>
        <w:pStyle w:val="BodyText"/>
      </w:pPr>
      <w:proofErr w:type="spellStart"/>
      <w:r w:rsidRPr="00EE4FA9">
        <w:t>Handwerker</w:t>
      </w:r>
      <w:proofErr w:type="spellEnd"/>
      <w:r w:rsidRPr="00EE4FA9">
        <w:t xml:space="preserve">, E., and Dey, M. (2019) “Variation in the impact of explicitly oligopsony by occupation” </w:t>
      </w:r>
      <w:r w:rsidRPr="00472171">
        <w:rPr>
          <w:i/>
          <w:iCs/>
          <w:color w:val="222222"/>
          <w:shd w:val="clear" w:color="auto" w:fill="FFFFFF"/>
        </w:rPr>
        <w:t>American Economic Association.</w:t>
      </w:r>
    </w:p>
    <w:p w14:paraId="5D9F4D1A" w14:textId="77777777" w:rsidR="00DF342E" w:rsidRDefault="00DF342E" w:rsidP="000F50A4">
      <w:pPr>
        <w:pStyle w:val="BodyText"/>
      </w:pPr>
      <w:proofErr w:type="spellStart"/>
      <w:r w:rsidRPr="006D6404">
        <w:t>Hershbein</w:t>
      </w:r>
      <w:proofErr w:type="spellEnd"/>
      <w:r w:rsidRPr="006D6404">
        <w:t>,</w:t>
      </w:r>
      <w:r>
        <w:t xml:space="preserve"> B.,</w:t>
      </w:r>
      <w:r w:rsidRPr="006D6404">
        <w:t xml:space="preserve"> Macaluso</w:t>
      </w:r>
      <w:r>
        <w:t>, C.</w:t>
      </w:r>
      <w:r w:rsidRPr="006D6404">
        <w:t xml:space="preserve"> and Yeh</w:t>
      </w:r>
      <w:r>
        <w:t>, C. (2022) “Monopsony in the US labour market”. American Economic Review, Vol. 112, No 7, pp. 2099-2138.</w:t>
      </w:r>
    </w:p>
    <w:p w14:paraId="435DB86F" w14:textId="77777777" w:rsidR="00DF342E" w:rsidRDefault="00DF342E" w:rsidP="000F50A4">
      <w:pPr>
        <w:pStyle w:val="BodyText"/>
      </w:pPr>
      <w:r w:rsidRPr="00482C30">
        <w:t xml:space="preserve">Hirsch, B., Jahn, E., Manning, A. and </w:t>
      </w:r>
      <w:proofErr w:type="spellStart"/>
      <w:r w:rsidRPr="00482C30">
        <w:t>Oberfichtner</w:t>
      </w:r>
      <w:proofErr w:type="spellEnd"/>
      <w:r w:rsidRPr="00482C30">
        <w:t>, M. (2021) "The wage elasticity of recruitment". CEP Discussion Paper. LSE</w:t>
      </w:r>
    </w:p>
    <w:p w14:paraId="7D7959EE" w14:textId="3EDDF562" w:rsidR="00DF342E" w:rsidRPr="00DF342E" w:rsidRDefault="00DF342E" w:rsidP="000F50A4">
      <w:pPr>
        <w:pStyle w:val="BodyText"/>
      </w:pPr>
      <w:r w:rsidRPr="00EE4FA9">
        <w:t xml:space="preserve">Jardim, E. et al (2018), “Minimum Wage Increases and Individual Employment Trajectories” </w:t>
      </w:r>
      <w:r w:rsidRPr="00472171">
        <w:rPr>
          <w:i/>
          <w:iCs/>
          <w:color w:val="222222"/>
          <w:shd w:val="clear" w:color="auto" w:fill="FFFFFF"/>
        </w:rPr>
        <w:t>NBER Working Paper No. 25182 JEL No. J38</w:t>
      </w:r>
    </w:p>
    <w:p w14:paraId="67B9588E" w14:textId="34E4CDE7" w:rsidR="00E87694" w:rsidRPr="00C160B2" w:rsidRDefault="00E87694" w:rsidP="000F50A4">
      <w:pPr>
        <w:pStyle w:val="BodyText"/>
      </w:pPr>
      <w:proofErr w:type="spellStart"/>
      <w:r>
        <w:t>Langella</w:t>
      </w:r>
      <w:proofErr w:type="spellEnd"/>
      <w:r>
        <w:t>, M., and Manning, A. (2021) The measure of monopsony. Centre for Economic Performance. Discussion Paper N</w:t>
      </w:r>
      <w:r w:rsidR="00C160B2">
        <w:t>o. 1780</w:t>
      </w:r>
    </w:p>
    <w:p w14:paraId="641B796E" w14:textId="131A0187" w:rsidR="00DF342E" w:rsidRPr="00EE4FA9" w:rsidRDefault="00DF342E" w:rsidP="000F50A4">
      <w:pPr>
        <w:pStyle w:val="BodyText"/>
      </w:pPr>
      <w:proofErr w:type="spellStart"/>
      <w:r>
        <w:rPr>
          <w:shd w:val="clear" w:color="auto" w:fill="FFFFFF"/>
        </w:rPr>
        <w:t>Longhi</w:t>
      </w:r>
      <w:proofErr w:type="spellEnd"/>
      <w:r>
        <w:rPr>
          <w:shd w:val="clear" w:color="auto" w:fill="FFFFFF"/>
        </w:rPr>
        <w:t xml:space="preserve">, S., </w:t>
      </w:r>
      <w:r w:rsidR="00EA412E">
        <w:rPr>
          <w:shd w:val="clear" w:color="auto" w:fill="FFFFFF"/>
        </w:rPr>
        <w:t>and</w:t>
      </w:r>
      <w:r>
        <w:rPr>
          <w:shd w:val="clear" w:color="auto" w:fill="FFFFFF"/>
        </w:rPr>
        <w:t xml:space="preserve"> </w:t>
      </w:r>
      <w:proofErr w:type="spellStart"/>
      <w:r>
        <w:rPr>
          <w:shd w:val="clear" w:color="auto" w:fill="FFFFFF"/>
        </w:rPr>
        <w:t>Brynin</w:t>
      </w:r>
      <w:proofErr w:type="spellEnd"/>
      <w:r>
        <w:rPr>
          <w:shd w:val="clear" w:color="auto" w:fill="FFFFFF"/>
        </w:rPr>
        <w:t>, M. (2010). Occupational change in Britain and Germany. </w:t>
      </w:r>
      <w:r>
        <w:rPr>
          <w:i/>
          <w:iCs/>
          <w:shd w:val="clear" w:color="auto" w:fill="FFFFFF"/>
        </w:rPr>
        <w:t>Labour Economics</w:t>
      </w:r>
      <w:r>
        <w:rPr>
          <w:shd w:val="clear" w:color="auto" w:fill="FFFFFF"/>
        </w:rPr>
        <w:t>, </w:t>
      </w:r>
      <w:r>
        <w:rPr>
          <w:i/>
          <w:iCs/>
          <w:shd w:val="clear" w:color="auto" w:fill="FFFFFF"/>
        </w:rPr>
        <w:t>17</w:t>
      </w:r>
      <w:r>
        <w:rPr>
          <w:shd w:val="clear" w:color="auto" w:fill="FFFFFF"/>
        </w:rPr>
        <w:t>(4), 655-666.</w:t>
      </w:r>
    </w:p>
    <w:p w14:paraId="337BF6F9" w14:textId="77777777" w:rsidR="00DF342E" w:rsidRPr="00EE4FA9" w:rsidRDefault="00DF342E" w:rsidP="000F50A4">
      <w:pPr>
        <w:pStyle w:val="BodyText"/>
      </w:pPr>
      <w:r w:rsidRPr="00EE4FA9">
        <w:t>Machin</w:t>
      </w:r>
      <w:r>
        <w:t>, S.</w:t>
      </w:r>
      <w:r w:rsidRPr="00EE4FA9">
        <w:t>, Manning</w:t>
      </w:r>
      <w:r>
        <w:t>, A.</w:t>
      </w:r>
      <w:r w:rsidRPr="00EE4FA9">
        <w:t xml:space="preserve">, </w:t>
      </w:r>
      <w:proofErr w:type="spellStart"/>
      <w:r w:rsidRPr="00EE4FA9">
        <w:t>Rhaman</w:t>
      </w:r>
      <w:proofErr w:type="spellEnd"/>
      <w:r>
        <w:t>, L.</w:t>
      </w:r>
      <w:r w:rsidRPr="00EE4FA9">
        <w:t xml:space="preserve"> (2003) "Where the minimum wage bites hard: Introduction of minimum wages to a low wage sector"</w:t>
      </w:r>
      <w:r>
        <w:t xml:space="preserve"> </w:t>
      </w:r>
      <w:r w:rsidRPr="00472171">
        <w:rPr>
          <w:i/>
          <w:iCs/>
          <w:color w:val="222222"/>
          <w:shd w:val="clear" w:color="auto" w:fill="FFFFFF"/>
        </w:rPr>
        <w:t>Journal of the European Economic Association, Vol. 1, pp. 154-180</w:t>
      </w:r>
    </w:p>
    <w:p w14:paraId="35BE7D82" w14:textId="77777777" w:rsidR="00DF342E" w:rsidRPr="00EE4FA9" w:rsidRDefault="00DF342E" w:rsidP="000F50A4">
      <w:pPr>
        <w:pStyle w:val="BodyText"/>
      </w:pPr>
      <w:r w:rsidRPr="00EE4FA9">
        <w:lastRenderedPageBreak/>
        <w:t xml:space="preserve">Manning, A., and </w:t>
      </w:r>
      <w:proofErr w:type="spellStart"/>
      <w:r w:rsidRPr="00EE4FA9">
        <w:t>Petrongolo</w:t>
      </w:r>
      <w:proofErr w:type="spellEnd"/>
      <w:r w:rsidRPr="00EE4FA9">
        <w:t xml:space="preserve">, Barbara (2022). “Monopsony in local labour markets” </w:t>
      </w:r>
      <w:r w:rsidRPr="00472171">
        <w:rPr>
          <w:i/>
          <w:iCs/>
          <w:color w:val="222222"/>
          <w:shd w:val="clear" w:color="auto" w:fill="FFFFFF"/>
        </w:rPr>
        <w:t xml:space="preserve">Institute of Fiscal Studies Deaton Review on Inequalities </w:t>
      </w:r>
    </w:p>
    <w:p w14:paraId="67E1AFE7" w14:textId="77777777" w:rsidR="00DF342E" w:rsidRPr="00EE4FA9" w:rsidRDefault="00DF342E" w:rsidP="000F50A4">
      <w:pPr>
        <w:pStyle w:val="BodyText"/>
      </w:pPr>
      <w:r w:rsidRPr="00EE4FA9">
        <w:t xml:space="preserve">Manning, A., and </w:t>
      </w:r>
      <w:proofErr w:type="spellStart"/>
      <w:r w:rsidRPr="00EE4FA9">
        <w:t>Petrongolo</w:t>
      </w:r>
      <w:proofErr w:type="spellEnd"/>
      <w:r w:rsidRPr="00EE4FA9">
        <w:t xml:space="preserve">, B. (2017) "How local are </w:t>
      </w:r>
      <w:proofErr w:type="spellStart"/>
      <w:r w:rsidRPr="00EE4FA9">
        <w:t>labor</w:t>
      </w:r>
      <w:proofErr w:type="spellEnd"/>
      <w:r w:rsidRPr="00EE4FA9">
        <w:t xml:space="preserve"> markets? Evidence from a spatial job search model” </w:t>
      </w:r>
      <w:r w:rsidRPr="00472171">
        <w:rPr>
          <w:i/>
          <w:iCs/>
          <w:color w:val="222222"/>
          <w:shd w:val="clear" w:color="auto" w:fill="FFFFFF"/>
        </w:rPr>
        <w:t>American Economic Review. ISSN 0002-8282</w:t>
      </w:r>
    </w:p>
    <w:p w14:paraId="58261C4A" w14:textId="125E859E" w:rsidR="00DF342E" w:rsidRPr="00EE4FA9" w:rsidRDefault="00DF342E" w:rsidP="000F50A4">
      <w:pPr>
        <w:pStyle w:val="BodyText"/>
      </w:pPr>
      <w:r w:rsidRPr="00EE4FA9">
        <w:t>Manning, Alan (202</w:t>
      </w:r>
      <w:r w:rsidR="00FE1CA1">
        <w:t>1</w:t>
      </w:r>
      <w:r w:rsidRPr="00EE4FA9">
        <w:t xml:space="preserve">) "Monopsony in the labour market: A review" </w:t>
      </w:r>
      <w:r w:rsidRPr="00472171">
        <w:rPr>
          <w:i/>
          <w:iCs/>
          <w:color w:val="222222"/>
          <w:shd w:val="clear" w:color="auto" w:fill="FFFFFF"/>
        </w:rPr>
        <w:t>Industrial and Labour Relations Review, 74(1), pp. 3–26</w:t>
      </w:r>
    </w:p>
    <w:p w14:paraId="491827E3" w14:textId="77777777" w:rsidR="00DF342E" w:rsidRPr="00EE4FA9" w:rsidRDefault="00DF342E" w:rsidP="000F50A4">
      <w:pPr>
        <w:pStyle w:val="BodyText"/>
      </w:pPr>
      <w:r w:rsidRPr="00EE4FA9">
        <w:t xml:space="preserve">Manning, Alan (2021) "The elusive employment effect of the minimum wage" </w:t>
      </w:r>
      <w:r w:rsidRPr="00472171">
        <w:rPr>
          <w:i/>
          <w:iCs/>
          <w:color w:val="222222"/>
          <w:shd w:val="clear" w:color="auto" w:fill="FFFFFF"/>
        </w:rPr>
        <w:t>Journal of Economic Perspectives, Volume 35, 1, 3-26</w:t>
      </w:r>
    </w:p>
    <w:p w14:paraId="3EBF039C" w14:textId="77777777" w:rsidR="00DF342E" w:rsidRPr="00EE4FA9" w:rsidRDefault="00DF342E" w:rsidP="000F50A4">
      <w:pPr>
        <w:pStyle w:val="BodyText"/>
      </w:pPr>
      <w:r w:rsidRPr="00EE4FA9">
        <w:t xml:space="preserve">Manning, Alan (2011). </w:t>
      </w:r>
      <w:r w:rsidRPr="00D72FA0">
        <w:t xml:space="preserve">Manning, Alan (2011). “Chapter 11. Imperfect competition in the labour market.” </w:t>
      </w:r>
      <w:r w:rsidRPr="00472171">
        <w:rPr>
          <w:i/>
          <w:iCs/>
          <w:color w:val="222222"/>
          <w:shd w:val="clear" w:color="auto" w:fill="FFFFFF"/>
        </w:rPr>
        <w:t>Handbook of Labour Economics, 4b: 973–1041</w:t>
      </w:r>
    </w:p>
    <w:p w14:paraId="40FA50D6" w14:textId="77777777" w:rsidR="00DF342E" w:rsidRPr="00EE4FA9" w:rsidRDefault="00DF342E" w:rsidP="000F50A4">
      <w:pPr>
        <w:pStyle w:val="BodyText"/>
      </w:pPr>
      <w:r w:rsidRPr="00EE4FA9">
        <w:t>Manning, Alan (2003). “Monopsony in Motion: Imperfect competition in the labour market.” Princeton University Press</w:t>
      </w:r>
    </w:p>
    <w:p w14:paraId="5DFC016D" w14:textId="77777777" w:rsidR="00DF342E" w:rsidRDefault="00DF342E" w:rsidP="000F50A4">
      <w:pPr>
        <w:pStyle w:val="BodyText"/>
      </w:pPr>
      <w:r w:rsidRPr="00D62A41">
        <w:t>Meer, J. and West, J. (2015) "Effects of the minimum wage on employment dynamics" Journal of Human Resources. Vol. 51, No 2, 500-522</w:t>
      </w:r>
    </w:p>
    <w:p w14:paraId="27CF8AB7" w14:textId="77777777" w:rsidR="00DF342E" w:rsidRDefault="00DF342E" w:rsidP="000F50A4">
      <w:pPr>
        <w:pStyle w:val="BodyText"/>
      </w:pPr>
      <w:r w:rsidRPr="001F2F69">
        <w:t>Munguia</w:t>
      </w:r>
      <w:r>
        <w:t>-</w:t>
      </w:r>
      <w:r w:rsidRPr="001F2F69">
        <w:t xml:space="preserve">Corella (2020) "Minimum wages in monopsonistic </w:t>
      </w:r>
      <w:proofErr w:type="spellStart"/>
      <w:r w:rsidRPr="001F2F69">
        <w:t>labor</w:t>
      </w:r>
      <w:proofErr w:type="spellEnd"/>
      <w:r w:rsidRPr="001F2F69">
        <w:t xml:space="preserve"> markets" IZA Journal of Labor Economics, Volume 9</w:t>
      </w:r>
    </w:p>
    <w:p w14:paraId="60095955" w14:textId="77777777" w:rsidR="00DF342E" w:rsidRDefault="00DF342E" w:rsidP="000F50A4">
      <w:pPr>
        <w:pStyle w:val="BodyText"/>
      </w:pPr>
      <w:r w:rsidRPr="00472171">
        <w:t xml:space="preserve">Popp, Martin (2022). "Minimum wages in concentrated labour markets" </w:t>
      </w:r>
      <w:r w:rsidRPr="00472171">
        <w:rPr>
          <w:i/>
          <w:iCs/>
          <w:color w:val="222222"/>
          <w:shd w:val="clear" w:color="auto" w:fill="FFFFFF"/>
        </w:rPr>
        <w:t>Working Papers 214, Bavarian Graduate Program in Economics (BGPE).</w:t>
      </w:r>
    </w:p>
    <w:p w14:paraId="61B4FD53" w14:textId="77777777" w:rsidR="00DF342E" w:rsidRPr="00EE4FA9" w:rsidRDefault="00DF342E" w:rsidP="000F50A4">
      <w:pPr>
        <w:pStyle w:val="BodyText"/>
      </w:pPr>
      <w:proofErr w:type="spellStart"/>
      <w:r>
        <w:rPr>
          <w:shd w:val="clear" w:color="auto" w:fill="FFFFFF"/>
        </w:rPr>
        <w:t>Rinz</w:t>
      </w:r>
      <w:proofErr w:type="spellEnd"/>
      <w:r>
        <w:rPr>
          <w:shd w:val="clear" w:color="auto" w:fill="FFFFFF"/>
        </w:rPr>
        <w:t>, K. (2022). “Labor market concentration, earnings, and inequality”. </w:t>
      </w:r>
      <w:r>
        <w:rPr>
          <w:i/>
          <w:iCs/>
          <w:shd w:val="clear" w:color="auto" w:fill="FFFFFF"/>
        </w:rPr>
        <w:t>Journal of Human Resources</w:t>
      </w:r>
      <w:r>
        <w:rPr>
          <w:shd w:val="clear" w:color="auto" w:fill="FFFFFF"/>
        </w:rPr>
        <w:t>, </w:t>
      </w:r>
      <w:r>
        <w:rPr>
          <w:i/>
          <w:iCs/>
          <w:shd w:val="clear" w:color="auto" w:fill="FFFFFF"/>
        </w:rPr>
        <w:t>57</w:t>
      </w:r>
      <w:r>
        <w:rPr>
          <w:shd w:val="clear" w:color="auto" w:fill="FFFFFF"/>
        </w:rPr>
        <w:t>(S), S251-S283.</w:t>
      </w:r>
    </w:p>
    <w:p w14:paraId="7767451F" w14:textId="77777777" w:rsidR="00DF342E" w:rsidRDefault="00DF342E" w:rsidP="000F50A4">
      <w:pPr>
        <w:pStyle w:val="BodyText"/>
      </w:pPr>
      <w:r w:rsidRPr="00EE4FA9">
        <w:t xml:space="preserve">Schubert, G., Stansbury, A., and </w:t>
      </w:r>
      <w:proofErr w:type="spellStart"/>
      <w:r w:rsidRPr="00EE4FA9">
        <w:t>Taska</w:t>
      </w:r>
      <w:proofErr w:type="spellEnd"/>
      <w:r w:rsidRPr="00EE4FA9">
        <w:t>, B. (2021), ‘Employer Concentration and Outside Options’, mimeo, Harvard University.</w:t>
      </w:r>
    </w:p>
    <w:p w14:paraId="5F0B19CD" w14:textId="2CCA1AEE" w:rsidR="00B846D0" w:rsidRPr="00EE4FA9" w:rsidRDefault="00B846D0" w:rsidP="000F50A4">
      <w:pPr>
        <w:pStyle w:val="BodyText"/>
      </w:pPr>
      <w:r>
        <w:t xml:space="preserve">Stokes, L., </w:t>
      </w:r>
      <w:r w:rsidR="0069372C">
        <w:t xml:space="preserve">Forth J., Ritchie F., Singleton C., Phan V., Bryson A., </w:t>
      </w:r>
      <w:proofErr w:type="spellStart"/>
      <w:r w:rsidR="0069372C">
        <w:t>Whittard</w:t>
      </w:r>
      <w:proofErr w:type="spellEnd"/>
      <w:r w:rsidR="0069372C">
        <w:t xml:space="preserve"> D., McKenzie A.</w:t>
      </w:r>
      <w:r w:rsidR="00EC1DD9">
        <w:t xml:space="preserve"> (2022)</w:t>
      </w:r>
      <w:r w:rsidR="00801DDD">
        <w:t>,</w:t>
      </w:r>
      <w:r w:rsidR="00EC1DD9">
        <w:t xml:space="preserve"> ‘Weighting for Employer Non-Response in ASHE’, Wage and Employment Dynamics WED Project. </w:t>
      </w:r>
    </w:p>
    <w:p w14:paraId="4FD3ACA6" w14:textId="77777777" w:rsidR="00DF342E" w:rsidRDefault="00DF342E" w:rsidP="000F50A4">
      <w:pPr>
        <w:pStyle w:val="BodyText"/>
      </w:pPr>
      <w:r w:rsidRPr="00FC2D96">
        <w:t xml:space="preserve">Naidu, S., Posner, E., and Weyl, E. (2018). “Antitrust Remedies for Labor Market Power.” </w:t>
      </w:r>
      <w:r w:rsidRPr="00472171">
        <w:rPr>
          <w:i/>
          <w:iCs/>
          <w:color w:val="222222"/>
          <w:shd w:val="clear" w:color="auto" w:fill="FFFFFF"/>
        </w:rPr>
        <w:t>Harvard Law Review, 132(2).</w:t>
      </w:r>
    </w:p>
    <w:p w14:paraId="069335D9" w14:textId="77777777" w:rsidR="00DF342E" w:rsidRDefault="00DF342E" w:rsidP="000F50A4">
      <w:pPr>
        <w:pStyle w:val="BodyText"/>
      </w:pPr>
      <w:r w:rsidRPr="004D7C73">
        <w:t xml:space="preserve">Wessels, Walter (1997). "Minimum wages and tipped servers." </w:t>
      </w:r>
      <w:r w:rsidRPr="00472171">
        <w:rPr>
          <w:i/>
          <w:iCs/>
          <w:color w:val="222222"/>
          <w:shd w:val="clear" w:color="auto" w:fill="FFFFFF"/>
        </w:rPr>
        <w:t>Economic Inquiry, vol. 35, no. 2, Apr. 1997, p. 334.</w:t>
      </w:r>
    </w:p>
    <w:p w14:paraId="2297575F" w14:textId="77777777" w:rsidR="00381581" w:rsidRPr="00AF3C42" w:rsidRDefault="00381581" w:rsidP="000F50A4">
      <w:pPr>
        <w:pStyle w:val="BodyText"/>
      </w:pPr>
    </w:p>
    <w:p w14:paraId="36DF5018" w14:textId="1F5CFABA" w:rsidR="00AB670B" w:rsidRDefault="00F2066A" w:rsidP="00AB670B">
      <w:pPr>
        <w:pStyle w:val="Annex"/>
      </w:pPr>
      <w:bookmarkStart w:id="32" w:name="_Toc180487215"/>
      <w:r>
        <w:lastRenderedPageBreak/>
        <w:t>HHI empirical distribution</w:t>
      </w:r>
      <w:bookmarkEnd w:id="32"/>
    </w:p>
    <w:p w14:paraId="4D0B7E5F" w14:textId="1F46ECEE" w:rsidR="00D756D6" w:rsidRPr="00D756D6" w:rsidRDefault="00D756D6" w:rsidP="00D756D6">
      <w:pPr>
        <w:pStyle w:val="BodyText"/>
      </w:pPr>
      <w:r>
        <w:t xml:space="preserve">This Annex provides detail on each sectoral cluster used in the main regression specification. </w:t>
      </w:r>
    </w:p>
    <w:p w14:paraId="349D6CBD" w14:textId="24B4C611" w:rsidR="003E7F77" w:rsidRDefault="003E7F77" w:rsidP="00C85FEB">
      <w:pPr>
        <w:pStyle w:val="AnnexHeading"/>
      </w:pPr>
      <w:bookmarkStart w:id="33" w:name="_Toc180487216"/>
      <w:r>
        <w:t>Cluster 1 (</w:t>
      </w:r>
      <w:r w:rsidR="003200A0">
        <w:t>R</w:t>
      </w:r>
      <w:r>
        <w:t>etail)</w:t>
      </w:r>
      <w:bookmarkEnd w:id="33"/>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E7F77" w:rsidRPr="00D21734" w14:paraId="31409031" w14:textId="77777777" w:rsidTr="003E7F77">
        <w:tc>
          <w:tcPr>
            <w:tcW w:w="9026" w:type="dxa"/>
          </w:tcPr>
          <w:p w14:paraId="166163DB" w14:textId="6EB0C2C5" w:rsidR="003E7F77" w:rsidRPr="00D21734" w:rsidRDefault="00C85FEB" w:rsidP="0078699F">
            <w:pPr>
              <w:pStyle w:val="FigureNumber"/>
              <w:ind w:left="1418" w:hanging="1418"/>
            </w:pPr>
            <w:r>
              <w:t xml:space="preserve">Mean log HHI for SICs in Cluster 1 </w:t>
            </w:r>
          </w:p>
        </w:tc>
      </w:tr>
      <w:tr w:rsidR="003E7F77" w14:paraId="34BCD988" w14:textId="77777777" w:rsidTr="003E7F77">
        <w:tc>
          <w:tcPr>
            <w:tcW w:w="9026" w:type="dxa"/>
          </w:tcPr>
          <w:p w14:paraId="14E87428" w14:textId="040D64B5" w:rsidR="003E7F77" w:rsidRDefault="00010D02" w:rsidP="0078699F">
            <w:pPr>
              <w:pStyle w:val="BodyTableText"/>
            </w:pPr>
            <w:r>
              <w:rPr>
                <w:noProof/>
              </w:rPr>
              <w:drawing>
                <wp:inline distT="0" distB="0" distL="0" distR="0" wp14:anchorId="10DD20A4" wp14:editId="45F2A981">
                  <wp:extent cx="4070697" cy="4320000"/>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l="17113" r="16815"/>
                          <a:stretch/>
                        </pic:blipFill>
                        <pic:spPr bwMode="auto">
                          <a:xfrm>
                            <a:off x="0" y="0"/>
                            <a:ext cx="4070697"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7F77" w14:paraId="7BB7B32A" w14:textId="77777777" w:rsidTr="003E7F77">
        <w:tc>
          <w:tcPr>
            <w:tcW w:w="9026" w:type="dxa"/>
          </w:tcPr>
          <w:p w14:paraId="4BF1F652" w14:textId="268D67DA" w:rsidR="003E7F77" w:rsidRPr="00D74D28" w:rsidRDefault="003E7F77"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470755643"/>
                <w:placeholder>
                  <w:docPart w:val="09B40BB82E3B41E49464472868FFA720"/>
                </w:placeholder>
              </w:sdtPr>
              <w:sdtContent>
                <w:r w:rsidR="001162D8">
                  <w:rPr>
                    <w:rFonts w:cs="Arial"/>
                    <w:sz w:val="16"/>
                    <w:szCs w:val="16"/>
                  </w:rPr>
                  <w:t>ONS – BSD (2015)</w:t>
                </w:r>
              </w:sdtContent>
            </w:sdt>
          </w:p>
          <w:p w14:paraId="1C837F4F" w14:textId="3A0F4555" w:rsidR="003E7F77" w:rsidRPr="006E6A41" w:rsidRDefault="003E7F77"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1109667317"/>
                <w:placeholder>
                  <w:docPart w:val="9E989658041A4260BCA214E953EAEA1B"/>
                </w:placeholder>
              </w:sdtPr>
              <w:sdtContent>
                <w:r w:rsidR="00E77E08" w:rsidRPr="00DD5EC1">
                  <w:rPr>
                    <w:rFonts w:cs="Arial"/>
                    <w:iCs/>
                    <w:sz w:val="16"/>
                    <w:szCs w:val="16"/>
                  </w:rPr>
                  <w:t>Local labour markets with less than 100 employees are omitted. Areas highlighted in light grey are dropped due to inconsistencies in TTWA codes</w:t>
                </w:r>
                <w:r w:rsidR="00E77E08">
                  <w:rPr>
                    <w:rFonts w:cs="Arial"/>
                    <w:iCs/>
                    <w:sz w:val="16"/>
                    <w:szCs w:val="16"/>
                  </w:rPr>
                  <w:t>.</w:t>
                </w:r>
              </w:sdtContent>
            </w:sdt>
          </w:p>
        </w:tc>
      </w:tr>
    </w:tbl>
    <w:p w14:paraId="289398E8" w14:textId="77777777" w:rsidR="003E7F77" w:rsidRDefault="003E7F77" w:rsidP="00C85FEB">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3E7F77" w:rsidRPr="00733E06" w14:paraId="44180109" w14:textId="77777777" w:rsidTr="0078699F">
        <w:tc>
          <w:tcPr>
            <w:tcW w:w="9746" w:type="dxa"/>
          </w:tcPr>
          <w:p w14:paraId="415DBC92" w14:textId="5D362708" w:rsidR="003E7F77" w:rsidRPr="00733E06" w:rsidRDefault="003E7F77" w:rsidP="0078699F">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5</w:t>
            </w:r>
            <w:r w:rsidRPr="00733E06">
              <w:rPr>
                <w:noProof/>
                <w:szCs w:val="30"/>
              </w:rPr>
              <w:fldChar w:fldCharType="end"/>
            </w:r>
            <w:r w:rsidRPr="00733E06">
              <w:rPr>
                <w:noProof/>
                <w:szCs w:val="30"/>
              </w:rPr>
              <w:tab/>
            </w:r>
            <w:r>
              <w:rPr>
                <w:noProof/>
                <w:szCs w:val="30"/>
              </w:rPr>
              <w:t xml:space="preserve"> SICs within </w:t>
            </w:r>
            <w:r w:rsidR="00C85FEB">
              <w:rPr>
                <w:noProof/>
                <w:szCs w:val="30"/>
              </w:rPr>
              <w:t>Cluster 1</w:t>
            </w:r>
            <w:r>
              <w:rPr>
                <w:noProof/>
                <w:szCs w:val="30"/>
              </w:rPr>
              <w:t xml:space="preserve"> with the most low pay workers</w:t>
            </w:r>
          </w:p>
        </w:tc>
      </w:tr>
    </w:tbl>
    <w:p w14:paraId="67EC817F" w14:textId="77777777" w:rsidR="003E7F77" w:rsidRPr="005F40F6" w:rsidRDefault="003E7F77" w:rsidP="003E7F77">
      <w:pPr>
        <w:pStyle w:val="TableGap"/>
      </w:pPr>
    </w:p>
    <w:tbl>
      <w:tblPr>
        <w:tblStyle w:val="AlternateShadingTableStyleUpdated"/>
        <w:tblW w:w="5078" w:type="pct"/>
        <w:tblLayout w:type="fixed"/>
        <w:tblLook w:val="04A0" w:firstRow="1" w:lastRow="0" w:firstColumn="1" w:lastColumn="0" w:noHBand="0" w:noVBand="1"/>
      </w:tblPr>
      <w:tblGrid>
        <w:gridCol w:w="851"/>
        <w:gridCol w:w="8316"/>
      </w:tblGrid>
      <w:tr w:rsidR="003E7F77" w:rsidRPr="005F40F6" w14:paraId="12E1CBF4"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851" w:type="dxa"/>
          </w:tcPr>
          <w:p w14:paraId="7730CD0F" w14:textId="247B4AEA" w:rsidR="003E7F77" w:rsidRPr="00910844" w:rsidRDefault="003200A0" w:rsidP="0053221D">
            <w:pPr>
              <w:pStyle w:val="BodyTableText"/>
              <w:numPr>
                <w:ilvl w:val="0"/>
                <w:numId w:val="41"/>
              </w:numPr>
              <w:jc w:val="left"/>
            </w:pPr>
            <w:r>
              <w:t>Rank</w:t>
            </w:r>
          </w:p>
        </w:tc>
        <w:tc>
          <w:tcPr>
            <w:tcW w:w="8316" w:type="dxa"/>
          </w:tcPr>
          <w:p w14:paraId="2637B62E" w14:textId="589FF99C" w:rsidR="003E7F77" w:rsidRPr="00910844" w:rsidRDefault="003E7F77" w:rsidP="0053221D">
            <w:pPr>
              <w:pStyle w:val="BodyTableText"/>
              <w:numPr>
                <w:ilvl w:val="0"/>
                <w:numId w:val="41"/>
              </w:numPr>
              <w:jc w:val="left"/>
            </w:pPr>
            <w:r>
              <w:t>SIC</w:t>
            </w:r>
            <w:r w:rsidR="003200A0">
              <w:t xml:space="preserve"> description</w:t>
            </w:r>
          </w:p>
        </w:tc>
      </w:tr>
      <w:tr w:rsidR="003E7F77" w:rsidRPr="005F40F6" w14:paraId="465DF1DC"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7B5A1D43" w14:textId="6DD79AC1" w:rsidR="003E7F77" w:rsidRPr="001162D8" w:rsidRDefault="003E7F77" w:rsidP="0053221D">
            <w:pPr>
              <w:pStyle w:val="BodyTableText"/>
              <w:numPr>
                <w:ilvl w:val="0"/>
                <w:numId w:val="41"/>
              </w:numPr>
              <w:jc w:val="left"/>
              <w:rPr>
                <w:sz w:val="20"/>
                <w:szCs w:val="20"/>
              </w:rPr>
            </w:pPr>
            <w:r w:rsidRPr="001162D8">
              <w:rPr>
                <w:sz w:val="20"/>
                <w:szCs w:val="20"/>
              </w:rPr>
              <w:t>1</w:t>
            </w:r>
          </w:p>
        </w:tc>
        <w:tc>
          <w:tcPr>
            <w:tcW w:w="8316" w:type="dxa"/>
            <w:vAlign w:val="center"/>
          </w:tcPr>
          <w:p w14:paraId="4B219A6F" w14:textId="7D24493F" w:rsidR="003E7F77" w:rsidRPr="001162D8" w:rsidRDefault="003E7F77" w:rsidP="0053221D">
            <w:pPr>
              <w:pStyle w:val="BodyTableText"/>
              <w:numPr>
                <w:ilvl w:val="0"/>
                <w:numId w:val="41"/>
              </w:numPr>
              <w:jc w:val="left"/>
              <w:rPr>
                <w:sz w:val="20"/>
                <w:szCs w:val="20"/>
              </w:rPr>
            </w:pPr>
            <w:r w:rsidRPr="003E7F77">
              <w:rPr>
                <w:sz w:val="20"/>
                <w:szCs w:val="20"/>
              </w:rPr>
              <w:t>Retail sale in non-specialised stores with food, beverages or tobacco</w:t>
            </w:r>
          </w:p>
        </w:tc>
      </w:tr>
      <w:tr w:rsidR="003E7F77" w:rsidRPr="005F40F6" w14:paraId="2F6B192B"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1D146655" w14:textId="558030F9" w:rsidR="003E7F77" w:rsidRPr="001162D8" w:rsidRDefault="003E7F77" w:rsidP="0053221D">
            <w:pPr>
              <w:pStyle w:val="BodyTableText"/>
              <w:numPr>
                <w:ilvl w:val="0"/>
                <w:numId w:val="41"/>
              </w:numPr>
              <w:jc w:val="left"/>
              <w:rPr>
                <w:sz w:val="20"/>
                <w:szCs w:val="20"/>
              </w:rPr>
            </w:pPr>
            <w:r w:rsidRPr="001162D8">
              <w:rPr>
                <w:sz w:val="20"/>
                <w:szCs w:val="20"/>
              </w:rPr>
              <w:t>2</w:t>
            </w:r>
          </w:p>
        </w:tc>
        <w:tc>
          <w:tcPr>
            <w:tcW w:w="8316" w:type="dxa"/>
            <w:vAlign w:val="center"/>
          </w:tcPr>
          <w:p w14:paraId="32A68373" w14:textId="741AFDBB" w:rsidR="003E7F77" w:rsidRPr="001162D8" w:rsidRDefault="003E7F77" w:rsidP="0053221D">
            <w:pPr>
              <w:pStyle w:val="BodyTableText"/>
              <w:numPr>
                <w:ilvl w:val="0"/>
                <w:numId w:val="41"/>
              </w:numPr>
              <w:jc w:val="left"/>
              <w:rPr>
                <w:sz w:val="20"/>
                <w:szCs w:val="20"/>
              </w:rPr>
            </w:pPr>
            <w:r w:rsidRPr="003E7F77">
              <w:rPr>
                <w:sz w:val="20"/>
                <w:szCs w:val="20"/>
              </w:rPr>
              <w:t>Retail sale of clothing in specialised stores</w:t>
            </w:r>
          </w:p>
        </w:tc>
      </w:tr>
      <w:tr w:rsidR="003E7F77" w:rsidRPr="005F40F6" w14:paraId="2EAD0DE9"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3AB14915" w14:textId="1DFC8FCB" w:rsidR="003E7F77" w:rsidRPr="001162D8" w:rsidRDefault="003E7F77" w:rsidP="0053221D">
            <w:pPr>
              <w:pStyle w:val="BodyTableText"/>
              <w:numPr>
                <w:ilvl w:val="0"/>
                <w:numId w:val="41"/>
              </w:numPr>
              <w:jc w:val="left"/>
              <w:rPr>
                <w:sz w:val="20"/>
                <w:szCs w:val="20"/>
              </w:rPr>
            </w:pPr>
            <w:r w:rsidRPr="001162D8">
              <w:rPr>
                <w:sz w:val="20"/>
                <w:szCs w:val="20"/>
              </w:rPr>
              <w:lastRenderedPageBreak/>
              <w:t>3</w:t>
            </w:r>
          </w:p>
        </w:tc>
        <w:tc>
          <w:tcPr>
            <w:tcW w:w="8316" w:type="dxa"/>
            <w:vAlign w:val="center"/>
          </w:tcPr>
          <w:p w14:paraId="3E4D88E4" w14:textId="4A84D4E9" w:rsidR="003E7F77" w:rsidRPr="001162D8" w:rsidRDefault="003E7F77" w:rsidP="0053221D">
            <w:pPr>
              <w:pStyle w:val="BodyTableText"/>
              <w:numPr>
                <w:ilvl w:val="0"/>
                <w:numId w:val="41"/>
              </w:numPr>
              <w:jc w:val="left"/>
              <w:rPr>
                <w:sz w:val="20"/>
                <w:szCs w:val="20"/>
              </w:rPr>
            </w:pPr>
            <w:r w:rsidRPr="003E7F77">
              <w:rPr>
                <w:sz w:val="20"/>
                <w:szCs w:val="20"/>
              </w:rPr>
              <w:t>Other retail sale in non-specialised stores</w:t>
            </w:r>
          </w:p>
        </w:tc>
      </w:tr>
      <w:tr w:rsidR="003E7F77" w:rsidRPr="005F40F6" w14:paraId="37B149F7"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3FFB5F70" w14:textId="1DA40A72" w:rsidR="003E7F77" w:rsidRPr="001162D8" w:rsidRDefault="003E7F77" w:rsidP="0053221D">
            <w:pPr>
              <w:pStyle w:val="BodyTableText"/>
              <w:numPr>
                <w:ilvl w:val="0"/>
                <w:numId w:val="41"/>
              </w:numPr>
              <w:jc w:val="left"/>
              <w:rPr>
                <w:sz w:val="20"/>
                <w:szCs w:val="20"/>
              </w:rPr>
            </w:pPr>
            <w:r w:rsidRPr="001162D8">
              <w:rPr>
                <w:sz w:val="20"/>
                <w:szCs w:val="20"/>
              </w:rPr>
              <w:t>4</w:t>
            </w:r>
          </w:p>
        </w:tc>
        <w:tc>
          <w:tcPr>
            <w:tcW w:w="8316" w:type="dxa"/>
            <w:vAlign w:val="center"/>
          </w:tcPr>
          <w:p w14:paraId="29892395" w14:textId="64E8D0B9" w:rsidR="003E7F77" w:rsidRPr="001162D8" w:rsidRDefault="003E7F77" w:rsidP="0053221D">
            <w:pPr>
              <w:pStyle w:val="BodyTableText"/>
              <w:numPr>
                <w:ilvl w:val="0"/>
                <w:numId w:val="41"/>
              </w:numPr>
              <w:jc w:val="left"/>
              <w:rPr>
                <w:sz w:val="20"/>
                <w:szCs w:val="20"/>
              </w:rPr>
            </w:pPr>
            <w:r w:rsidRPr="003E7F77">
              <w:rPr>
                <w:sz w:val="20"/>
                <w:szCs w:val="20"/>
              </w:rPr>
              <w:t>Hairdressing and other beauty treatments</w:t>
            </w:r>
          </w:p>
        </w:tc>
      </w:tr>
      <w:tr w:rsidR="003E7F77" w:rsidRPr="005F40F6" w14:paraId="17579912"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5A5352AF" w14:textId="34AA020F" w:rsidR="003E7F77" w:rsidRPr="001162D8" w:rsidRDefault="003E7F77" w:rsidP="0053221D">
            <w:pPr>
              <w:pStyle w:val="BodyTableText"/>
              <w:numPr>
                <w:ilvl w:val="0"/>
                <w:numId w:val="41"/>
              </w:numPr>
              <w:jc w:val="left"/>
              <w:rPr>
                <w:sz w:val="20"/>
                <w:szCs w:val="20"/>
              </w:rPr>
            </w:pPr>
            <w:r w:rsidRPr="001162D8">
              <w:rPr>
                <w:sz w:val="20"/>
                <w:szCs w:val="20"/>
              </w:rPr>
              <w:t>5</w:t>
            </w:r>
          </w:p>
        </w:tc>
        <w:tc>
          <w:tcPr>
            <w:tcW w:w="8316" w:type="dxa"/>
            <w:vAlign w:val="center"/>
          </w:tcPr>
          <w:p w14:paraId="4997F2FE" w14:textId="529C407E" w:rsidR="003E7F77" w:rsidRPr="001162D8" w:rsidRDefault="003E7F77" w:rsidP="0053221D">
            <w:pPr>
              <w:pStyle w:val="BodyTableText"/>
              <w:numPr>
                <w:ilvl w:val="0"/>
                <w:numId w:val="41"/>
              </w:numPr>
              <w:jc w:val="left"/>
              <w:rPr>
                <w:sz w:val="20"/>
                <w:szCs w:val="20"/>
              </w:rPr>
            </w:pPr>
            <w:r w:rsidRPr="003E7F77">
              <w:rPr>
                <w:sz w:val="20"/>
                <w:szCs w:val="20"/>
              </w:rPr>
              <w:t>Gambling and betting activities</w:t>
            </w:r>
          </w:p>
        </w:tc>
      </w:tr>
      <w:tr w:rsidR="003E7F77" w:rsidRPr="005F40F6" w14:paraId="53064992"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851" w:type="dxa"/>
          </w:tcPr>
          <w:p w14:paraId="3DE1EC60" w14:textId="1AA5C99C" w:rsidR="003E7F77" w:rsidRPr="001162D8" w:rsidRDefault="003E7F77" w:rsidP="0053221D">
            <w:pPr>
              <w:pStyle w:val="BodyTableText"/>
              <w:numPr>
                <w:ilvl w:val="0"/>
                <w:numId w:val="41"/>
              </w:numPr>
              <w:jc w:val="left"/>
              <w:rPr>
                <w:sz w:val="20"/>
                <w:szCs w:val="20"/>
              </w:rPr>
            </w:pPr>
            <w:r w:rsidRPr="001162D8">
              <w:rPr>
                <w:sz w:val="20"/>
                <w:szCs w:val="20"/>
              </w:rPr>
              <w:t>6</w:t>
            </w:r>
          </w:p>
        </w:tc>
        <w:tc>
          <w:tcPr>
            <w:tcW w:w="8316" w:type="dxa"/>
            <w:vAlign w:val="center"/>
          </w:tcPr>
          <w:p w14:paraId="1F35F69E" w14:textId="4F630235" w:rsidR="003E7F77" w:rsidRPr="001162D8" w:rsidRDefault="003E7F77" w:rsidP="0053221D">
            <w:pPr>
              <w:pStyle w:val="BodyTableText"/>
              <w:numPr>
                <w:ilvl w:val="0"/>
                <w:numId w:val="41"/>
              </w:numPr>
              <w:jc w:val="left"/>
              <w:rPr>
                <w:sz w:val="20"/>
                <w:szCs w:val="20"/>
              </w:rPr>
            </w:pPr>
            <w:r w:rsidRPr="003E7F77">
              <w:rPr>
                <w:sz w:val="20"/>
                <w:szCs w:val="20"/>
              </w:rPr>
              <w:t>Retail sale of flowers, plants, seeds, fertilisers, per animals and pet food in specialised stores</w:t>
            </w:r>
          </w:p>
        </w:tc>
      </w:tr>
      <w:tr w:rsidR="003E7F77" w:rsidRPr="005F40F6" w14:paraId="6D7DF3BE"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4FEF1443" w14:textId="5C262079" w:rsidR="003E7F77" w:rsidRPr="001162D8" w:rsidRDefault="003E7F77" w:rsidP="0053221D">
            <w:pPr>
              <w:pStyle w:val="BodyTableText"/>
              <w:numPr>
                <w:ilvl w:val="0"/>
                <w:numId w:val="41"/>
              </w:numPr>
              <w:jc w:val="left"/>
              <w:rPr>
                <w:sz w:val="20"/>
                <w:szCs w:val="20"/>
              </w:rPr>
            </w:pPr>
            <w:r w:rsidRPr="001162D8">
              <w:rPr>
                <w:sz w:val="20"/>
                <w:szCs w:val="20"/>
              </w:rPr>
              <w:t>7</w:t>
            </w:r>
          </w:p>
        </w:tc>
        <w:tc>
          <w:tcPr>
            <w:tcW w:w="8316" w:type="dxa"/>
            <w:vAlign w:val="center"/>
          </w:tcPr>
          <w:p w14:paraId="21E939A4" w14:textId="24587C54" w:rsidR="003E7F77" w:rsidRPr="001162D8" w:rsidRDefault="003E7F77" w:rsidP="0053221D">
            <w:pPr>
              <w:pStyle w:val="BodyTableText"/>
              <w:numPr>
                <w:ilvl w:val="0"/>
                <w:numId w:val="41"/>
              </w:numPr>
              <w:jc w:val="left"/>
              <w:rPr>
                <w:sz w:val="20"/>
                <w:szCs w:val="20"/>
              </w:rPr>
            </w:pPr>
            <w:r w:rsidRPr="003E7F77">
              <w:rPr>
                <w:sz w:val="20"/>
                <w:szCs w:val="20"/>
              </w:rPr>
              <w:t>First-degree level higher education</w:t>
            </w:r>
          </w:p>
        </w:tc>
      </w:tr>
      <w:tr w:rsidR="003E7F77" w:rsidRPr="005F40F6" w14:paraId="0E1FD33C"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00F04576" w14:textId="1B8ABA3A" w:rsidR="003E7F77" w:rsidRPr="001162D8" w:rsidRDefault="003E7F77" w:rsidP="0053221D">
            <w:pPr>
              <w:pStyle w:val="BodyTableText"/>
              <w:numPr>
                <w:ilvl w:val="0"/>
                <w:numId w:val="41"/>
              </w:numPr>
              <w:jc w:val="left"/>
              <w:rPr>
                <w:sz w:val="20"/>
                <w:szCs w:val="20"/>
              </w:rPr>
            </w:pPr>
            <w:r w:rsidRPr="001162D8">
              <w:rPr>
                <w:sz w:val="20"/>
                <w:szCs w:val="20"/>
              </w:rPr>
              <w:t>8</w:t>
            </w:r>
          </w:p>
        </w:tc>
        <w:tc>
          <w:tcPr>
            <w:tcW w:w="8316" w:type="dxa"/>
            <w:vAlign w:val="center"/>
          </w:tcPr>
          <w:p w14:paraId="1CA57D3C" w14:textId="71A66A85" w:rsidR="003E7F77" w:rsidRPr="001162D8" w:rsidRDefault="003E7F77" w:rsidP="0053221D">
            <w:pPr>
              <w:pStyle w:val="BodyTableText"/>
              <w:numPr>
                <w:ilvl w:val="0"/>
                <w:numId w:val="41"/>
              </w:numPr>
              <w:jc w:val="left"/>
              <w:rPr>
                <w:sz w:val="20"/>
                <w:szCs w:val="20"/>
              </w:rPr>
            </w:pPr>
            <w:r w:rsidRPr="003E7F77">
              <w:rPr>
                <w:sz w:val="20"/>
                <w:szCs w:val="20"/>
              </w:rPr>
              <w:t>Retail sale of bread, cakes, flour confectionary and sugar confectionary in specialised stores</w:t>
            </w:r>
          </w:p>
        </w:tc>
      </w:tr>
      <w:tr w:rsidR="003E7F77" w:rsidRPr="005F40F6" w14:paraId="5175FCA8"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360FFBBA" w14:textId="55872E16" w:rsidR="003E7F77" w:rsidRPr="001162D8" w:rsidRDefault="003E7F77" w:rsidP="0053221D">
            <w:pPr>
              <w:pStyle w:val="BodyTableText"/>
              <w:numPr>
                <w:ilvl w:val="0"/>
                <w:numId w:val="41"/>
              </w:numPr>
              <w:jc w:val="left"/>
              <w:rPr>
                <w:sz w:val="20"/>
                <w:szCs w:val="20"/>
              </w:rPr>
            </w:pPr>
            <w:r w:rsidRPr="001162D8">
              <w:rPr>
                <w:sz w:val="20"/>
                <w:szCs w:val="20"/>
              </w:rPr>
              <w:t>9</w:t>
            </w:r>
          </w:p>
        </w:tc>
        <w:tc>
          <w:tcPr>
            <w:tcW w:w="8316" w:type="dxa"/>
            <w:vAlign w:val="center"/>
          </w:tcPr>
          <w:p w14:paraId="1E38EDF5" w14:textId="18515F83" w:rsidR="003E7F77" w:rsidRPr="001162D8" w:rsidRDefault="003E7F77" w:rsidP="0053221D">
            <w:pPr>
              <w:pStyle w:val="BodyTableText"/>
              <w:numPr>
                <w:ilvl w:val="0"/>
                <w:numId w:val="41"/>
              </w:numPr>
              <w:jc w:val="left"/>
              <w:rPr>
                <w:sz w:val="20"/>
                <w:szCs w:val="20"/>
              </w:rPr>
            </w:pPr>
            <w:r w:rsidRPr="003E7F77">
              <w:rPr>
                <w:sz w:val="20"/>
                <w:szCs w:val="20"/>
              </w:rPr>
              <w:t>Retail sale of furniture, lighting equipment and household articles in specialised stores</w:t>
            </w:r>
          </w:p>
        </w:tc>
      </w:tr>
      <w:tr w:rsidR="003E7F77" w:rsidRPr="005F40F6" w14:paraId="0C8FBF4C"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7BE69FAD" w14:textId="2894A93B" w:rsidR="003E7F77" w:rsidRPr="001162D8" w:rsidRDefault="003E7F77" w:rsidP="0053221D">
            <w:pPr>
              <w:pStyle w:val="BodyTableText"/>
              <w:numPr>
                <w:ilvl w:val="0"/>
                <w:numId w:val="41"/>
              </w:numPr>
              <w:jc w:val="left"/>
              <w:rPr>
                <w:sz w:val="20"/>
                <w:szCs w:val="20"/>
              </w:rPr>
            </w:pPr>
            <w:r w:rsidRPr="001162D8">
              <w:rPr>
                <w:sz w:val="20"/>
                <w:szCs w:val="20"/>
              </w:rPr>
              <w:t>10</w:t>
            </w:r>
          </w:p>
        </w:tc>
        <w:tc>
          <w:tcPr>
            <w:tcW w:w="8316" w:type="dxa"/>
            <w:vAlign w:val="center"/>
          </w:tcPr>
          <w:p w14:paraId="598898F9" w14:textId="04C9ED59" w:rsidR="003E7F77" w:rsidRPr="001162D8" w:rsidRDefault="003E7F77" w:rsidP="0053221D">
            <w:pPr>
              <w:pStyle w:val="BodyTableText"/>
              <w:numPr>
                <w:ilvl w:val="0"/>
                <w:numId w:val="41"/>
              </w:numPr>
              <w:jc w:val="left"/>
              <w:rPr>
                <w:sz w:val="20"/>
                <w:szCs w:val="20"/>
              </w:rPr>
            </w:pPr>
            <w:r w:rsidRPr="003E7F77">
              <w:rPr>
                <w:sz w:val="20"/>
                <w:szCs w:val="20"/>
              </w:rPr>
              <w:t>Retail sale of sports goods, fishing gear, camping goods, boats and bicycles</w:t>
            </w:r>
          </w:p>
        </w:tc>
      </w:tr>
    </w:tbl>
    <w:p w14:paraId="276F6352" w14:textId="77777777" w:rsidR="003E7F77" w:rsidRPr="005F40F6" w:rsidRDefault="003E7F77" w:rsidP="003E7F77">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3E7F77" w:rsidRPr="005F40F6" w14:paraId="57AD5A8E" w14:textId="77777777" w:rsidTr="0078699F">
        <w:tc>
          <w:tcPr>
            <w:tcW w:w="9026" w:type="dxa"/>
            <w:tcBorders>
              <w:top w:val="nil"/>
            </w:tcBorders>
          </w:tcPr>
          <w:p w14:paraId="3BBCDE6A" w14:textId="0BD56EAC" w:rsidR="003E7F77" w:rsidRPr="003200A0" w:rsidRDefault="003E7F77"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533701064"/>
                <w:placeholder>
                  <w:docPart w:val="940CD8C29B3E46C1AC05AE92FCB97C2B"/>
                </w:placeholder>
              </w:sdtPr>
              <w:sdtContent>
                <w:r>
                  <w:rPr>
                    <w:rFonts w:cs="Arial"/>
                    <w:sz w:val="16"/>
                    <w:szCs w:val="16"/>
                  </w:rPr>
                  <w:t>ONS – ASHE (2015)</w:t>
                </w:r>
              </w:sdtContent>
            </w:sdt>
          </w:p>
        </w:tc>
      </w:tr>
    </w:tbl>
    <w:p w14:paraId="63C2C02C" w14:textId="684C2DA4" w:rsidR="001162D8" w:rsidRDefault="003E7F77" w:rsidP="003200A0">
      <w:pPr>
        <w:pStyle w:val="AnnexHeading"/>
      </w:pPr>
      <w:bookmarkStart w:id="34" w:name="_Toc180487217"/>
      <w:r>
        <w:t>Cluster 2 (</w:t>
      </w:r>
      <w:r w:rsidR="003200A0">
        <w:t>H</w:t>
      </w:r>
      <w:r w:rsidR="005E44FA">
        <w:t>ospitality</w:t>
      </w:r>
      <w:r w:rsidR="003200A0">
        <w:t>)</w:t>
      </w:r>
      <w:bookmarkEnd w:id="34"/>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62D8" w:rsidRPr="00D21734" w14:paraId="33B8EEA3" w14:textId="77777777" w:rsidTr="0078699F">
        <w:tc>
          <w:tcPr>
            <w:tcW w:w="9026" w:type="dxa"/>
          </w:tcPr>
          <w:p w14:paraId="41534CDF" w14:textId="251C3D59" w:rsidR="001162D8" w:rsidRPr="00D21734" w:rsidRDefault="00F304B0" w:rsidP="0078699F">
            <w:pPr>
              <w:pStyle w:val="FigureNumber"/>
              <w:ind w:left="1418" w:hanging="1418"/>
            </w:pPr>
            <w:r>
              <w:t>Mean log HHI for SICs in Cluster 2</w:t>
            </w:r>
          </w:p>
        </w:tc>
      </w:tr>
      <w:tr w:rsidR="001162D8" w14:paraId="374025EC" w14:textId="77777777" w:rsidTr="0078699F">
        <w:tc>
          <w:tcPr>
            <w:tcW w:w="9026" w:type="dxa"/>
          </w:tcPr>
          <w:p w14:paraId="58A7C512" w14:textId="63F38CD2" w:rsidR="001162D8" w:rsidRDefault="00010D02" w:rsidP="0078699F">
            <w:pPr>
              <w:pStyle w:val="BodyTableText"/>
            </w:pPr>
            <w:r>
              <w:rPr>
                <w:noProof/>
              </w:rPr>
              <w:drawing>
                <wp:inline distT="0" distB="0" distL="0" distR="0" wp14:anchorId="116E3806" wp14:editId="6ECB4D6C">
                  <wp:extent cx="4060681" cy="43200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30" cstate="print">
                            <a:extLst>
                              <a:ext uri="{28A0092B-C50C-407E-A947-70E740481C1C}">
                                <a14:useLocalDpi xmlns:a14="http://schemas.microsoft.com/office/drawing/2010/main" val="0"/>
                              </a:ext>
                            </a:extLst>
                          </a:blip>
                          <a:srcRect l="16906" r="17254"/>
                          <a:stretch/>
                        </pic:blipFill>
                        <pic:spPr bwMode="auto">
                          <a:xfrm>
                            <a:off x="0" y="0"/>
                            <a:ext cx="4060681"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2D8" w14:paraId="3C504D9C" w14:textId="77777777" w:rsidTr="0078699F">
        <w:tc>
          <w:tcPr>
            <w:tcW w:w="9026" w:type="dxa"/>
          </w:tcPr>
          <w:p w14:paraId="32FB952B" w14:textId="77777777" w:rsidR="001162D8" w:rsidRPr="00D74D28" w:rsidRDefault="001162D8"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906530062"/>
                <w:placeholder>
                  <w:docPart w:val="E4EBFA5D7F3242FE91B48D9576C5D2AD"/>
                </w:placeholder>
              </w:sdtPr>
              <w:sdtContent>
                <w:r>
                  <w:rPr>
                    <w:rFonts w:cs="Arial"/>
                    <w:sz w:val="16"/>
                    <w:szCs w:val="16"/>
                  </w:rPr>
                  <w:t>ONS – BSD (2015)</w:t>
                </w:r>
              </w:sdtContent>
            </w:sdt>
          </w:p>
          <w:p w14:paraId="78966291" w14:textId="54F78B98" w:rsidR="001162D8" w:rsidRPr="006E6A41" w:rsidRDefault="001162D8" w:rsidP="0078699F">
            <w:pPr>
              <w:pStyle w:val="Sources"/>
              <w:numPr>
                <w:ilvl w:val="0"/>
                <w:numId w:val="0"/>
              </w:numPr>
              <w:ind w:left="709" w:hanging="709"/>
            </w:pPr>
            <w:r w:rsidRPr="00D74D28">
              <w:rPr>
                <w:rFonts w:cs="Arial"/>
                <w:sz w:val="16"/>
                <w:szCs w:val="16"/>
              </w:rPr>
              <w:lastRenderedPageBreak/>
              <w:t>Note:</w:t>
            </w:r>
            <w:r>
              <w:rPr>
                <w:rFonts w:cs="Arial"/>
                <w:sz w:val="16"/>
                <w:szCs w:val="16"/>
              </w:rPr>
              <w:tab/>
            </w:r>
            <w:sdt>
              <w:sdtPr>
                <w:rPr>
                  <w:rFonts w:cs="Arial"/>
                  <w:sz w:val="16"/>
                  <w:szCs w:val="16"/>
                </w:rPr>
                <w:id w:val="-171948375"/>
                <w:placeholder>
                  <w:docPart w:val="E3A010DF952144A5BD50B017D994D609"/>
                </w:placeholder>
              </w:sdtPr>
              <w:sdtContent>
                <w:r w:rsidR="00E77E08" w:rsidRPr="00DD5EC1">
                  <w:rPr>
                    <w:rFonts w:cs="Arial"/>
                    <w:iCs/>
                    <w:sz w:val="16"/>
                    <w:szCs w:val="16"/>
                  </w:rPr>
                  <w:t>Local labour markets with less than 100 employees are omitted. Areas highlighted in light grey are dropped due to inconsistencies in TTWA codes</w:t>
                </w:r>
              </w:sdtContent>
            </w:sdt>
          </w:p>
        </w:tc>
      </w:tr>
    </w:tbl>
    <w:p w14:paraId="6FBE3A1A" w14:textId="77777777" w:rsidR="001162D8" w:rsidRDefault="001162D8" w:rsidP="00010D02">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64241C41" w14:textId="77777777" w:rsidTr="0078699F">
        <w:tc>
          <w:tcPr>
            <w:tcW w:w="9746" w:type="dxa"/>
          </w:tcPr>
          <w:p w14:paraId="6FC7EEE1" w14:textId="49FC394E" w:rsidR="001162D8" w:rsidRPr="00733E06" w:rsidRDefault="001162D8" w:rsidP="0078699F">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6</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585CE6D1" w14:textId="77777777" w:rsidR="001162D8" w:rsidRPr="005F40F6" w:rsidRDefault="001162D8" w:rsidP="001162D8">
      <w:pPr>
        <w:pStyle w:val="TableGap"/>
      </w:pPr>
    </w:p>
    <w:tbl>
      <w:tblPr>
        <w:tblStyle w:val="AlternateShadingTableStyleUpdated"/>
        <w:tblW w:w="5025" w:type="pct"/>
        <w:tblLayout w:type="fixed"/>
        <w:tblLook w:val="04A0" w:firstRow="1" w:lastRow="0" w:firstColumn="1" w:lastColumn="0" w:noHBand="0" w:noVBand="1"/>
      </w:tblPr>
      <w:tblGrid>
        <w:gridCol w:w="848"/>
        <w:gridCol w:w="8223"/>
      </w:tblGrid>
      <w:tr w:rsidR="001162D8" w:rsidRPr="005F40F6" w14:paraId="25FF8CA6"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848" w:type="dxa"/>
          </w:tcPr>
          <w:p w14:paraId="7F0FCDC4" w14:textId="499A1EBB" w:rsidR="001162D8" w:rsidRPr="00910844" w:rsidRDefault="003200A0" w:rsidP="0053221D">
            <w:pPr>
              <w:pStyle w:val="BodyTableText"/>
              <w:numPr>
                <w:ilvl w:val="0"/>
                <w:numId w:val="41"/>
              </w:numPr>
              <w:jc w:val="left"/>
            </w:pPr>
            <w:r>
              <w:t>Rank</w:t>
            </w:r>
          </w:p>
        </w:tc>
        <w:tc>
          <w:tcPr>
            <w:tcW w:w="8224" w:type="dxa"/>
          </w:tcPr>
          <w:p w14:paraId="1C55E359" w14:textId="42EAE2DE" w:rsidR="001162D8" w:rsidRPr="00910844" w:rsidRDefault="001162D8" w:rsidP="0053221D">
            <w:pPr>
              <w:pStyle w:val="BodyTableText"/>
              <w:numPr>
                <w:ilvl w:val="0"/>
                <w:numId w:val="41"/>
              </w:numPr>
              <w:jc w:val="left"/>
            </w:pPr>
            <w:r>
              <w:t>SIC</w:t>
            </w:r>
            <w:r w:rsidR="003200A0">
              <w:t xml:space="preserve"> description</w:t>
            </w:r>
          </w:p>
        </w:tc>
      </w:tr>
      <w:tr w:rsidR="005E44FA" w:rsidRPr="005F40F6" w14:paraId="1882F7AF"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48" w:type="dxa"/>
          </w:tcPr>
          <w:p w14:paraId="57C38270" w14:textId="77777777" w:rsidR="005E44FA" w:rsidRPr="001162D8" w:rsidRDefault="005E44FA" w:rsidP="0053221D">
            <w:pPr>
              <w:pStyle w:val="BodyTableText"/>
              <w:numPr>
                <w:ilvl w:val="0"/>
                <w:numId w:val="41"/>
              </w:numPr>
              <w:jc w:val="left"/>
              <w:rPr>
                <w:sz w:val="20"/>
                <w:szCs w:val="20"/>
              </w:rPr>
            </w:pPr>
            <w:r w:rsidRPr="001162D8">
              <w:rPr>
                <w:sz w:val="20"/>
                <w:szCs w:val="20"/>
              </w:rPr>
              <w:t>1</w:t>
            </w:r>
          </w:p>
        </w:tc>
        <w:tc>
          <w:tcPr>
            <w:tcW w:w="8224" w:type="dxa"/>
            <w:vAlign w:val="center"/>
          </w:tcPr>
          <w:p w14:paraId="026FDD21" w14:textId="704D4EA6"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Public houses and bars</w:t>
            </w:r>
          </w:p>
        </w:tc>
      </w:tr>
      <w:tr w:rsidR="005E44FA" w:rsidRPr="005F40F6" w14:paraId="543ADD3C"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48" w:type="dxa"/>
          </w:tcPr>
          <w:p w14:paraId="7364ACFF" w14:textId="77777777" w:rsidR="005E44FA" w:rsidRPr="001162D8" w:rsidRDefault="005E44FA" w:rsidP="0053221D">
            <w:pPr>
              <w:pStyle w:val="BodyTableText"/>
              <w:numPr>
                <w:ilvl w:val="0"/>
                <w:numId w:val="41"/>
              </w:numPr>
              <w:jc w:val="left"/>
              <w:rPr>
                <w:sz w:val="20"/>
                <w:szCs w:val="20"/>
              </w:rPr>
            </w:pPr>
            <w:r w:rsidRPr="001162D8">
              <w:rPr>
                <w:sz w:val="20"/>
                <w:szCs w:val="20"/>
              </w:rPr>
              <w:t>2</w:t>
            </w:r>
          </w:p>
        </w:tc>
        <w:tc>
          <w:tcPr>
            <w:tcW w:w="8224" w:type="dxa"/>
            <w:vAlign w:val="center"/>
          </w:tcPr>
          <w:p w14:paraId="784D9ADC" w14:textId="60CF178F"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Licenced restaurants</w:t>
            </w:r>
          </w:p>
        </w:tc>
      </w:tr>
      <w:tr w:rsidR="005E44FA" w:rsidRPr="005F40F6" w14:paraId="319D5564"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48" w:type="dxa"/>
          </w:tcPr>
          <w:p w14:paraId="7146359D" w14:textId="77777777" w:rsidR="005E44FA" w:rsidRPr="001162D8" w:rsidRDefault="005E44FA" w:rsidP="0053221D">
            <w:pPr>
              <w:pStyle w:val="BodyTableText"/>
              <w:numPr>
                <w:ilvl w:val="0"/>
                <w:numId w:val="41"/>
              </w:numPr>
              <w:jc w:val="left"/>
              <w:rPr>
                <w:sz w:val="20"/>
                <w:szCs w:val="20"/>
              </w:rPr>
            </w:pPr>
            <w:r w:rsidRPr="001162D8">
              <w:rPr>
                <w:sz w:val="20"/>
                <w:szCs w:val="20"/>
              </w:rPr>
              <w:t>3</w:t>
            </w:r>
          </w:p>
        </w:tc>
        <w:tc>
          <w:tcPr>
            <w:tcW w:w="8224" w:type="dxa"/>
            <w:vAlign w:val="center"/>
          </w:tcPr>
          <w:p w14:paraId="2D83BAAD" w14:textId="03C7C077"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Unlicenced restaurants and cafes</w:t>
            </w:r>
          </w:p>
        </w:tc>
      </w:tr>
      <w:tr w:rsidR="005E44FA" w:rsidRPr="005F40F6" w14:paraId="037BAE32"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48" w:type="dxa"/>
          </w:tcPr>
          <w:p w14:paraId="7BE1AF4C" w14:textId="77777777" w:rsidR="005E44FA" w:rsidRPr="001162D8" w:rsidRDefault="005E44FA" w:rsidP="0053221D">
            <w:pPr>
              <w:pStyle w:val="BodyTableText"/>
              <w:numPr>
                <w:ilvl w:val="0"/>
                <w:numId w:val="41"/>
              </w:numPr>
              <w:jc w:val="left"/>
              <w:rPr>
                <w:sz w:val="20"/>
                <w:szCs w:val="20"/>
              </w:rPr>
            </w:pPr>
            <w:r w:rsidRPr="001162D8">
              <w:rPr>
                <w:sz w:val="20"/>
                <w:szCs w:val="20"/>
              </w:rPr>
              <w:t>4</w:t>
            </w:r>
          </w:p>
        </w:tc>
        <w:tc>
          <w:tcPr>
            <w:tcW w:w="8224" w:type="dxa"/>
            <w:vAlign w:val="center"/>
          </w:tcPr>
          <w:p w14:paraId="1C0EEBE0" w14:textId="212F3DD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Hotels and similar accommodation</w:t>
            </w:r>
          </w:p>
        </w:tc>
      </w:tr>
      <w:tr w:rsidR="005E44FA" w:rsidRPr="005F40F6" w14:paraId="0B6AFAD8"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48" w:type="dxa"/>
          </w:tcPr>
          <w:p w14:paraId="3AD66205" w14:textId="77777777" w:rsidR="005E44FA" w:rsidRPr="001162D8" w:rsidRDefault="005E44FA" w:rsidP="0053221D">
            <w:pPr>
              <w:pStyle w:val="BodyTableText"/>
              <w:numPr>
                <w:ilvl w:val="0"/>
                <w:numId w:val="41"/>
              </w:numPr>
              <w:jc w:val="left"/>
              <w:rPr>
                <w:sz w:val="20"/>
                <w:szCs w:val="20"/>
              </w:rPr>
            </w:pPr>
            <w:r w:rsidRPr="001162D8">
              <w:rPr>
                <w:sz w:val="20"/>
                <w:szCs w:val="20"/>
              </w:rPr>
              <w:t>5</w:t>
            </w:r>
          </w:p>
        </w:tc>
        <w:tc>
          <w:tcPr>
            <w:tcW w:w="8224" w:type="dxa"/>
            <w:vAlign w:val="center"/>
          </w:tcPr>
          <w:p w14:paraId="4D7B39F3" w14:textId="2C644C2E"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Take-away food shops and mobile stands</w:t>
            </w:r>
          </w:p>
        </w:tc>
      </w:tr>
      <w:tr w:rsidR="005E44FA" w:rsidRPr="005F40F6" w14:paraId="2978BDDA"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848" w:type="dxa"/>
          </w:tcPr>
          <w:p w14:paraId="2225E299" w14:textId="77777777" w:rsidR="005E44FA" w:rsidRPr="001162D8" w:rsidRDefault="005E44FA" w:rsidP="0053221D">
            <w:pPr>
              <w:pStyle w:val="BodyTableText"/>
              <w:numPr>
                <w:ilvl w:val="0"/>
                <w:numId w:val="41"/>
              </w:numPr>
              <w:jc w:val="left"/>
              <w:rPr>
                <w:sz w:val="20"/>
                <w:szCs w:val="20"/>
              </w:rPr>
            </w:pPr>
            <w:r w:rsidRPr="001162D8">
              <w:rPr>
                <w:sz w:val="20"/>
                <w:szCs w:val="20"/>
              </w:rPr>
              <w:t>6</w:t>
            </w:r>
          </w:p>
        </w:tc>
        <w:tc>
          <w:tcPr>
            <w:tcW w:w="8224" w:type="dxa"/>
            <w:vAlign w:val="center"/>
          </w:tcPr>
          <w:p w14:paraId="2272CEEA" w14:textId="1ECB49D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Licenced clubs</w:t>
            </w:r>
          </w:p>
        </w:tc>
      </w:tr>
      <w:tr w:rsidR="005E44FA" w:rsidRPr="005F40F6" w14:paraId="1720FFBB"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48" w:type="dxa"/>
          </w:tcPr>
          <w:p w14:paraId="18181BAE" w14:textId="77777777" w:rsidR="005E44FA" w:rsidRPr="001162D8" w:rsidRDefault="005E44FA" w:rsidP="0053221D">
            <w:pPr>
              <w:pStyle w:val="BodyTableText"/>
              <w:numPr>
                <w:ilvl w:val="0"/>
                <w:numId w:val="41"/>
              </w:numPr>
              <w:jc w:val="left"/>
              <w:rPr>
                <w:sz w:val="20"/>
                <w:szCs w:val="20"/>
              </w:rPr>
            </w:pPr>
            <w:r w:rsidRPr="001162D8">
              <w:rPr>
                <w:sz w:val="20"/>
                <w:szCs w:val="20"/>
              </w:rPr>
              <w:t>7</w:t>
            </w:r>
          </w:p>
        </w:tc>
        <w:tc>
          <w:tcPr>
            <w:tcW w:w="8224" w:type="dxa"/>
            <w:vAlign w:val="center"/>
          </w:tcPr>
          <w:p w14:paraId="6FEAA0A0" w14:textId="77DCA1BB"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Retail sale of meat and meat products in specialised stores</w:t>
            </w:r>
          </w:p>
        </w:tc>
      </w:tr>
      <w:tr w:rsidR="005E44FA" w:rsidRPr="005F40F6" w14:paraId="36CD2742"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48" w:type="dxa"/>
          </w:tcPr>
          <w:p w14:paraId="67FF6819" w14:textId="77777777" w:rsidR="005E44FA" w:rsidRPr="001162D8" w:rsidRDefault="005E44FA" w:rsidP="0053221D">
            <w:pPr>
              <w:pStyle w:val="BodyTableText"/>
              <w:numPr>
                <w:ilvl w:val="0"/>
                <w:numId w:val="41"/>
              </w:numPr>
              <w:jc w:val="left"/>
              <w:rPr>
                <w:sz w:val="20"/>
                <w:szCs w:val="20"/>
              </w:rPr>
            </w:pPr>
            <w:r w:rsidRPr="001162D8">
              <w:rPr>
                <w:sz w:val="20"/>
                <w:szCs w:val="20"/>
              </w:rPr>
              <w:t>8</w:t>
            </w:r>
          </w:p>
        </w:tc>
        <w:tc>
          <w:tcPr>
            <w:tcW w:w="8224" w:type="dxa"/>
            <w:vAlign w:val="center"/>
          </w:tcPr>
          <w:p w14:paraId="4C4965A4" w14:textId="663580F6"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Growing of cereals (except rice), leguminous crops and oil seeds</w:t>
            </w:r>
          </w:p>
        </w:tc>
      </w:tr>
      <w:tr w:rsidR="005E44FA" w:rsidRPr="005F40F6" w14:paraId="435063B1"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48" w:type="dxa"/>
          </w:tcPr>
          <w:p w14:paraId="7767F148" w14:textId="77777777" w:rsidR="005E44FA" w:rsidRPr="001162D8" w:rsidRDefault="005E44FA" w:rsidP="0053221D">
            <w:pPr>
              <w:pStyle w:val="BodyTableText"/>
              <w:numPr>
                <w:ilvl w:val="0"/>
                <w:numId w:val="41"/>
              </w:numPr>
              <w:jc w:val="left"/>
              <w:rPr>
                <w:sz w:val="20"/>
                <w:szCs w:val="20"/>
              </w:rPr>
            </w:pPr>
            <w:r w:rsidRPr="001162D8">
              <w:rPr>
                <w:sz w:val="20"/>
                <w:szCs w:val="20"/>
              </w:rPr>
              <w:t>9</w:t>
            </w:r>
          </w:p>
        </w:tc>
        <w:tc>
          <w:tcPr>
            <w:tcW w:w="8224" w:type="dxa"/>
            <w:vAlign w:val="center"/>
          </w:tcPr>
          <w:p w14:paraId="69A03CFB" w14:textId="2DA14B4A"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Painting</w:t>
            </w:r>
          </w:p>
        </w:tc>
      </w:tr>
      <w:tr w:rsidR="005E44FA" w:rsidRPr="005F40F6" w14:paraId="7F05D332"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48" w:type="dxa"/>
          </w:tcPr>
          <w:p w14:paraId="7E0D5676" w14:textId="77777777" w:rsidR="005E44FA" w:rsidRPr="001162D8" w:rsidRDefault="005E44FA" w:rsidP="0053221D">
            <w:pPr>
              <w:pStyle w:val="BodyTableText"/>
              <w:numPr>
                <w:ilvl w:val="0"/>
                <w:numId w:val="41"/>
              </w:numPr>
              <w:jc w:val="left"/>
              <w:rPr>
                <w:sz w:val="20"/>
                <w:szCs w:val="20"/>
              </w:rPr>
            </w:pPr>
            <w:r w:rsidRPr="001162D8">
              <w:rPr>
                <w:sz w:val="20"/>
                <w:szCs w:val="20"/>
              </w:rPr>
              <w:t>10</w:t>
            </w:r>
          </w:p>
        </w:tc>
        <w:tc>
          <w:tcPr>
            <w:tcW w:w="8224" w:type="dxa"/>
            <w:vAlign w:val="center"/>
          </w:tcPr>
          <w:p w14:paraId="60BAF2EA" w14:textId="1FD21B45"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Raising of horses and other equines</w:t>
            </w:r>
          </w:p>
        </w:tc>
      </w:tr>
    </w:tbl>
    <w:p w14:paraId="1D841D5A" w14:textId="40E7B634"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7A87E0E3" w14:textId="77777777" w:rsidTr="0078699F">
        <w:tc>
          <w:tcPr>
            <w:tcW w:w="9026" w:type="dxa"/>
            <w:tcBorders>
              <w:top w:val="nil"/>
            </w:tcBorders>
          </w:tcPr>
          <w:p w14:paraId="31E00761" w14:textId="64211A53"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588518898"/>
                <w:placeholder>
                  <w:docPart w:val="2775A184770E462E8AAD0DEF004C07CE"/>
                </w:placeholder>
              </w:sdtPr>
              <w:sdtContent>
                <w:r>
                  <w:rPr>
                    <w:rFonts w:cs="Arial"/>
                    <w:sz w:val="16"/>
                    <w:szCs w:val="16"/>
                  </w:rPr>
                  <w:t>ONS – ASHE (2015)</w:t>
                </w:r>
              </w:sdtContent>
            </w:sdt>
          </w:p>
        </w:tc>
      </w:tr>
    </w:tbl>
    <w:p w14:paraId="1A728C8F" w14:textId="68353E86" w:rsidR="003200A0" w:rsidRDefault="003E7F77" w:rsidP="003200A0">
      <w:pPr>
        <w:pStyle w:val="AnnexHeading"/>
      </w:pPr>
      <w:bookmarkStart w:id="35" w:name="_Toc180487218"/>
      <w:r>
        <w:lastRenderedPageBreak/>
        <w:t>Cluster 3 (</w:t>
      </w:r>
      <w:r w:rsidR="005E44FA">
        <w:t>wholesale and manufacturing</w:t>
      </w:r>
      <w:r>
        <w:t>)</w:t>
      </w:r>
      <w:bookmarkEnd w:id="35"/>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200A0" w:rsidRPr="00D21734" w14:paraId="53D9EC0F" w14:textId="77777777" w:rsidTr="00B5372D">
        <w:tc>
          <w:tcPr>
            <w:tcW w:w="10466" w:type="dxa"/>
          </w:tcPr>
          <w:p w14:paraId="37871268" w14:textId="3596DBAE" w:rsidR="003200A0" w:rsidRPr="00D21734" w:rsidRDefault="003200A0" w:rsidP="00B5372D">
            <w:pPr>
              <w:pStyle w:val="FigureNumber"/>
              <w:ind w:left="1418" w:hanging="1418"/>
            </w:pPr>
            <w:r>
              <w:t>Mean log HHI for SICs in Cluster 3</w:t>
            </w:r>
          </w:p>
        </w:tc>
      </w:tr>
      <w:tr w:rsidR="003200A0" w14:paraId="7A1C0F80" w14:textId="77777777" w:rsidTr="00B5372D">
        <w:tc>
          <w:tcPr>
            <w:tcW w:w="10466" w:type="dxa"/>
          </w:tcPr>
          <w:p w14:paraId="6A41D1D7" w14:textId="2750F362" w:rsidR="003200A0" w:rsidRDefault="00010D02" w:rsidP="00B5372D">
            <w:pPr>
              <w:pStyle w:val="BodyTableText"/>
              <w:keepNext/>
            </w:pPr>
            <w:r>
              <w:rPr>
                <w:noProof/>
              </w:rPr>
              <w:drawing>
                <wp:inline distT="0" distB="0" distL="0" distR="0" wp14:anchorId="6795BA1C" wp14:editId="40D1E5F9">
                  <wp:extent cx="4024171" cy="43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31" cstate="print">
                            <a:extLst>
                              <a:ext uri="{28A0092B-C50C-407E-A947-70E740481C1C}">
                                <a14:useLocalDpi xmlns:a14="http://schemas.microsoft.com/office/drawing/2010/main" val="0"/>
                              </a:ext>
                            </a:extLst>
                          </a:blip>
                          <a:srcRect l="17106" r="17647"/>
                          <a:stretch/>
                        </pic:blipFill>
                        <pic:spPr bwMode="auto">
                          <a:xfrm>
                            <a:off x="0" y="0"/>
                            <a:ext cx="4024171"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00A0" w14:paraId="6A406302" w14:textId="77777777" w:rsidTr="00B5372D">
        <w:tc>
          <w:tcPr>
            <w:tcW w:w="10466" w:type="dxa"/>
          </w:tcPr>
          <w:p w14:paraId="02828C0C" w14:textId="77777777" w:rsidR="003200A0" w:rsidRPr="00D74D28" w:rsidRDefault="003200A0" w:rsidP="003200A0">
            <w:pPr>
              <w:pStyle w:val="Sources"/>
              <w:numPr>
                <w:ilvl w:val="0"/>
                <w:numId w:val="0"/>
              </w:numPr>
              <w:rPr>
                <w:rFonts w:cs="Arial"/>
                <w:sz w:val="16"/>
                <w:szCs w:val="16"/>
              </w:rPr>
            </w:pPr>
            <w:r w:rsidRPr="00D74D28">
              <w:rPr>
                <w:rFonts w:cs="Arial"/>
                <w:sz w:val="16"/>
                <w:szCs w:val="16"/>
              </w:rPr>
              <w:t>Source:</w:t>
            </w:r>
            <w:r>
              <w:rPr>
                <w:rFonts w:cs="Arial"/>
                <w:sz w:val="16"/>
                <w:szCs w:val="16"/>
              </w:rPr>
              <w:tab/>
            </w:r>
            <w:sdt>
              <w:sdtPr>
                <w:rPr>
                  <w:rFonts w:cs="Arial"/>
                  <w:sz w:val="16"/>
                  <w:szCs w:val="16"/>
                </w:rPr>
                <w:id w:val="-2056693049"/>
                <w:placeholder>
                  <w:docPart w:val="519AF848EA6D4C76BA473A27D4EFC449"/>
                </w:placeholder>
              </w:sdtPr>
              <w:sdtContent>
                <w:r>
                  <w:rPr>
                    <w:rFonts w:cs="Arial"/>
                    <w:sz w:val="16"/>
                    <w:szCs w:val="16"/>
                  </w:rPr>
                  <w:t>ONS – BSD (2015)</w:t>
                </w:r>
              </w:sdtContent>
            </w:sdt>
          </w:p>
          <w:p w14:paraId="045FCCCC" w14:textId="65434AC0" w:rsidR="003200A0" w:rsidRPr="006E6A41" w:rsidRDefault="003200A0" w:rsidP="003200A0">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790133922"/>
                <w:placeholder>
                  <w:docPart w:val="8D3CEC5ECAD943F5A82A781B8EA0409C"/>
                </w:placeholder>
              </w:sdtPr>
              <w:sdtContent>
                <w:r w:rsidRPr="00DD5EC1">
                  <w:rPr>
                    <w:rFonts w:cs="Arial"/>
                    <w:iCs/>
                    <w:sz w:val="16"/>
                    <w:szCs w:val="16"/>
                  </w:rPr>
                  <w:t>Local labour markets with less than 100 employees are omitted. Areas highlighted in light grey are dropped due to inconsistencies in TTWA codes</w:t>
                </w:r>
              </w:sdtContent>
            </w:sdt>
          </w:p>
        </w:tc>
      </w:tr>
    </w:tbl>
    <w:p w14:paraId="3B81D3FD" w14:textId="77777777" w:rsidR="001162D8" w:rsidRDefault="001162D8" w:rsidP="003200A0">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02F4A86D" w14:textId="77777777" w:rsidTr="0078699F">
        <w:tc>
          <w:tcPr>
            <w:tcW w:w="9746" w:type="dxa"/>
          </w:tcPr>
          <w:p w14:paraId="7EAE620E" w14:textId="6DF60331" w:rsidR="001162D8" w:rsidRPr="00733E06" w:rsidRDefault="001162D8" w:rsidP="0078699F">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7</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7EEE2274" w14:textId="77777777" w:rsidR="001162D8" w:rsidRPr="005F40F6" w:rsidRDefault="001162D8" w:rsidP="001162D8">
      <w:pPr>
        <w:pStyle w:val="TableGap"/>
      </w:pPr>
    </w:p>
    <w:tbl>
      <w:tblPr>
        <w:tblStyle w:val="AlternateShadingTableStyleUpdated"/>
        <w:tblW w:w="4921" w:type="pct"/>
        <w:tblLayout w:type="fixed"/>
        <w:tblLook w:val="04A0" w:firstRow="1" w:lastRow="0" w:firstColumn="1" w:lastColumn="0" w:noHBand="0" w:noVBand="1"/>
      </w:tblPr>
      <w:tblGrid>
        <w:gridCol w:w="851"/>
        <w:gridCol w:w="8032"/>
      </w:tblGrid>
      <w:tr w:rsidR="001162D8" w:rsidRPr="005F40F6" w14:paraId="4571702E"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851" w:type="dxa"/>
          </w:tcPr>
          <w:p w14:paraId="10ACB993" w14:textId="7569BFF1" w:rsidR="001162D8" w:rsidRPr="00910844" w:rsidRDefault="003200A0" w:rsidP="0053221D">
            <w:pPr>
              <w:pStyle w:val="BodyTableText"/>
              <w:numPr>
                <w:ilvl w:val="0"/>
                <w:numId w:val="41"/>
              </w:numPr>
              <w:jc w:val="left"/>
            </w:pPr>
            <w:r>
              <w:t>Rank</w:t>
            </w:r>
          </w:p>
        </w:tc>
        <w:tc>
          <w:tcPr>
            <w:tcW w:w="8032" w:type="dxa"/>
          </w:tcPr>
          <w:p w14:paraId="4D580981" w14:textId="552F0991" w:rsidR="001162D8" w:rsidRPr="00910844" w:rsidRDefault="001162D8" w:rsidP="0053221D">
            <w:pPr>
              <w:pStyle w:val="BodyTableText"/>
              <w:numPr>
                <w:ilvl w:val="0"/>
                <w:numId w:val="41"/>
              </w:numPr>
              <w:jc w:val="left"/>
            </w:pPr>
            <w:r>
              <w:t>SIC</w:t>
            </w:r>
            <w:r w:rsidR="003200A0">
              <w:t xml:space="preserve"> description</w:t>
            </w:r>
          </w:p>
        </w:tc>
      </w:tr>
      <w:tr w:rsidR="005E44FA" w:rsidRPr="005F40F6" w14:paraId="06226497"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2BE97824" w14:textId="77777777" w:rsidR="005E44FA" w:rsidRPr="001162D8" w:rsidRDefault="005E44FA" w:rsidP="0053221D">
            <w:pPr>
              <w:pStyle w:val="BodyTableText"/>
              <w:numPr>
                <w:ilvl w:val="0"/>
                <w:numId w:val="41"/>
              </w:numPr>
              <w:jc w:val="left"/>
              <w:rPr>
                <w:sz w:val="20"/>
                <w:szCs w:val="20"/>
              </w:rPr>
            </w:pPr>
            <w:r w:rsidRPr="001162D8">
              <w:rPr>
                <w:sz w:val="20"/>
                <w:szCs w:val="20"/>
              </w:rPr>
              <w:t>1</w:t>
            </w:r>
          </w:p>
        </w:tc>
        <w:tc>
          <w:tcPr>
            <w:tcW w:w="8032" w:type="dxa"/>
            <w:vAlign w:val="center"/>
          </w:tcPr>
          <w:p w14:paraId="36B2D857" w14:textId="0C4DD7C3"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Temporary employment agency activities</w:t>
            </w:r>
          </w:p>
        </w:tc>
      </w:tr>
      <w:tr w:rsidR="005E44FA" w:rsidRPr="005F40F6" w14:paraId="159E4DA4"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7079A64E" w14:textId="77777777" w:rsidR="005E44FA" w:rsidRPr="001162D8" w:rsidRDefault="005E44FA" w:rsidP="0053221D">
            <w:pPr>
              <w:pStyle w:val="BodyTableText"/>
              <w:numPr>
                <w:ilvl w:val="0"/>
                <w:numId w:val="41"/>
              </w:numPr>
              <w:jc w:val="left"/>
              <w:rPr>
                <w:sz w:val="20"/>
                <w:szCs w:val="20"/>
              </w:rPr>
            </w:pPr>
            <w:r w:rsidRPr="001162D8">
              <w:rPr>
                <w:sz w:val="20"/>
                <w:szCs w:val="20"/>
              </w:rPr>
              <w:t>2</w:t>
            </w:r>
          </w:p>
        </w:tc>
        <w:tc>
          <w:tcPr>
            <w:tcW w:w="8032" w:type="dxa"/>
            <w:vAlign w:val="center"/>
          </w:tcPr>
          <w:p w14:paraId="05EDFA0C" w14:textId="215B1482"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Freight transport by road</w:t>
            </w:r>
          </w:p>
        </w:tc>
      </w:tr>
      <w:tr w:rsidR="005E44FA" w:rsidRPr="005F40F6" w14:paraId="34E47980"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751557A7" w14:textId="77777777" w:rsidR="005E44FA" w:rsidRPr="001162D8" w:rsidRDefault="005E44FA" w:rsidP="0053221D">
            <w:pPr>
              <w:pStyle w:val="BodyTableText"/>
              <w:numPr>
                <w:ilvl w:val="0"/>
                <w:numId w:val="41"/>
              </w:numPr>
              <w:jc w:val="left"/>
              <w:rPr>
                <w:sz w:val="20"/>
                <w:szCs w:val="20"/>
              </w:rPr>
            </w:pPr>
            <w:r w:rsidRPr="001162D8">
              <w:rPr>
                <w:sz w:val="20"/>
                <w:szCs w:val="20"/>
              </w:rPr>
              <w:t>3</w:t>
            </w:r>
          </w:p>
        </w:tc>
        <w:tc>
          <w:tcPr>
            <w:tcW w:w="8032" w:type="dxa"/>
            <w:vAlign w:val="center"/>
          </w:tcPr>
          <w:p w14:paraId="4ED0A205" w14:textId="3E2E74D7"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Other activities of employment placement agencies</w:t>
            </w:r>
          </w:p>
        </w:tc>
      </w:tr>
      <w:tr w:rsidR="005E44FA" w:rsidRPr="005F40F6" w14:paraId="0DB72DB3"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3C15FB9E" w14:textId="77777777" w:rsidR="005E44FA" w:rsidRPr="001162D8" w:rsidRDefault="005E44FA" w:rsidP="0053221D">
            <w:pPr>
              <w:pStyle w:val="BodyTableText"/>
              <w:numPr>
                <w:ilvl w:val="0"/>
                <w:numId w:val="41"/>
              </w:numPr>
              <w:jc w:val="left"/>
              <w:rPr>
                <w:sz w:val="20"/>
                <w:szCs w:val="20"/>
              </w:rPr>
            </w:pPr>
            <w:r w:rsidRPr="001162D8">
              <w:rPr>
                <w:sz w:val="20"/>
                <w:szCs w:val="20"/>
              </w:rPr>
              <w:t>4</w:t>
            </w:r>
          </w:p>
        </w:tc>
        <w:tc>
          <w:tcPr>
            <w:tcW w:w="8032" w:type="dxa"/>
            <w:vAlign w:val="center"/>
          </w:tcPr>
          <w:p w14:paraId="3262A741" w14:textId="17452161"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Manufacture of bread; manufacture of fresh pastry goods and cakes</w:t>
            </w:r>
          </w:p>
        </w:tc>
      </w:tr>
      <w:tr w:rsidR="005E44FA" w:rsidRPr="005F40F6" w14:paraId="6AB55FB2"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4760F1A3" w14:textId="77777777" w:rsidR="005E44FA" w:rsidRPr="001162D8" w:rsidRDefault="005E44FA" w:rsidP="0053221D">
            <w:pPr>
              <w:pStyle w:val="BodyTableText"/>
              <w:numPr>
                <w:ilvl w:val="0"/>
                <w:numId w:val="41"/>
              </w:numPr>
              <w:jc w:val="left"/>
              <w:rPr>
                <w:sz w:val="20"/>
                <w:szCs w:val="20"/>
              </w:rPr>
            </w:pPr>
            <w:r w:rsidRPr="001162D8">
              <w:rPr>
                <w:sz w:val="20"/>
                <w:szCs w:val="20"/>
              </w:rPr>
              <w:t>5</w:t>
            </w:r>
          </w:p>
        </w:tc>
        <w:tc>
          <w:tcPr>
            <w:tcW w:w="8032" w:type="dxa"/>
            <w:vAlign w:val="center"/>
          </w:tcPr>
          <w:p w14:paraId="6D22CA3C" w14:textId="521E4A1F"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Operation of warehousing and storage facilities for land transport activities of division 49</w:t>
            </w:r>
          </w:p>
        </w:tc>
      </w:tr>
      <w:tr w:rsidR="005E44FA" w:rsidRPr="005F40F6" w14:paraId="1FCD44AF"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851" w:type="dxa"/>
          </w:tcPr>
          <w:p w14:paraId="4B253244" w14:textId="77777777" w:rsidR="005E44FA" w:rsidRPr="001162D8" w:rsidRDefault="005E44FA" w:rsidP="0053221D">
            <w:pPr>
              <w:pStyle w:val="BodyTableText"/>
              <w:numPr>
                <w:ilvl w:val="0"/>
                <w:numId w:val="41"/>
              </w:numPr>
              <w:jc w:val="left"/>
              <w:rPr>
                <w:sz w:val="20"/>
                <w:szCs w:val="20"/>
              </w:rPr>
            </w:pPr>
            <w:r w:rsidRPr="001162D8">
              <w:rPr>
                <w:sz w:val="20"/>
                <w:szCs w:val="20"/>
              </w:rPr>
              <w:lastRenderedPageBreak/>
              <w:t>6</w:t>
            </w:r>
          </w:p>
        </w:tc>
        <w:tc>
          <w:tcPr>
            <w:tcW w:w="8032" w:type="dxa"/>
            <w:vAlign w:val="center"/>
          </w:tcPr>
          <w:p w14:paraId="6D06252E" w14:textId="6F0E76D4"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 xml:space="preserve">Non-specialised wholesale of food, beverages and </w:t>
            </w:r>
            <w:proofErr w:type="spellStart"/>
            <w:r w:rsidRPr="00F53197">
              <w:rPr>
                <w:rFonts w:cs="Arial"/>
                <w:kern w:val="24"/>
                <w:sz w:val="20"/>
                <w:szCs w:val="20"/>
              </w:rPr>
              <w:t>tabacco</w:t>
            </w:r>
            <w:proofErr w:type="spellEnd"/>
          </w:p>
        </w:tc>
      </w:tr>
      <w:tr w:rsidR="005E44FA" w:rsidRPr="005F40F6" w14:paraId="1FE3146D"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20D0A180" w14:textId="77777777" w:rsidR="005E44FA" w:rsidRPr="001162D8" w:rsidRDefault="005E44FA" w:rsidP="0053221D">
            <w:pPr>
              <w:pStyle w:val="BodyTableText"/>
              <w:numPr>
                <w:ilvl w:val="0"/>
                <w:numId w:val="41"/>
              </w:numPr>
              <w:jc w:val="left"/>
              <w:rPr>
                <w:sz w:val="20"/>
                <w:szCs w:val="20"/>
              </w:rPr>
            </w:pPr>
            <w:r w:rsidRPr="001162D8">
              <w:rPr>
                <w:sz w:val="20"/>
                <w:szCs w:val="20"/>
              </w:rPr>
              <w:t>7</w:t>
            </w:r>
          </w:p>
        </w:tc>
        <w:tc>
          <w:tcPr>
            <w:tcW w:w="8032" w:type="dxa"/>
            <w:vAlign w:val="center"/>
          </w:tcPr>
          <w:p w14:paraId="7ED0809D" w14:textId="18F18E9E"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 xml:space="preserve">Wholesale of other machinery and equipment </w:t>
            </w:r>
          </w:p>
        </w:tc>
      </w:tr>
      <w:tr w:rsidR="005E44FA" w:rsidRPr="005F40F6" w14:paraId="5948955E"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65936A25" w14:textId="77777777" w:rsidR="005E44FA" w:rsidRPr="001162D8" w:rsidRDefault="005E44FA" w:rsidP="0053221D">
            <w:pPr>
              <w:pStyle w:val="BodyTableText"/>
              <w:numPr>
                <w:ilvl w:val="0"/>
                <w:numId w:val="41"/>
              </w:numPr>
              <w:jc w:val="left"/>
              <w:rPr>
                <w:sz w:val="20"/>
                <w:szCs w:val="20"/>
              </w:rPr>
            </w:pPr>
            <w:r w:rsidRPr="001162D8">
              <w:rPr>
                <w:sz w:val="20"/>
                <w:szCs w:val="20"/>
              </w:rPr>
              <w:t>8</w:t>
            </w:r>
          </w:p>
        </w:tc>
        <w:tc>
          <w:tcPr>
            <w:tcW w:w="8032" w:type="dxa"/>
            <w:vAlign w:val="center"/>
          </w:tcPr>
          <w:p w14:paraId="635BF165" w14:textId="05F8F096"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Other engineering activities</w:t>
            </w:r>
          </w:p>
        </w:tc>
      </w:tr>
      <w:tr w:rsidR="005E44FA" w:rsidRPr="005F40F6" w14:paraId="043BAB4C"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09723A5" w14:textId="77777777" w:rsidR="005E44FA" w:rsidRPr="001162D8" w:rsidRDefault="005E44FA" w:rsidP="0053221D">
            <w:pPr>
              <w:pStyle w:val="BodyTableText"/>
              <w:numPr>
                <w:ilvl w:val="0"/>
                <w:numId w:val="41"/>
              </w:numPr>
              <w:jc w:val="left"/>
              <w:rPr>
                <w:sz w:val="20"/>
                <w:szCs w:val="20"/>
              </w:rPr>
            </w:pPr>
            <w:r w:rsidRPr="001162D8">
              <w:rPr>
                <w:sz w:val="20"/>
                <w:szCs w:val="20"/>
              </w:rPr>
              <w:t>9</w:t>
            </w:r>
          </w:p>
        </w:tc>
        <w:tc>
          <w:tcPr>
            <w:tcW w:w="8032" w:type="dxa"/>
            <w:vAlign w:val="center"/>
          </w:tcPr>
          <w:p w14:paraId="513F4B61" w14:textId="3A324BE9"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Other postal and courier activities: Unlicensed carriers</w:t>
            </w:r>
          </w:p>
        </w:tc>
      </w:tr>
      <w:tr w:rsidR="005E44FA" w:rsidRPr="005F40F6" w14:paraId="1E1D8EEF"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00273B09" w14:textId="77777777" w:rsidR="005E44FA" w:rsidRPr="001162D8" w:rsidRDefault="005E44FA" w:rsidP="0053221D">
            <w:pPr>
              <w:pStyle w:val="BodyTableText"/>
              <w:numPr>
                <w:ilvl w:val="0"/>
                <w:numId w:val="41"/>
              </w:numPr>
              <w:jc w:val="left"/>
              <w:rPr>
                <w:sz w:val="20"/>
                <w:szCs w:val="20"/>
              </w:rPr>
            </w:pPr>
            <w:r w:rsidRPr="001162D8">
              <w:rPr>
                <w:sz w:val="20"/>
                <w:szCs w:val="20"/>
              </w:rPr>
              <w:t>10</w:t>
            </w:r>
          </w:p>
        </w:tc>
        <w:tc>
          <w:tcPr>
            <w:tcW w:w="8032" w:type="dxa"/>
            <w:vAlign w:val="center"/>
          </w:tcPr>
          <w:p w14:paraId="7C107320" w14:textId="369703EF" w:rsidR="005E44FA" w:rsidRPr="003200A0" w:rsidRDefault="005E44FA" w:rsidP="0053221D">
            <w:pPr>
              <w:pStyle w:val="BodyTableText"/>
              <w:numPr>
                <w:ilvl w:val="0"/>
                <w:numId w:val="41"/>
              </w:numPr>
              <w:jc w:val="left"/>
              <w:rPr>
                <w:rFonts w:cs="Arial"/>
                <w:sz w:val="20"/>
                <w:szCs w:val="20"/>
              </w:rPr>
            </w:pPr>
            <w:r w:rsidRPr="00F53197">
              <w:rPr>
                <w:rFonts w:cs="Arial"/>
                <w:kern w:val="24"/>
                <w:sz w:val="20"/>
                <w:szCs w:val="20"/>
              </w:rPr>
              <w:t xml:space="preserve">Wholesale of household goods (other than musical instruments) </w:t>
            </w:r>
            <w:proofErr w:type="spellStart"/>
            <w:r w:rsidRPr="00F53197">
              <w:rPr>
                <w:rFonts w:cs="Arial"/>
                <w:kern w:val="24"/>
                <w:sz w:val="20"/>
                <w:szCs w:val="20"/>
              </w:rPr>
              <w:t>n.e.c.</w:t>
            </w:r>
            <w:proofErr w:type="spellEnd"/>
          </w:p>
        </w:tc>
      </w:tr>
    </w:tbl>
    <w:p w14:paraId="6F0135DF" w14:textId="77777777"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64EEF176" w14:textId="77777777" w:rsidTr="0078699F">
        <w:tc>
          <w:tcPr>
            <w:tcW w:w="9026" w:type="dxa"/>
            <w:tcBorders>
              <w:top w:val="nil"/>
            </w:tcBorders>
          </w:tcPr>
          <w:p w14:paraId="73C8443E" w14:textId="04D349B8"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243694531"/>
                <w:placeholder>
                  <w:docPart w:val="DD50DB7BBFDE4C7696A54452361D6B72"/>
                </w:placeholder>
              </w:sdtPr>
              <w:sdtContent>
                <w:r>
                  <w:rPr>
                    <w:rFonts w:cs="Arial"/>
                    <w:sz w:val="16"/>
                    <w:szCs w:val="16"/>
                  </w:rPr>
                  <w:t>ONS – ASHE (2015)</w:t>
                </w:r>
              </w:sdtContent>
            </w:sdt>
          </w:p>
        </w:tc>
      </w:tr>
    </w:tbl>
    <w:p w14:paraId="7084A3CE" w14:textId="7E622353" w:rsidR="001162D8" w:rsidRDefault="003E7F77" w:rsidP="003200A0">
      <w:pPr>
        <w:pStyle w:val="AnnexHeading"/>
      </w:pPr>
      <w:bookmarkStart w:id="36" w:name="_Toc180487219"/>
      <w:r>
        <w:t>Cluster 4 (</w:t>
      </w:r>
      <w:r w:rsidR="003200A0">
        <w:t>E</w:t>
      </w:r>
      <w:r w:rsidR="005E44FA">
        <w:t xml:space="preserve">ducation and </w:t>
      </w:r>
      <w:r w:rsidR="003200A0">
        <w:t>C</w:t>
      </w:r>
      <w:r w:rsidR="005E44FA">
        <w:t>hildcare</w:t>
      </w:r>
      <w:r w:rsidR="003200A0">
        <w:t xml:space="preserve"> work)</w:t>
      </w:r>
      <w:bookmarkEnd w:id="36"/>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62D8" w:rsidRPr="00D21734" w14:paraId="5C266B50" w14:textId="77777777" w:rsidTr="0078699F">
        <w:tc>
          <w:tcPr>
            <w:tcW w:w="9026" w:type="dxa"/>
          </w:tcPr>
          <w:p w14:paraId="2B8D05DB" w14:textId="471434A1" w:rsidR="001162D8" w:rsidRPr="00D21734" w:rsidRDefault="00F304B0" w:rsidP="0078699F">
            <w:pPr>
              <w:pStyle w:val="FigureNumber"/>
              <w:ind w:left="1418" w:hanging="1418"/>
            </w:pPr>
            <w:r>
              <w:t>Mean log HHI for SICs in Cluster 4</w:t>
            </w:r>
          </w:p>
        </w:tc>
      </w:tr>
      <w:tr w:rsidR="001162D8" w14:paraId="314737E4" w14:textId="77777777" w:rsidTr="0078699F">
        <w:tc>
          <w:tcPr>
            <w:tcW w:w="9026" w:type="dxa"/>
          </w:tcPr>
          <w:p w14:paraId="48EFC436" w14:textId="3A23E71F" w:rsidR="001162D8" w:rsidRDefault="00010D02" w:rsidP="0078699F">
            <w:pPr>
              <w:pStyle w:val="BodyTableText"/>
            </w:pPr>
            <w:r>
              <w:rPr>
                <w:noProof/>
              </w:rPr>
              <w:drawing>
                <wp:inline distT="0" distB="0" distL="0" distR="0" wp14:anchorId="0E66702C" wp14:editId="41A3E662">
                  <wp:extent cx="3975156" cy="4320000"/>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32" cstate="print">
                            <a:extLst>
                              <a:ext uri="{28A0092B-C50C-407E-A947-70E740481C1C}">
                                <a14:useLocalDpi xmlns:a14="http://schemas.microsoft.com/office/drawing/2010/main" val="0"/>
                              </a:ext>
                            </a:extLst>
                          </a:blip>
                          <a:srcRect l="18099" r="17448"/>
                          <a:stretch/>
                        </pic:blipFill>
                        <pic:spPr bwMode="auto">
                          <a:xfrm>
                            <a:off x="0" y="0"/>
                            <a:ext cx="3975156"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2D8" w14:paraId="689870C4" w14:textId="77777777" w:rsidTr="0078699F">
        <w:tc>
          <w:tcPr>
            <w:tcW w:w="9026" w:type="dxa"/>
          </w:tcPr>
          <w:p w14:paraId="1437EB5D" w14:textId="77777777" w:rsidR="001162D8" w:rsidRPr="00D74D28" w:rsidRDefault="001162D8"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1202933821"/>
                <w:placeholder>
                  <w:docPart w:val="C385BBE0241F42A480C2B57C9E10FDE8"/>
                </w:placeholder>
              </w:sdtPr>
              <w:sdtContent>
                <w:r>
                  <w:rPr>
                    <w:rFonts w:cs="Arial"/>
                    <w:sz w:val="16"/>
                    <w:szCs w:val="16"/>
                  </w:rPr>
                  <w:t>ONS – BSD (2015)</w:t>
                </w:r>
              </w:sdtContent>
            </w:sdt>
          </w:p>
          <w:p w14:paraId="404D17D7" w14:textId="7CB6D543" w:rsidR="001162D8" w:rsidRPr="006E6A41" w:rsidRDefault="001162D8"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691721889"/>
                <w:placeholder>
                  <w:docPart w:val="4F4968BC5AC64A509B1A1CD26E66CA0E"/>
                </w:placeholder>
              </w:sdtPr>
              <w:sdtContent>
                <w:r w:rsidR="00E77E08" w:rsidRPr="00DD5EC1">
                  <w:rPr>
                    <w:rFonts w:cs="Arial"/>
                    <w:iCs/>
                    <w:sz w:val="16"/>
                    <w:szCs w:val="16"/>
                  </w:rPr>
                  <w:t>Local labour markets with less than 100 employees are omitted. Areas highlighted in light grey are dropped due to inconsistencies in TTWA codes</w:t>
                </w:r>
              </w:sdtContent>
            </w:sdt>
          </w:p>
        </w:tc>
      </w:tr>
    </w:tbl>
    <w:p w14:paraId="3B2AEAFE" w14:textId="77777777" w:rsidR="001162D8" w:rsidRDefault="001162D8" w:rsidP="003200A0">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41EE66AB" w14:textId="77777777" w:rsidTr="0078699F">
        <w:tc>
          <w:tcPr>
            <w:tcW w:w="9746" w:type="dxa"/>
          </w:tcPr>
          <w:p w14:paraId="7885D94D" w14:textId="2A8CC35A" w:rsidR="001162D8" w:rsidRPr="00733E06" w:rsidRDefault="001162D8" w:rsidP="0078699F">
            <w:pPr>
              <w:pStyle w:val="TableNumber"/>
              <w:tabs>
                <w:tab w:val="clear" w:pos="1418"/>
              </w:tabs>
              <w:ind w:left="1418" w:hanging="1418"/>
            </w:pPr>
            <w:r w:rsidRPr="00733E06">
              <w:lastRenderedPageBreak/>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8</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71E58629" w14:textId="77777777" w:rsidR="001162D8" w:rsidRPr="005F40F6" w:rsidRDefault="001162D8" w:rsidP="001162D8">
      <w:pPr>
        <w:pStyle w:val="TableGap"/>
      </w:pPr>
    </w:p>
    <w:tbl>
      <w:tblPr>
        <w:tblStyle w:val="AlternateShadingTableStyleUpdated"/>
        <w:tblW w:w="4947" w:type="pct"/>
        <w:tblLayout w:type="fixed"/>
        <w:tblLook w:val="04A0" w:firstRow="1" w:lastRow="0" w:firstColumn="1" w:lastColumn="0" w:noHBand="0" w:noVBand="1"/>
      </w:tblPr>
      <w:tblGrid>
        <w:gridCol w:w="851"/>
        <w:gridCol w:w="8079"/>
      </w:tblGrid>
      <w:tr w:rsidR="001162D8" w:rsidRPr="005F40F6" w14:paraId="2A814E48"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851" w:type="dxa"/>
          </w:tcPr>
          <w:p w14:paraId="0D58BD25" w14:textId="1E39CF6C" w:rsidR="001162D8" w:rsidRPr="00910844" w:rsidRDefault="003200A0" w:rsidP="0053221D">
            <w:pPr>
              <w:pStyle w:val="BodyTableText"/>
              <w:numPr>
                <w:ilvl w:val="0"/>
                <w:numId w:val="41"/>
              </w:numPr>
              <w:jc w:val="left"/>
            </w:pPr>
            <w:r>
              <w:t>Rank</w:t>
            </w:r>
          </w:p>
        </w:tc>
        <w:tc>
          <w:tcPr>
            <w:tcW w:w="8080" w:type="dxa"/>
          </w:tcPr>
          <w:p w14:paraId="205CFDCC" w14:textId="2E46C372" w:rsidR="001162D8" w:rsidRPr="00910844" w:rsidRDefault="001162D8" w:rsidP="0053221D">
            <w:pPr>
              <w:pStyle w:val="BodyTableText"/>
              <w:numPr>
                <w:ilvl w:val="0"/>
                <w:numId w:val="41"/>
              </w:numPr>
              <w:jc w:val="left"/>
            </w:pPr>
            <w:r>
              <w:t>SIC</w:t>
            </w:r>
            <w:r w:rsidR="003200A0">
              <w:t xml:space="preserve"> description</w:t>
            </w:r>
          </w:p>
        </w:tc>
      </w:tr>
      <w:tr w:rsidR="005E44FA" w:rsidRPr="005F40F6" w14:paraId="77D2DA4C"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3DA4EB76" w14:textId="77777777" w:rsidR="005E44FA" w:rsidRPr="001162D8" w:rsidRDefault="005E44FA" w:rsidP="0053221D">
            <w:pPr>
              <w:pStyle w:val="BodyTableText"/>
              <w:numPr>
                <w:ilvl w:val="0"/>
                <w:numId w:val="41"/>
              </w:numPr>
              <w:jc w:val="left"/>
              <w:rPr>
                <w:sz w:val="20"/>
                <w:szCs w:val="20"/>
              </w:rPr>
            </w:pPr>
            <w:r w:rsidRPr="001162D8">
              <w:rPr>
                <w:sz w:val="20"/>
                <w:szCs w:val="20"/>
              </w:rPr>
              <w:t>1</w:t>
            </w:r>
          </w:p>
        </w:tc>
        <w:tc>
          <w:tcPr>
            <w:tcW w:w="8080" w:type="dxa"/>
            <w:vAlign w:val="center"/>
          </w:tcPr>
          <w:p w14:paraId="7AE9D665" w14:textId="71C1647A"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Primary education</w:t>
            </w:r>
          </w:p>
        </w:tc>
      </w:tr>
      <w:tr w:rsidR="005E44FA" w:rsidRPr="005F40F6" w14:paraId="51CB4011"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6F0D8E51" w14:textId="77777777" w:rsidR="005E44FA" w:rsidRPr="001162D8" w:rsidRDefault="005E44FA" w:rsidP="0053221D">
            <w:pPr>
              <w:pStyle w:val="BodyTableText"/>
              <w:numPr>
                <w:ilvl w:val="0"/>
                <w:numId w:val="41"/>
              </w:numPr>
              <w:jc w:val="left"/>
              <w:rPr>
                <w:sz w:val="20"/>
                <w:szCs w:val="20"/>
              </w:rPr>
            </w:pPr>
            <w:r w:rsidRPr="001162D8">
              <w:rPr>
                <w:sz w:val="20"/>
                <w:szCs w:val="20"/>
              </w:rPr>
              <w:t>2</w:t>
            </w:r>
          </w:p>
        </w:tc>
        <w:tc>
          <w:tcPr>
            <w:tcW w:w="8080" w:type="dxa"/>
            <w:vAlign w:val="center"/>
          </w:tcPr>
          <w:p w14:paraId="7619AB3D" w14:textId="23389794"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Child day-care activities</w:t>
            </w:r>
          </w:p>
        </w:tc>
      </w:tr>
      <w:tr w:rsidR="005E44FA" w:rsidRPr="005F40F6" w14:paraId="7A95D588"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7D659E38" w14:textId="77777777" w:rsidR="005E44FA" w:rsidRPr="001162D8" w:rsidRDefault="005E44FA" w:rsidP="0053221D">
            <w:pPr>
              <w:pStyle w:val="BodyTableText"/>
              <w:numPr>
                <w:ilvl w:val="0"/>
                <w:numId w:val="41"/>
              </w:numPr>
              <w:jc w:val="left"/>
              <w:rPr>
                <w:sz w:val="20"/>
                <w:szCs w:val="20"/>
              </w:rPr>
            </w:pPr>
            <w:r w:rsidRPr="001162D8">
              <w:rPr>
                <w:sz w:val="20"/>
                <w:szCs w:val="20"/>
              </w:rPr>
              <w:t>3</w:t>
            </w:r>
          </w:p>
        </w:tc>
        <w:tc>
          <w:tcPr>
            <w:tcW w:w="8080" w:type="dxa"/>
            <w:vAlign w:val="center"/>
          </w:tcPr>
          <w:p w14:paraId="3E73C693" w14:textId="4D1BDAF6"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General secondary education</w:t>
            </w:r>
          </w:p>
        </w:tc>
      </w:tr>
      <w:tr w:rsidR="005E44FA" w:rsidRPr="005F40F6" w14:paraId="122CC897"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612DC455" w14:textId="77777777" w:rsidR="005E44FA" w:rsidRPr="001162D8" w:rsidRDefault="005E44FA" w:rsidP="0053221D">
            <w:pPr>
              <w:pStyle w:val="BodyTableText"/>
              <w:numPr>
                <w:ilvl w:val="0"/>
                <w:numId w:val="41"/>
              </w:numPr>
              <w:jc w:val="left"/>
              <w:rPr>
                <w:sz w:val="20"/>
                <w:szCs w:val="20"/>
              </w:rPr>
            </w:pPr>
            <w:r w:rsidRPr="001162D8">
              <w:rPr>
                <w:sz w:val="20"/>
                <w:szCs w:val="20"/>
              </w:rPr>
              <w:t>4</w:t>
            </w:r>
          </w:p>
        </w:tc>
        <w:tc>
          <w:tcPr>
            <w:tcW w:w="8080" w:type="dxa"/>
            <w:vAlign w:val="center"/>
          </w:tcPr>
          <w:p w14:paraId="33D1C985" w14:textId="40ABF32C"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 xml:space="preserve">Other social work activities without accommodation </w:t>
            </w:r>
            <w:proofErr w:type="spellStart"/>
            <w:r w:rsidRPr="00F53197">
              <w:rPr>
                <w:rFonts w:cs="Arial"/>
                <w:color w:val="000000"/>
                <w:kern w:val="24"/>
                <w:sz w:val="20"/>
                <w:szCs w:val="20"/>
              </w:rPr>
              <w:t>n.e.c.</w:t>
            </w:r>
            <w:proofErr w:type="spellEnd"/>
          </w:p>
        </w:tc>
      </w:tr>
      <w:tr w:rsidR="005E44FA" w:rsidRPr="005F40F6" w14:paraId="601D6103"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5B17F117" w14:textId="77777777" w:rsidR="005E44FA" w:rsidRPr="001162D8" w:rsidRDefault="005E44FA" w:rsidP="0053221D">
            <w:pPr>
              <w:pStyle w:val="BodyTableText"/>
              <w:numPr>
                <w:ilvl w:val="0"/>
                <w:numId w:val="41"/>
              </w:numPr>
              <w:jc w:val="left"/>
              <w:rPr>
                <w:sz w:val="20"/>
                <w:szCs w:val="20"/>
              </w:rPr>
            </w:pPr>
            <w:r w:rsidRPr="001162D8">
              <w:rPr>
                <w:sz w:val="20"/>
                <w:szCs w:val="20"/>
              </w:rPr>
              <w:t>5</w:t>
            </w:r>
          </w:p>
        </w:tc>
        <w:tc>
          <w:tcPr>
            <w:tcW w:w="8080" w:type="dxa"/>
            <w:vAlign w:val="center"/>
          </w:tcPr>
          <w:p w14:paraId="4088EDF3" w14:textId="1F9CB6BA"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General public administration activities</w:t>
            </w:r>
          </w:p>
        </w:tc>
      </w:tr>
      <w:tr w:rsidR="005E44FA" w:rsidRPr="005F40F6" w14:paraId="7AB9C7BA"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851" w:type="dxa"/>
          </w:tcPr>
          <w:p w14:paraId="621F92D8" w14:textId="77777777" w:rsidR="005E44FA" w:rsidRPr="001162D8" w:rsidRDefault="005E44FA" w:rsidP="0053221D">
            <w:pPr>
              <w:pStyle w:val="BodyTableText"/>
              <w:numPr>
                <w:ilvl w:val="0"/>
                <w:numId w:val="41"/>
              </w:numPr>
              <w:jc w:val="left"/>
              <w:rPr>
                <w:sz w:val="20"/>
                <w:szCs w:val="20"/>
              </w:rPr>
            </w:pPr>
            <w:r w:rsidRPr="001162D8">
              <w:rPr>
                <w:sz w:val="20"/>
                <w:szCs w:val="20"/>
              </w:rPr>
              <w:t>6</w:t>
            </w:r>
          </w:p>
        </w:tc>
        <w:tc>
          <w:tcPr>
            <w:tcW w:w="8080" w:type="dxa"/>
            <w:vAlign w:val="center"/>
          </w:tcPr>
          <w:p w14:paraId="705151BE" w14:textId="5A1ACBF2"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 xml:space="preserve">Other education </w:t>
            </w:r>
            <w:proofErr w:type="spellStart"/>
            <w:r w:rsidRPr="00F53197">
              <w:rPr>
                <w:rFonts w:cs="Arial"/>
                <w:color w:val="000000"/>
                <w:kern w:val="24"/>
                <w:sz w:val="20"/>
                <w:szCs w:val="20"/>
              </w:rPr>
              <w:t>n.e.c</w:t>
            </w:r>
            <w:proofErr w:type="spellEnd"/>
          </w:p>
        </w:tc>
      </w:tr>
      <w:tr w:rsidR="005E44FA" w:rsidRPr="005F40F6" w14:paraId="33296814"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44302561" w14:textId="77777777" w:rsidR="005E44FA" w:rsidRPr="001162D8" w:rsidRDefault="005E44FA" w:rsidP="0053221D">
            <w:pPr>
              <w:pStyle w:val="BodyTableText"/>
              <w:numPr>
                <w:ilvl w:val="0"/>
                <w:numId w:val="41"/>
              </w:numPr>
              <w:jc w:val="left"/>
              <w:rPr>
                <w:sz w:val="20"/>
                <w:szCs w:val="20"/>
              </w:rPr>
            </w:pPr>
            <w:r w:rsidRPr="001162D8">
              <w:rPr>
                <w:sz w:val="20"/>
                <w:szCs w:val="20"/>
              </w:rPr>
              <w:t>7</w:t>
            </w:r>
          </w:p>
        </w:tc>
        <w:tc>
          <w:tcPr>
            <w:tcW w:w="8080" w:type="dxa"/>
            <w:vAlign w:val="center"/>
          </w:tcPr>
          <w:p w14:paraId="0616C8FE" w14:textId="510EDC9A"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Pre-primary education</w:t>
            </w:r>
          </w:p>
        </w:tc>
      </w:tr>
      <w:tr w:rsidR="005E44FA" w:rsidRPr="005F40F6" w14:paraId="5FCEFC6A"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568A9CC2" w14:textId="77777777" w:rsidR="005E44FA" w:rsidRPr="001162D8" w:rsidRDefault="005E44FA" w:rsidP="0053221D">
            <w:pPr>
              <w:pStyle w:val="BodyTableText"/>
              <w:numPr>
                <w:ilvl w:val="0"/>
                <w:numId w:val="41"/>
              </w:numPr>
              <w:jc w:val="left"/>
              <w:rPr>
                <w:sz w:val="20"/>
                <w:szCs w:val="20"/>
              </w:rPr>
            </w:pPr>
            <w:r w:rsidRPr="001162D8">
              <w:rPr>
                <w:sz w:val="20"/>
                <w:szCs w:val="20"/>
              </w:rPr>
              <w:t>8</w:t>
            </w:r>
          </w:p>
        </w:tc>
        <w:tc>
          <w:tcPr>
            <w:tcW w:w="8080" w:type="dxa"/>
            <w:vAlign w:val="center"/>
          </w:tcPr>
          <w:p w14:paraId="1EACA1FC" w14:textId="4231EA0B"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Technical and vocational secondary education</w:t>
            </w:r>
          </w:p>
        </w:tc>
      </w:tr>
      <w:tr w:rsidR="005E44FA" w:rsidRPr="005F40F6" w14:paraId="3E31C66D"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22B64D5F" w14:textId="77777777" w:rsidR="005E44FA" w:rsidRPr="001162D8" w:rsidRDefault="005E44FA" w:rsidP="0053221D">
            <w:pPr>
              <w:pStyle w:val="BodyTableText"/>
              <w:numPr>
                <w:ilvl w:val="0"/>
                <w:numId w:val="41"/>
              </w:numPr>
              <w:jc w:val="left"/>
              <w:rPr>
                <w:sz w:val="20"/>
                <w:szCs w:val="20"/>
              </w:rPr>
            </w:pPr>
            <w:r w:rsidRPr="001162D8">
              <w:rPr>
                <w:sz w:val="20"/>
                <w:szCs w:val="20"/>
              </w:rPr>
              <w:t>9</w:t>
            </w:r>
          </w:p>
        </w:tc>
        <w:tc>
          <w:tcPr>
            <w:tcW w:w="8080" w:type="dxa"/>
            <w:vAlign w:val="center"/>
          </w:tcPr>
          <w:p w14:paraId="46C2E757" w14:textId="0FEC89A2"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Activities of households as employers of domestic personnel</w:t>
            </w:r>
          </w:p>
        </w:tc>
      </w:tr>
      <w:tr w:rsidR="005E44FA" w:rsidRPr="005F40F6" w14:paraId="157FCE22"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16962AED" w14:textId="77777777" w:rsidR="005E44FA" w:rsidRPr="001162D8" w:rsidRDefault="005E44FA" w:rsidP="0053221D">
            <w:pPr>
              <w:pStyle w:val="BodyTableText"/>
              <w:numPr>
                <w:ilvl w:val="0"/>
                <w:numId w:val="41"/>
              </w:numPr>
              <w:jc w:val="left"/>
              <w:rPr>
                <w:sz w:val="20"/>
                <w:szCs w:val="20"/>
              </w:rPr>
            </w:pPr>
            <w:r w:rsidRPr="001162D8">
              <w:rPr>
                <w:sz w:val="20"/>
                <w:szCs w:val="20"/>
              </w:rPr>
              <w:t>10</w:t>
            </w:r>
          </w:p>
        </w:tc>
        <w:tc>
          <w:tcPr>
            <w:tcW w:w="8080" w:type="dxa"/>
            <w:vAlign w:val="center"/>
          </w:tcPr>
          <w:p w14:paraId="19F98C15" w14:textId="0068B2F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 xml:space="preserve">Activities of religious organisations </w:t>
            </w:r>
          </w:p>
        </w:tc>
      </w:tr>
    </w:tbl>
    <w:p w14:paraId="6313B349" w14:textId="77777777"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6E2E03FC" w14:textId="77777777" w:rsidTr="0078699F">
        <w:tc>
          <w:tcPr>
            <w:tcW w:w="9026" w:type="dxa"/>
            <w:tcBorders>
              <w:top w:val="nil"/>
            </w:tcBorders>
          </w:tcPr>
          <w:p w14:paraId="5DFA80DA" w14:textId="3D1340ED"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937721440"/>
                <w:placeholder>
                  <w:docPart w:val="6E9496D067CA4E659549F55FE4ED061A"/>
                </w:placeholder>
              </w:sdtPr>
              <w:sdtContent>
                <w:r>
                  <w:rPr>
                    <w:rFonts w:cs="Arial"/>
                    <w:sz w:val="16"/>
                    <w:szCs w:val="16"/>
                  </w:rPr>
                  <w:t>ONS – ASHE (2015)</w:t>
                </w:r>
              </w:sdtContent>
            </w:sdt>
          </w:p>
        </w:tc>
      </w:tr>
    </w:tbl>
    <w:p w14:paraId="4D0DC99C" w14:textId="572D13DB" w:rsidR="001162D8" w:rsidRDefault="003E7F77" w:rsidP="003200A0">
      <w:pPr>
        <w:pStyle w:val="AnnexHeading"/>
      </w:pPr>
      <w:bookmarkStart w:id="37" w:name="_Toc180487220"/>
      <w:r>
        <w:lastRenderedPageBreak/>
        <w:t>Cluster 5 (</w:t>
      </w:r>
      <w:r w:rsidR="003200A0">
        <w:t>H</w:t>
      </w:r>
      <w:r w:rsidR="005E44FA">
        <w:t xml:space="preserve">ealth and </w:t>
      </w:r>
      <w:r w:rsidR="003200A0">
        <w:t>S</w:t>
      </w:r>
      <w:r w:rsidR="005E44FA">
        <w:t>ocial care</w:t>
      </w:r>
      <w:r w:rsidR="003200A0">
        <w:t>)</w:t>
      </w:r>
      <w:bookmarkEnd w:id="37"/>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62D8" w:rsidRPr="00D21734" w14:paraId="7CF20CB0" w14:textId="77777777" w:rsidTr="0078699F">
        <w:tc>
          <w:tcPr>
            <w:tcW w:w="9026" w:type="dxa"/>
          </w:tcPr>
          <w:p w14:paraId="24FC450F" w14:textId="162F56B1" w:rsidR="001162D8" w:rsidRPr="00D21734" w:rsidRDefault="00F304B0" w:rsidP="0078699F">
            <w:pPr>
              <w:pStyle w:val="FigureNumber"/>
              <w:ind w:left="1418" w:hanging="1418"/>
            </w:pPr>
            <w:r>
              <w:t xml:space="preserve">Mean log HHI for SICs in Cluster </w:t>
            </w:r>
            <w:r w:rsidR="00D756D6">
              <w:t>5</w:t>
            </w:r>
          </w:p>
        </w:tc>
      </w:tr>
      <w:tr w:rsidR="001162D8" w14:paraId="11C1003E" w14:textId="77777777" w:rsidTr="0078699F">
        <w:tc>
          <w:tcPr>
            <w:tcW w:w="9026" w:type="dxa"/>
          </w:tcPr>
          <w:p w14:paraId="6CDDBDA3" w14:textId="77CA6E11" w:rsidR="001162D8" w:rsidRDefault="00010D02" w:rsidP="0078699F">
            <w:pPr>
              <w:pStyle w:val="BodyTableText"/>
            </w:pPr>
            <w:r>
              <w:rPr>
                <w:noProof/>
              </w:rPr>
              <w:drawing>
                <wp:inline distT="0" distB="0" distL="0" distR="0" wp14:anchorId="2BED7D5C" wp14:editId="62BA9FEE">
                  <wp:extent cx="3987247" cy="43200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33" cstate="print">
                            <a:extLst>
                              <a:ext uri="{28A0092B-C50C-407E-A947-70E740481C1C}">
                                <a14:useLocalDpi xmlns:a14="http://schemas.microsoft.com/office/drawing/2010/main" val="0"/>
                              </a:ext>
                            </a:extLst>
                          </a:blip>
                          <a:srcRect l="17503" r="17848"/>
                          <a:stretch/>
                        </pic:blipFill>
                        <pic:spPr bwMode="auto">
                          <a:xfrm>
                            <a:off x="0" y="0"/>
                            <a:ext cx="3987247"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2D8" w14:paraId="24B0F190" w14:textId="77777777" w:rsidTr="0078699F">
        <w:tc>
          <w:tcPr>
            <w:tcW w:w="9026" w:type="dxa"/>
          </w:tcPr>
          <w:p w14:paraId="3432FEE6" w14:textId="77777777" w:rsidR="001162D8" w:rsidRPr="00D74D28" w:rsidRDefault="001162D8"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685869226"/>
                <w:placeholder>
                  <w:docPart w:val="B08E829E93CA42E3A8F39E1C0FBBDC90"/>
                </w:placeholder>
              </w:sdtPr>
              <w:sdtContent>
                <w:r>
                  <w:rPr>
                    <w:rFonts w:cs="Arial"/>
                    <w:sz w:val="16"/>
                    <w:szCs w:val="16"/>
                  </w:rPr>
                  <w:t>ONS – BSD (2015)</w:t>
                </w:r>
              </w:sdtContent>
            </w:sdt>
          </w:p>
          <w:p w14:paraId="2369961F" w14:textId="2A868719" w:rsidR="001162D8" w:rsidRPr="006E6A41" w:rsidRDefault="001162D8"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1350526333"/>
                <w:placeholder>
                  <w:docPart w:val="4C61D883D8114F93A680B0D4DD0661C7"/>
                </w:placeholder>
              </w:sdtPr>
              <w:sdtContent>
                <w:r w:rsidR="00E77E08" w:rsidRPr="00DD5EC1">
                  <w:rPr>
                    <w:rFonts w:cs="Arial"/>
                    <w:iCs/>
                    <w:sz w:val="16"/>
                    <w:szCs w:val="16"/>
                  </w:rPr>
                  <w:t>Local labour markets with less than 100 employees are omitted. Areas highlighted in light grey are dropped due to inconsistencies in TTWA codes</w:t>
                </w:r>
              </w:sdtContent>
            </w:sdt>
          </w:p>
        </w:tc>
      </w:tr>
    </w:tbl>
    <w:p w14:paraId="332FF409" w14:textId="77777777" w:rsidR="001162D8" w:rsidRDefault="001162D8" w:rsidP="003200A0">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2BE43DE2" w14:textId="77777777" w:rsidTr="0078699F">
        <w:tc>
          <w:tcPr>
            <w:tcW w:w="9746" w:type="dxa"/>
          </w:tcPr>
          <w:p w14:paraId="51B1C520" w14:textId="2C5D64AE" w:rsidR="001162D8" w:rsidRPr="00733E06" w:rsidRDefault="001162D8" w:rsidP="0078699F">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9</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6E26D819" w14:textId="77777777" w:rsidR="001162D8" w:rsidRPr="005F40F6" w:rsidRDefault="001162D8" w:rsidP="001162D8">
      <w:pPr>
        <w:pStyle w:val="TableGap"/>
      </w:pPr>
    </w:p>
    <w:tbl>
      <w:tblPr>
        <w:tblStyle w:val="AlternateShadingTableStyleUpdated"/>
        <w:tblW w:w="5000" w:type="pct"/>
        <w:tblLayout w:type="fixed"/>
        <w:tblLook w:val="04A0" w:firstRow="1" w:lastRow="0" w:firstColumn="1" w:lastColumn="0" w:noHBand="0" w:noVBand="1"/>
      </w:tblPr>
      <w:tblGrid>
        <w:gridCol w:w="848"/>
        <w:gridCol w:w="8178"/>
      </w:tblGrid>
      <w:tr w:rsidR="001162D8" w:rsidRPr="005F40F6" w14:paraId="0A21F062"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851" w:type="dxa"/>
          </w:tcPr>
          <w:p w14:paraId="633D1E7B" w14:textId="1CE6D038" w:rsidR="001162D8" w:rsidRPr="00910844" w:rsidRDefault="003200A0" w:rsidP="0053221D">
            <w:pPr>
              <w:pStyle w:val="BodyTableText"/>
              <w:numPr>
                <w:ilvl w:val="0"/>
                <w:numId w:val="41"/>
              </w:numPr>
              <w:jc w:val="left"/>
            </w:pPr>
            <w:r>
              <w:t>Rank</w:t>
            </w:r>
          </w:p>
        </w:tc>
        <w:tc>
          <w:tcPr>
            <w:tcW w:w="8221" w:type="dxa"/>
          </w:tcPr>
          <w:p w14:paraId="3AC74800" w14:textId="77777777" w:rsidR="001162D8" w:rsidRPr="00910844" w:rsidRDefault="001162D8" w:rsidP="0053221D">
            <w:pPr>
              <w:pStyle w:val="BodyTableText"/>
              <w:numPr>
                <w:ilvl w:val="0"/>
                <w:numId w:val="41"/>
              </w:numPr>
              <w:jc w:val="left"/>
            </w:pPr>
            <w:r>
              <w:t>SIC</w:t>
            </w:r>
          </w:p>
        </w:tc>
      </w:tr>
      <w:tr w:rsidR="005E44FA" w:rsidRPr="005F40F6" w14:paraId="32073D8E"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30FA4E9" w14:textId="77777777" w:rsidR="005E44FA" w:rsidRPr="001162D8" w:rsidRDefault="005E44FA" w:rsidP="0053221D">
            <w:pPr>
              <w:pStyle w:val="BodyTableText"/>
              <w:numPr>
                <w:ilvl w:val="0"/>
                <w:numId w:val="41"/>
              </w:numPr>
              <w:jc w:val="left"/>
              <w:rPr>
                <w:sz w:val="20"/>
                <w:szCs w:val="20"/>
              </w:rPr>
            </w:pPr>
            <w:r w:rsidRPr="001162D8">
              <w:rPr>
                <w:sz w:val="20"/>
                <w:szCs w:val="20"/>
              </w:rPr>
              <w:t>1</w:t>
            </w:r>
          </w:p>
        </w:tc>
        <w:tc>
          <w:tcPr>
            <w:tcW w:w="8221" w:type="dxa"/>
            <w:vAlign w:val="center"/>
          </w:tcPr>
          <w:p w14:paraId="1A365929" w14:textId="0B7806A1"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Residential nursing care facilities</w:t>
            </w:r>
          </w:p>
        </w:tc>
      </w:tr>
      <w:tr w:rsidR="005E44FA" w:rsidRPr="005F40F6" w14:paraId="0D740242"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5AD14B3F" w14:textId="77777777" w:rsidR="005E44FA" w:rsidRPr="001162D8" w:rsidRDefault="005E44FA" w:rsidP="0053221D">
            <w:pPr>
              <w:pStyle w:val="BodyTableText"/>
              <w:numPr>
                <w:ilvl w:val="0"/>
                <w:numId w:val="41"/>
              </w:numPr>
              <w:jc w:val="left"/>
              <w:rPr>
                <w:sz w:val="20"/>
                <w:szCs w:val="20"/>
              </w:rPr>
            </w:pPr>
            <w:r w:rsidRPr="001162D8">
              <w:rPr>
                <w:sz w:val="20"/>
                <w:szCs w:val="20"/>
              </w:rPr>
              <w:t>2</w:t>
            </w:r>
          </w:p>
        </w:tc>
        <w:tc>
          <w:tcPr>
            <w:tcW w:w="8221" w:type="dxa"/>
            <w:vAlign w:val="center"/>
          </w:tcPr>
          <w:p w14:paraId="2A40A7D9" w14:textId="16A2F980"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Residential care activities for the elderly and disabled</w:t>
            </w:r>
          </w:p>
        </w:tc>
      </w:tr>
      <w:tr w:rsidR="005E44FA" w:rsidRPr="005F40F6" w14:paraId="0340C7E4"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368749F6" w14:textId="77777777" w:rsidR="005E44FA" w:rsidRPr="001162D8" w:rsidRDefault="005E44FA" w:rsidP="0053221D">
            <w:pPr>
              <w:pStyle w:val="BodyTableText"/>
              <w:numPr>
                <w:ilvl w:val="0"/>
                <w:numId w:val="41"/>
              </w:numPr>
              <w:jc w:val="left"/>
              <w:rPr>
                <w:sz w:val="20"/>
                <w:szCs w:val="20"/>
              </w:rPr>
            </w:pPr>
            <w:r w:rsidRPr="001162D8">
              <w:rPr>
                <w:sz w:val="20"/>
                <w:szCs w:val="20"/>
              </w:rPr>
              <w:t>3</w:t>
            </w:r>
          </w:p>
        </w:tc>
        <w:tc>
          <w:tcPr>
            <w:tcW w:w="8221" w:type="dxa"/>
            <w:vAlign w:val="center"/>
          </w:tcPr>
          <w:p w14:paraId="7F2D2DBE" w14:textId="054A6105"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Social work activities without accommodation for the elderly and disables</w:t>
            </w:r>
          </w:p>
        </w:tc>
      </w:tr>
      <w:tr w:rsidR="005E44FA" w:rsidRPr="005F40F6" w14:paraId="2F9FEBA5"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67411EA9" w14:textId="77777777" w:rsidR="005E44FA" w:rsidRPr="001162D8" w:rsidRDefault="005E44FA" w:rsidP="0053221D">
            <w:pPr>
              <w:pStyle w:val="BodyTableText"/>
              <w:numPr>
                <w:ilvl w:val="0"/>
                <w:numId w:val="41"/>
              </w:numPr>
              <w:jc w:val="left"/>
              <w:rPr>
                <w:sz w:val="20"/>
                <w:szCs w:val="20"/>
              </w:rPr>
            </w:pPr>
            <w:r w:rsidRPr="001162D8">
              <w:rPr>
                <w:sz w:val="20"/>
                <w:szCs w:val="20"/>
              </w:rPr>
              <w:t>4</w:t>
            </w:r>
          </w:p>
        </w:tc>
        <w:tc>
          <w:tcPr>
            <w:tcW w:w="8221" w:type="dxa"/>
            <w:vAlign w:val="center"/>
          </w:tcPr>
          <w:p w14:paraId="48423960" w14:textId="1178B52A"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 xml:space="preserve">Other residential care activities </w:t>
            </w:r>
            <w:proofErr w:type="spellStart"/>
            <w:r w:rsidRPr="00F53197">
              <w:rPr>
                <w:rFonts w:cs="Arial"/>
                <w:color w:val="000000"/>
                <w:kern w:val="24"/>
                <w:sz w:val="20"/>
                <w:szCs w:val="20"/>
              </w:rPr>
              <w:t>n.e.c.</w:t>
            </w:r>
            <w:proofErr w:type="spellEnd"/>
          </w:p>
        </w:tc>
      </w:tr>
      <w:tr w:rsidR="005E44FA" w:rsidRPr="005F40F6" w14:paraId="7BD38BBF"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251FF5A1" w14:textId="77777777" w:rsidR="005E44FA" w:rsidRPr="001162D8" w:rsidRDefault="005E44FA" w:rsidP="0053221D">
            <w:pPr>
              <w:pStyle w:val="BodyTableText"/>
              <w:numPr>
                <w:ilvl w:val="0"/>
                <w:numId w:val="41"/>
              </w:numPr>
              <w:jc w:val="left"/>
              <w:rPr>
                <w:sz w:val="20"/>
                <w:szCs w:val="20"/>
              </w:rPr>
            </w:pPr>
            <w:r w:rsidRPr="001162D8">
              <w:rPr>
                <w:sz w:val="20"/>
                <w:szCs w:val="20"/>
              </w:rPr>
              <w:t>5</w:t>
            </w:r>
          </w:p>
        </w:tc>
        <w:tc>
          <w:tcPr>
            <w:tcW w:w="8221" w:type="dxa"/>
            <w:vAlign w:val="center"/>
          </w:tcPr>
          <w:p w14:paraId="561EEF6A" w14:textId="5ECAD683"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Hospital activities</w:t>
            </w:r>
          </w:p>
        </w:tc>
      </w:tr>
      <w:tr w:rsidR="005E44FA" w:rsidRPr="005F40F6" w14:paraId="3D5E466C"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851" w:type="dxa"/>
          </w:tcPr>
          <w:p w14:paraId="7DA52135" w14:textId="77777777" w:rsidR="005E44FA" w:rsidRPr="001162D8" w:rsidRDefault="005E44FA" w:rsidP="0053221D">
            <w:pPr>
              <w:pStyle w:val="BodyTableText"/>
              <w:numPr>
                <w:ilvl w:val="0"/>
                <w:numId w:val="41"/>
              </w:numPr>
              <w:jc w:val="left"/>
              <w:rPr>
                <w:sz w:val="20"/>
                <w:szCs w:val="20"/>
              </w:rPr>
            </w:pPr>
            <w:r w:rsidRPr="001162D8">
              <w:rPr>
                <w:sz w:val="20"/>
                <w:szCs w:val="20"/>
              </w:rPr>
              <w:lastRenderedPageBreak/>
              <w:t>6</w:t>
            </w:r>
          </w:p>
        </w:tc>
        <w:tc>
          <w:tcPr>
            <w:tcW w:w="8221" w:type="dxa"/>
            <w:vAlign w:val="center"/>
          </w:tcPr>
          <w:p w14:paraId="42F7F427" w14:textId="269439A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General medical practice activities</w:t>
            </w:r>
          </w:p>
        </w:tc>
      </w:tr>
      <w:tr w:rsidR="005E44FA" w:rsidRPr="005F40F6" w14:paraId="09DB4F78"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64C0774C" w14:textId="77777777" w:rsidR="005E44FA" w:rsidRPr="001162D8" w:rsidRDefault="005E44FA" w:rsidP="0053221D">
            <w:pPr>
              <w:pStyle w:val="BodyTableText"/>
              <w:numPr>
                <w:ilvl w:val="0"/>
                <w:numId w:val="41"/>
              </w:numPr>
              <w:jc w:val="left"/>
              <w:rPr>
                <w:sz w:val="20"/>
                <w:szCs w:val="20"/>
              </w:rPr>
            </w:pPr>
            <w:r w:rsidRPr="001162D8">
              <w:rPr>
                <w:sz w:val="20"/>
                <w:szCs w:val="20"/>
              </w:rPr>
              <w:t>7</w:t>
            </w:r>
          </w:p>
        </w:tc>
        <w:tc>
          <w:tcPr>
            <w:tcW w:w="8221" w:type="dxa"/>
            <w:vAlign w:val="center"/>
          </w:tcPr>
          <w:p w14:paraId="46AD8530" w14:textId="1F74A23F"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Dispensing chemist in specialised stores</w:t>
            </w:r>
          </w:p>
        </w:tc>
      </w:tr>
      <w:tr w:rsidR="005E44FA" w:rsidRPr="005F40F6" w14:paraId="1618EE51"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3D845794" w14:textId="77777777" w:rsidR="005E44FA" w:rsidRPr="001162D8" w:rsidRDefault="005E44FA" w:rsidP="0053221D">
            <w:pPr>
              <w:pStyle w:val="BodyTableText"/>
              <w:numPr>
                <w:ilvl w:val="0"/>
                <w:numId w:val="41"/>
              </w:numPr>
              <w:jc w:val="left"/>
              <w:rPr>
                <w:sz w:val="20"/>
                <w:szCs w:val="20"/>
              </w:rPr>
            </w:pPr>
            <w:r w:rsidRPr="001162D8">
              <w:rPr>
                <w:sz w:val="20"/>
                <w:szCs w:val="20"/>
              </w:rPr>
              <w:t>8</w:t>
            </w:r>
          </w:p>
        </w:tc>
        <w:tc>
          <w:tcPr>
            <w:tcW w:w="8221" w:type="dxa"/>
            <w:vAlign w:val="center"/>
          </w:tcPr>
          <w:p w14:paraId="1920B052" w14:textId="588117E9"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Other human health activities</w:t>
            </w:r>
          </w:p>
        </w:tc>
      </w:tr>
      <w:tr w:rsidR="005E44FA" w:rsidRPr="005F40F6" w14:paraId="2B3F60C5"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57B5990" w14:textId="77777777" w:rsidR="005E44FA" w:rsidRPr="001162D8" w:rsidRDefault="005E44FA" w:rsidP="0053221D">
            <w:pPr>
              <w:pStyle w:val="BodyTableText"/>
              <w:numPr>
                <w:ilvl w:val="0"/>
                <w:numId w:val="41"/>
              </w:numPr>
              <w:jc w:val="left"/>
              <w:rPr>
                <w:sz w:val="20"/>
                <w:szCs w:val="20"/>
              </w:rPr>
            </w:pPr>
            <w:r w:rsidRPr="001162D8">
              <w:rPr>
                <w:sz w:val="20"/>
                <w:szCs w:val="20"/>
              </w:rPr>
              <w:t>9</w:t>
            </w:r>
          </w:p>
        </w:tc>
        <w:tc>
          <w:tcPr>
            <w:tcW w:w="8221" w:type="dxa"/>
            <w:vAlign w:val="center"/>
          </w:tcPr>
          <w:p w14:paraId="7827D5BB" w14:textId="6B7F3B5B"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Fitness facilities</w:t>
            </w:r>
          </w:p>
        </w:tc>
      </w:tr>
      <w:tr w:rsidR="005E44FA" w:rsidRPr="005F40F6" w14:paraId="210CC9D5"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39702688" w14:textId="77777777" w:rsidR="005E44FA" w:rsidRPr="001162D8" w:rsidRDefault="005E44FA" w:rsidP="0053221D">
            <w:pPr>
              <w:pStyle w:val="BodyTableText"/>
              <w:numPr>
                <w:ilvl w:val="0"/>
                <w:numId w:val="41"/>
              </w:numPr>
              <w:jc w:val="left"/>
              <w:rPr>
                <w:sz w:val="20"/>
                <w:szCs w:val="20"/>
              </w:rPr>
            </w:pPr>
            <w:r w:rsidRPr="001162D8">
              <w:rPr>
                <w:sz w:val="20"/>
                <w:szCs w:val="20"/>
              </w:rPr>
              <w:t>10</w:t>
            </w:r>
          </w:p>
        </w:tc>
        <w:tc>
          <w:tcPr>
            <w:tcW w:w="8221" w:type="dxa"/>
            <w:vAlign w:val="center"/>
          </w:tcPr>
          <w:p w14:paraId="1E82F564" w14:textId="0B14F99D"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Residential care activities for learning difficulties, mental health and substance abuse</w:t>
            </w:r>
          </w:p>
        </w:tc>
      </w:tr>
    </w:tbl>
    <w:p w14:paraId="02A7B551" w14:textId="77777777"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2D6C9D34" w14:textId="77777777" w:rsidTr="0078699F">
        <w:tc>
          <w:tcPr>
            <w:tcW w:w="9026" w:type="dxa"/>
            <w:tcBorders>
              <w:top w:val="nil"/>
            </w:tcBorders>
          </w:tcPr>
          <w:p w14:paraId="14E8435A" w14:textId="564EF013"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1102803579"/>
                <w:placeholder>
                  <w:docPart w:val="0A25DA918A6846D7804295FED14380F7"/>
                </w:placeholder>
              </w:sdtPr>
              <w:sdtContent>
                <w:r>
                  <w:rPr>
                    <w:rFonts w:cs="Arial"/>
                    <w:sz w:val="16"/>
                    <w:szCs w:val="16"/>
                  </w:rPr>
                  <w:t>ONS – ASHE (2015)</w:t>
                </w:r>
              </w:sdtContent>
            </w:sdt>
          </w:p>
        </w:tc>
      </w:tr>
    </w:tbl>
    <w:p w14:paraId="10FB8AE5" w14:textId="77777777" w:rsidR="001162D8" w:rsidRPr="001162D8" w:rsidRDefault="001162D8" w:rsidP="003200A0">
      <w:pPr>
        <w:pStyle w:val="BodyText"/>
        <w:numPr>
          <w:ilvl w:val="0"/>
          <w:numId w:val="0"/>
        </w:numPr>
      </w:pPr>
    </w:p>
    <w:p w14:paraId="1FA40A89" w14:textId="38EC75F3" w:rsidR="001162D8" w:rsidRDefault="003E7F77" w:rsidP="003200A0">
      <w:pPr>
        <w:pStyle w:val="AnnexHeading"/>
      </w:pPr>
      <w:bookmarkStart w:id="38" w:name="_Toc180487221"/>
      <w:r>
        <w:t>Cluster 6 (</w:t>
      </w:r>
      <w:r w:rsidR="003200A0">
        <w:t>F</w:t>
      </w:r>
      <w:r w:rsidR="005E44FA">
        <w:t xml:space="preserve">acilities and </w:t>
      </w:r>
      <w:r w:rsidR="003200A0">
        <w:t>S</w:t>
      </w:r>
      <w:r w:rsidR="005E44FA">
        <w:t>upport services</w:t>
      </w:r>
      <w:r>
        <w:t>)</w:t>
      </w:r>
      <w:bookmarkEnd w:id="38"/>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62D8" w:rsidRPr="00D21734" w14:paraId="52FDD32C" w14:textId="77777777" w:rsidTr="0078699F">
        <w:tc>
          <w:tcPr>
            <w:tcW w:w="9026" w:type="dxa"/>
          </w:tcPr>
          <w:p w14:paraId="7334FDE9" w14:textId="46D00968" w:rsidR="001162D8" w:rsidRPr="00D21734" w:rsidRDefault="00F304B0" w:rsidP="0078699F">
            <w:pPr>
              <w:pStyle w:val="FigureNumber"/>
              <w:ind w:left="1418" w:hanging="1418"/>
            </w:pPr>
            <w:r>
              <w:t>Mean log HHI for SICs in Cluster 6</w:t>
            </w:r>
          </w:p>
        </w:tc>
      </w:tr>
      <w:tr w:rsidR="001162D8" w14:paraId="4FFA1DFA" w14:textId="77777777" w:rsidTr="0078699F">
        <w:tc>
          <w:tcPr>
            <w:tcW w:w="9026" w:type="dxa"/>
          </w:tcPr>
          <w:p w14:paraId="6E9B1ED1" w14:textId="6D3524C5" w:rsidR="001162D8" w:rsidRDefault="00010D02" w:rsidP="0078699F">
            <w:pPr>
              <w:pStyle w:val="BodyTableText"/>
            </w:pPr>
            <w:r>
              <w:rPr>
                <w:noProof/>
              </w:rPr>
              <w:drawing>
                <wp:inline distT="0" distB="0" distL="0" distR="0" wp14:anchorId="2AD08AB6" wp14:editId="7E2809FB">
                  <wp:extent cx="4159069" cy="432000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34" cstate="print">
                            <a:extLst>
                              <a:ext uri="{28A0092B-C50C-407E-A947-70E740481C1C}">
                                <a14:useLocalDpi xmlns:a14="http://schemas.microsoft.com/office/drawing/2010/main" val="0"/>
                              </a:ext>
                            </a:extLst>
                          </a:blip>
                          <a:srcRect l="16111" r="16455"/>
                          <a:stretch/>
                        </pic:blipFill>
                        <pic:spPr bwMode="auto">
                          <a:xfrm>
                            <a:off x="0" y="0"/>
                            <a:ext cx="4159069"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2D8" w14:paraId="0EA09944" w14:textId="77777777" w:rsidTr="0078699F">
        <w:tc>
          <w:tcPr>
            <w:tcW w:w="9026" w:type="dxa"/>
          </w:tcPr>
          <w:p w14:paraId="495CE8F2" w14:textId="77777777" w:rsidR="001162D8" w:rsidRPr="00D74D28" w:rsidRDefault="001162D8"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1929178322"/>
                <w:placeholder>
                  <w:docPart w:val="D060C5C58476458A9DCF51161563AC9E"/>
                </w:placeholder>
              </w:sdtPr>
              <w:sdtContent>
                <w:r>
                  <w:rPr>
                    <w:rFonts w:cs="Arial"/>
                    <w:sz w:val="16"/>
                    <w:szCs w:val="16"/>
                  </w:rPr>
                  <w:t>ONS – BSD (2015)</w:t>
                </w:r>
              </w:sdtContent>
            </w:sdt>
          </w:p>
          <w:p w14:paraId="0C615FB0" w14:textId="2193AA28" w:rsidR="001162D8" w:rsidRPr="006E6A41" w:rsidRDefault="001162D8"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106622169"/>
                <w:placeholder>
                  <w:docPart w:val="7644D93CC5D741C78B6E12C4C72E2CBC"/>
                </w:placeholder>
              </w:sdtPr>
              <w:sdtContent>
                <w:r w:rsidR="00E77E08" w:rsidRPr="00DD5EC1">
                  <w:rPr>
                    <w:rFonts w:cs="Arial"/>
                    <w:iCs/>
                    <w:sz w:val="16"/>
                    <w:szCs w:val="16"/>
                  </w:rPr>
                  <w:t>Local labour markets with less than 100 employees are omitted. Areas highlighted in light grey are dropped due to inconsistencies in TTWA codes</w:t>
                </w:r>
              </w:sdtContent>
            </w:sdt>
          </w:p>
        </w:tc>
      </w:tr>
    </w:tbl>
    <w:p w14:paraId="42246D44" w14:textId="77777777" w:rsidR="001162D8" w:rsidRDefault="001162D8" w:rsidP="0053221D">
      <w:pPr>
        <w:pStyle w:val="BodyText"/>
        <w:numPr>
          <w:ilvl w:val="0"/>
          <w:numId w:val="4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0384E361" w14:textId="77777777" w:rsidTr="0078699F">
        <w:tc>
          <w:tcPr>
            <w:tcW w:w="9746" w:type="dxa"/>
          </w:tcPr>
          <w:p w14:paraId="0A809FF3" w14:textId="1E91DA8F" w:rsidR="001162D8" w:rsidRPr="00733E06" w:rsidRDefault="001162D8" w:rsidP="0078699F">
            <w:pPr>
              <w:pStyle w:val="TableNumber"/>
              <w:tabs>
                <w:tab w:val="clear" w:pos="1418"/>
              </w:tabs>
              <w:ind w:left="1418" w:hanging="1418"/>
            </w:pPr>
            <w:r w:rsidRPr="00733E06">
              <w:lastRenderedPageBreak/>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10</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1C13B943" w14:textId="77777777" w:rsidR="001162D8" w:rsidRPr="005F40F6" w:rsidRDefault="001162D8" w:rsidP="001162D8">
      <w:pPr>
        <w:pStyle w:val="TableGap"/>
      </w:pPr>
    </w:p>
    <w:tbl>
      <w:tblPr>
        <w:tblStyle w:val="AlternateShadingTableStyleUpdated"/>
        <w:tblW w:w="5000" w:type="pct"/>
        <w:tblLayout w:type="fixed"/>
        <w:tblLook w:val="04A0" w:firstRow="1" w:lastRow="0" w:firstColumn="1" w:lastColumn="0" w:noHBand="0" w:noVBand="1"/>
      </w:tblPr>
      <w:tblGrid>
        <w:gridCol w:w="848"/>
        <w:gridCol w:w="8178"/>
      </w:tblGrid>
      <w:tr w:rsidR="001162D8" w:rsidRPr="005F40F6" w14:paraId="6EDAE52D"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851" w:type="dxa"/>
          </w:tcPr>
          <w:p w14:paraId="3BB6FB95" w14:textId="0AC1554B" w:rsidR="001162D8" w:rsidRPr="00910844" w:rsidRDefault="003200A0" w:rsidP="0053221D">
            <w:pPr>
              <w:pStyle w:val="BodyTableText"/>
              <w:numPr>
                <w:ilvl w:val="0"/>
                <w:numId w:val="41"/>
              </w:numPr>
              <w:jc w:val="left"/>
            </w:pPr>
            <w:r>
              <w:t>Rank</w:t>
            </w:r>
          </w:p>
        </w:tc>
        <w:tc>
          <w:tcPr>
            <w:tcW w:w="8221" w:type="dxa"/>
          </w:tcPr>
          <w:p w14:paraId="75DE5E77" w14:textId="77777777" w:rsidR="001162D8" w:rsidRPr="00910844" w:rsidRDefault="001162D8" w:rsidP="0053221D">
            <w:pPr>
              <w:pStyle w:val="BodyTableText"/>
              <w:numPr>
                <w:ilvl w:val="0"/>
                <w:numId w:val="41"/>
              </w:numPr>
              <w:jc w:val="left"/>
            </w:pPr>
            <w:r>
              <w:t>SIC</w:t>
            </w:r>
          </w:p>
        </w:tc>
      </w:tr>
      <w:tr w:rsidR="005E44FA" w:rsidRPr="005F40F6" w14:paraId="0E668434"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E96E98E" w14:textId="77777777" w:rsidR="005E44FA" w:rsidRPr="001162D8" w:rsidRDefault="005E44FA" w:rsidP="0053221D">
            <w:pPr>
              <w:pStyle w:val="BodyTableText"/>
              <w:numPr>
                <w:ilvl w:val="0"/>
                <w:numId w:val="41"/>
              </w:numPr>
              <w:jc w:val="left"/>
              <w:rPr>
                <w:sz w:val="20"/>
                <w:szCs w:val="20"/>
              </w:rPr>
            </w:pPr>
            <w:r w:rsidRPr="001162D8">
              <w:rPr>
                <w:sz w:val="20"/>
                <w:szCs w:val="20"/>
              </w:rPr>
              <w:t>1</w:t>
            </w:r>
          </w:p>
        </w:tc>
        <w:tc>
          <w:tcPr>
            <w:tcW w:w="8221" w:type="dxa"/>
            <w:vAlign w:val="center"/>
          </w:tcPr>
          <w:p w14:paraId="5E8AD050" w14:textId="347F0A24"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General cleaning of buildings</w:t>
            </w:r>
          </w:p>
        </w:tc>
      </w:tr>
      <w:tr w:rsidR="005E44FA" w:rsidRPr="005F40F6" w14:paraId="4C853565"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0DEA6B07" w14:textId="77777777" w:rsidR="005E44FA" w:rsidRPr="001162D8" w:rsidRDefault="005E44FA" w:rsidP="0053221D">
            <w:pPr>
              <w:pStyle w:val="BodyTableText"/>
              <w:numPr>
                <w:ilvl w:val="0"/>
                <w:numId w:val="41"/>
              </w:numPr>
              <w:jc w:val="left"/>
              <w:rPr>
                <w:sz w:val="20"/>
                <w:szCs w:val="20"/>
              </w:rPr>
            </w:pPr>
            <w:r w:rsidRPr="001162D8">
              <w:rPr>
                <w:sz w:val="20"/>
                <w:szCs w:val="20"/>
              </w:rPr>
              <w:t>2</w:t>
            </w:r>
          </w:p>
        </w:tc>
        <w:tc>
          <w:tcPr>
            <w:tcW w:w="8221" w:type="dxa"/>
            <w:vAlign w:val="center"/>
          </w:tcPr>
          <w:p w14:paraId="75189E7E" w14:textId="08B4C62C"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Other food services</w:t>
            </w:r>
          </w:p>
        </w:tc>
      </w:tr>
      <w:tr w:rsidR="005E44FA" w:rsidRPr="005F40F6" w14:paraId="3C69AB17"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2D5E33A4" w14:textId="77777777" w:rsidR="005E44FA" w:rsidRPr="001162D8" w:rsidRDefault="005E44FA" w:rsidP="0053221D">
            <w:pPr>
              <w:pStyle w:val="BodyTableText"/>
              <w:numPr>
                <w:ilvl w:val="0"/>
                <w:numId w:val="41"/>
              </w:numPr>
              <w:jc w:val="left"/>
              <w:rPr>
                <w:sz w:val="20"/>
                <w:szCs w:val="20"/>
              </w:rPr>
            </w:pPr>
            <w:r w:rsidRPr="001162D8">
              <w:rPr>
                <w:sz w:val="20"/>
                <w:szCs w:val="20"/>
              </w:rPr>
              <w:t>3</w:t>
            </w:r>
          </w:p>
        </w:tc>
        <w:tc>
          <w:tcPr>
            <w:tcW w:w="8221" w:type="dxa"/>
            <w:vAlign w:val="center"/>
          </w:tcPr>
          <w:p w14:paraId="11EFED27" w14:textId="1A233737"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Combined facilities support activities</w:t>
            </w:r>
          </w:p>
        </w:tc>
      </w:tr>
      <w:tr w:rsidR="005E44FA" w:rsidRPr="005F40F6" w14:paraId="18804C43"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3CD5547E" w14:textId="77777777" w:rsidR="005E44FA" w:rsidRPr="001162D8" w:rsidRDefault="005E44FA" w:rsidP="0053221D">
            <w:pPr>
              <w:pStyle w:val="BodyTableText"/>
              <w:numPr>
                <w:ilvl w:val="0"/>
                <w:numId w:val="41"/>
              </w:numPr>
              <w:jc w:val="left"/>
              <w:rPr>
                <w:sz w:val="20"/>
                <w:szCs w:val="20"/>
              </w:rPr>
            </w:pPr>
            <w:r w:rsidRPr="001162D8">
              <w:rPr>
                <w:sz w:val="20"/>
                <w:szCs w:val="20"/>
              </w:rPr>
              <w:t>4</w:t>
            </w:r>
          </w:p>
        </w:tc>
        <w:tc>
          <w:tcPr>
            <w:tcW w:w="8221" w:type="dxa"/>
            <w:vAlign w:val="center"/>
          </w:tcPr>
          <w:p w14:paraId="5F173605" w14:textId="5409F96B"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Event catering activities</w:t>
            </w:r>
          </w:p>
        </w:tc>
      </w:tr>
      <w:tr w:rsidR="005E44FA" w:rsidRPr="005F40F6" w14:paraId="469BB9A4"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0CFA7624" w14:textId="77777777" w:rsidR="005E44FA" w:rsidRPr="001162D8" w:rsidRDefault="005E44FA" w:rsidP="0053221D">
            <w:pPr>
              <w:pStyle w:val="BodyTableText"/>
              <w:numPr>
                <w:ilvl w:val="0"/>
                <w:numId w:val="41"/>
              </w:numPr>
              <w:jc w:val="left"/>
              <w:rPr>
                <w:sz w:val="20"/>
                <w:szCs w:val="20"/>
              </w:rPr>
            </w:pPr>
            <w:r w:rsidRPr="001162D8">
              <w:rPr>
                <w:sz w:val="20"/>
                <w:szCs w:val="20"/>
              </w:rPr>
              <w:t>5</w:t>
            </w:r>
          </w:p>
        </w:tc>
        <w:tc>
          <w:tcPr>
            <w:tcW w:w="8221" w:type="dxa"/>
            <w:vAlign w:val="center"/>
          </w:tcPr>
          <w:p w14:paraId="7F9307B5" w14:textId="1DB25FCE"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Private security activities</w:t>
            </w:r>
          </w:p>
        </w:tc>
      </w:tr>
      <w:tr w:rsidR="005E44FA" w:rsidRPr="005F40F6" w14:paraId="2D69CC05"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851" w:type="dxa"/>
          </w:tcPr>
          <w:p w14:paraId="5F2DB167" w14:textId="77777777" w:rsidR="005E44FA" w:rsidRPr="001162D8" w:rsidRDefault="005E44FA" w:rsidP="0053221D">
            <w:pPr>
              <w:pStyle w:val="BodyTableText"/>
              <w:numPr>
                <w:ilvl w:val="0"/>
                <w:numId w:val="41"/>
              </w:numPr>
              <w:jc w:val="left"/>
              <w:rPr>
                <w:sz w:val="20"/>
                <w:szCs w:val="20"/>
              </w:rPr>
            </w:pPr>
            <w:r w:rsidRPr="001162D8">
              <w:rPr>
                <w:sz w:val="20"/>
                <w:szCs w:val="20"/>
              </w:rPr>
              <w:t>6</w:t>
            </w:r>
          </w:p>
        </w:tc>
        <w:tc>
          <w:tcPr>
            <w:tcW w:w="8221" w:type="dxa"/>
            <w:vAlign w:val="center"/>
          </w:tcPr>
          <w:p w14:paraId="76FB9AAD" w14:textId="5F1224D2"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Other cleaning services</w:t>
            </w:r>
          </w:p>
        </w:tc>
      </w:tr>
      <w:tr w:rsidR="005E44FA" w:rsidRPr="005F40F6" w14:paraId="0BC6953F"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4EC4A851" w14:textId="77777777" w:rsidR="005E44FA" w:rsidRPr="001162D8" w:rsidRDefault="005E44FA" w:rsidP="0053221D">
            <w:pPr>
              <w:pStyle w:val="BodyTableText"/>
              <w:numPr>
                <w:ilvl w:val="0"/>
                <w:numId w:val="41"/>
              </w:numPr>
              <w:jc w:val="left"/>
              <w:rPr>
                <w:sz w:val="20"/>
                <w:szCs w:val="20"/>
              </w:rPr>
            </w:pPr>
            <w:r w:rsidRPr="001162D8">
              <w:rPr>
                <w:sz w:val="20"/>
                <w:szCs w:val="20"/>
              </w:rPr>
              <w:t>7</w:t>
            </w:r>
          </w:p>
        </w:tc>
        <w:tc>
          <w:tcPr>
            <w:tcW w:w="8221" w:type="dxa"/>
            <w:vAlign w:val="center"/>
          </w:tcPr>
          <w:p w14:paraId="697A16B9" w14:textId="561B74F6"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Activities of head offices</w:t>
            </w:r>
          </w:p>
        </w:tc>
      </w:tr>
      <w:tr w:rsidR="005E44FA" w:rsidRPr="005F40F6" w14:paraId="07F4FC31"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5C5843CA" w14:textId="77777777" w:rsidR="005E44FA" w:rsidRPr="001162D8" w:rsidRDefault="005E44FA" w:rsidP="0053221D">
            <w:pPr>
              <w:pStyle w:val="BodyTableText"/>
              <w:numPr>
                <w:ilvl w:val="0"/>
                <w:numId w:val="41"/>
              </w:numPr>
              <w:jc w:val="left"/>
              <w:rPr>
                <w:sz w:val="20"/>
                <w:szCs w:val="20"/>
              </w:rPr>
            </w:pPr>
            <w:r w:rsidRPr="001162D8">
              <w:rPr>
                <w:sz w:val="20"/>
                <w:szCs w:val="20"/>
              </w:rPr>
              <w:t>8</w:t>
            </w:r>
          </w:p>
        </w:tc>
        <w:tc>
          <w:tcPr>
            <w:tcW w:w="8221" w:type="dxa"/>
            <w:vAlign w:val="center"/>
          </w:tcPr>
          <w:p w14:paraId="412D752C" w14:textId="7662F80D"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Washing and (dry-) cleaning of textile and fur products</w:t>
            </w:r>
          </w:p>
        </w:tc>
      </w:tr>
      <w:tr w:rsidR="005E44FA" w:rsidRPr="005F40F6" w14:paraId="7FD6FB10"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C7BAA28" w14:textId="77777777" w:rsidR="005E44FA" w:rsidRPr="001162D8" w:rsidRDefault="005E44FA" w:rsidP="0053221D">
            <w:pPr>
              <w:pStyle w:val="BodyTableText"/>
              <w:numPr>
                <w:ilvl w:val="0"/>
                <w:numId w:val="41"/>
              </w:numPr>
              <w:jc w:val="left"/>
              <w:rPr>
                <w:sz w:val="20"/>
                <w:szCs w:val="20"/>
              </w:rPr>
            </w:pPr>
            <w:r w:rsidRPr="001162D8">
              <w:rPr>
                <w:sz w:val="20"/>
                <w:szCs w:val="20"/>
              </w:rPr>
              <w:t>9</w:t>
            </w:r>
          </w:p>
        </w:tc>
        <w:tc>
          <w:tcPr>
            <w:tcW w:w="8221" w:type="dxa"/>
            <w:vAlign w:val="center"/>
          </w:tcPr>
          <w:p w14:paraId="0F3BAFE1" w14:textId="4DD30023"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Operation of historical sites and buildings and similar visitor attractions</w:t>
            </w:r>
          </w:p>
        </w:tc>
      </w:tr>
      <w:tr w:rsidR="005E44FA" w:rsidRPr="005F40F6" w14:paraId="5CCB023B"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756A9B15" w14:textId="77777777" w:rsidR="005E44FA" w:rsidRPr="001162D8" w:rsidRDefault="005E44FA" w:rsidP="0053221D">
            <w:pPr>
              <w:pStyle w:val="BodyTableText"/>
              <w:numPr>
                <w:ilvl w:val="0"/>
                <w:numId w:val="41"/>
              </w:numPr>
              <w:jc w:val="left"/>
              <w:rPr>
                <w:sz w:val="20"/>
                <w:szCs w:val="20"/>
              </w:rPr>
            </w:pPr>
            <w:r w:rsidRPr="001162D8">
              <w:rPr>
                <w:sz w:val="20"/>
                <w:szCs w:val="20"/>
              </w:rPr>
              <w:t>10</w:t>
            </w:r>
          </w:p>
        </w:tc>
        <w:tc>
          <w:tcPr>
            <w:tcW w:w="8221" w:type="dxa"/>
            <w:vAlign w:val="center"/>
          </w:tcPr>
          <w:p w14:paraId="15CC61A7" w14:textId="32B90A7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Service activities incidental to air transportation</w:t>
            </w:r>
          </w:p>
        </w:tc>
      </w:tr>
    </w:tbl>
    <w:p w14:paraId="732184F8" w14:textId="77777777"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4F975963" w14:textId="77777777" w:rsidTr="0078699F">
        <w:tc>
          <w:tcPr>
            <w:tcW w:w="9026" w:type="dxa"/>
            <w:tcBorders>
              <w:top w:val="nil"/>
            </w:tcBorders>
          </w:tcPr>
          <w:p w14:paraId="0ED65569" w14:textId="525750F6"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1445616929"/>
                <w:placeholder>
                  <w:docPart w:val="D9B0864EEFF34ED9AAC69AA39068D3AA"/>
                </w:placeholder>
              </w:sdtPr>
              <w:sdtContent>
                <w:r>
                  <w:rPr>
                    <w:rFonts w:cs="Arial"/>
                    <w:sz w:val="16"/>
                    <w:szCs w:val="16"/>
                  </w:rPr>
                  <w:t>ONS – ASHE (2015)</w:t>
                </w:r>
              </w:sdtContent>
            </w:sdt>
          </w:p>
        </w:tc>
      </w:tr>
    </w:tbl>
    <w:p w14:paraId="51CC1CD7" w14:textId="77777777" w:rsidR="001162D8" w:rsidRPr="001162D8" w:rsidRDefault="001162D8" w:rsidP="003200A0">
      <w:pPr>
        <w:pStyle w:val="BodyText"/>
        <w:numPr>
          <w:ilvl w:val="0"/>
          <w:numId w:val="0"/>
        </w:numPr>
      </w:pPr>
    </w:p>
    <w:p w14:paraId="370E86D2" w14:textId="40976718" w:rsidR="001162D8" w:rsidRDefault="003E7F77" w:rsidP="003200A0">
      <w:pPr>
        <w:pStyle w:val="AnnexHeading"/>
      </w:pPr>
      <w:bookmarkStart w:id="39" w:name="_Toc180487222"/>
      <w:r>
        <w:lastRenderedPageBreak/>
        <w:t>Cluster 7 (</w:t>
      </w:r>
      <w:r w:rsidR="003200A0">
        <w:t>T</w:t>
      </w:r>
      <w:r w:rsidR="005E44FA">
        <w:t>ransport</w:t>
      </w:r>
      <w:r w:rsidR="003200A0">
        <w:t>)</w:t>
      </w:r>
      <w:bookmarkEnd w:id="39"/>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62D8" w:rsidRPr="00D21734" w14:paraId="783D2B3B" w14:textId="77777777" w:rsidTr="0078699F">
        <w:tc>
          <w:tcPr>
            <w:tcW w:w="9026" w:type="dxa"/>
          </w:tcPr>
          <w:p w14:paraId="4356E933" w14:textId="0249656A" w:rsidR="001162D8" w:rsidRPr="00D21734" w:rsidRDefault="00F304B0" w:rsidP="0078699F">
            <w:pPr>
              <w:pStyle w:val="FigureNumber"/>
              <w:ind w:left="1418" w:hanging="1418"/>
            </w:pPr>
            <w:r>
              <w:t>Mean log HHI for SICs in Cluster 7</w:t>
            </w:r>
          </w:p>
        </w:tc>
      </w:tr>
      <w:tr w:rsidR="001162D8" w14:paraId="54F52646" w14:textId="77777777" w:rsidTr="0078699F">
        <w:tc>
          <w:tcPr>
            <w:tcW w:w="9026" w:type="dxa"/>
          </w:tcPr>
          <w:p w14:paraId="5DB0713D" w14:textId="75707757" w:rsidR="001162D8" w:rsidRDefault="00010D02" w:rsidP="0078699F">
            <w:pPr>
              <w:pStyle w:val="BodyTableText"/>
            </w:pPr>
            <w:r>
              <w:rPr>
                <w:noProof/>
              </w:rPr>
              <w:drawing>
                <wp:inline distT="0" distB="0" distL="0" distR="0" wp14:anchorId="769F2BB4" wp14:editId="4800DDBC">
                  <wp:extent cx="3999812" cy="4320000"/>
                  <wp:effectExtent l="0" t="0" r="127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5" cstate="print">
                            <a:extLst>
                              <a:ext uri="{28A0092B-C50C-407E-A947-70E740481C1C}">
                                <a14:useLocalDpi xmlns:a14="http://schemas.microsoft.com/office/drawing/2010/main" val="0"/>
                              </a:ext>
                            </a:extLst>
                          </a:blip>
                          <a:srcRect l="17702" r="17445"/>
                          <a:stretch/>
                        </pic:blipFill>
                        <pic:spPr bwMode="auto">
                          <a:xfrm>
                            <a:off x="0" y="0"/>
                            <a:ext cx="3999812"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2D8" w14:paraId="31107C69" w14:textId="77777777" w:rsidTr="0078699F">
        <w:tc>
          <w:tcPr>
            <w:tcW w:w="9026" w:type="dxa"/>
          </w:tcPr>
          <w:p w14:paraId="5BCA2199" w14:textId="77777777" w:rsidR="001162D8" w:rsidRPr="00D74D28" w:rsidRDefault="001162D8"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873619121"/>
                <w:placeholder>
                  <w:docPart w:val="B2BABE81FDC84FA585714598DA665076"/>
                </w:placeholder>
              </w:sdtPr>
              <w:sdtContent>
                <w:r>
                  <w:rPr>
                    <w:rFonts w:cs="Arial"/>
                    <w:sz w:val="16"/>
                    <w:szCs w:val="16"/>
                  </w:rPr>
                  <w:t>ONS – BSD (2015)</w:t>
                </w:r>
              </w:sdtContent>
            </w:sdt>
          </w:p>
          <w:p w14:paraId="7477C013" w14:textId="33F16778" w:rsidR="001162D8" w:rsidRPr="006E6A41" w:rsidRDefault="001162D8"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1169865091"/>
                <w:placeholder>
                  <w:docPart w:val="C0423AD894414D4AB3A45CD02361DA5F"/>
                </w:placeholder>
              </w:sdtPr>
              <w:sdtContent>
                <w:r w:rsidR="00E77E08" w:rsidRPr="00DD5EC1">
                  <w:rPr>
                    <w:rFonts w:cs="Arial"/>
                    <w:iCs/>
                    <w:sz w:val="16"/>
                    <w:szCs w:val="16"/>
                  </w:rPr>
                  <w:t>Local labour markets with less than 100 employees are omitted. Areas highlighted in light grey are dropped due to inconsistencies in TTWA codes</w:t>
                </w:r>
              </w:sdtContent>
            </w:sdt>
          </w:p>
        </w:tc>
      </w:tr>
    </w:tbl>
    <w:p w14:paraId="60818403" w14:textId="77777777" w:rsidR="001162D8" w:rsidRDefault="001162D8" w:rsidP="003200A0">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49325378" w14:textId="77777777" w:rsidTr="0078699F">
        <w:tc>
          <w:tcPr>
            <w:tcW w:w="9746" w:type="dxa"/>
          </w:tcPr>
          <w:p w14:paraId="63B245F2" w14:textId="5E912F3B" w:rsidR="001162D8" w:rsidRPr="00733E06" w:rsidRDefault="001162D8" w:rsidP="0078699F">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11</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2AB8F46B" w14:textId="77777777" w:rsidR="001162D8" w:rsidRPr="005F40F6" w:rsidRDefault="001162D8" w:rsidP="001162D8">
      <w:pPr>
        <w:pStyle w:val="TableGap"/>
      </w:pPr>
    </w:p>
    <w:tbl>
      <w:tblPr>
        <w:tblStyle w:val="AlternateShadingTableStyleUpdated"/>
        <w:tblW w:w="5000" w:type="pct"/>
        <w:tblLayout w:type="fixed"/>
        <w:tblLook w:val="04A0" w:firstRow="1" w:lastRow="0" w:firstColumn="1" w:lastColumn="0" w:noHBand="0" w:noVBand="1"/>
      </w:tblPr>
      <w:tblGrid>
        <w:gridCol w:w="838"/>
        <w:gridCol w:w="8188"/>
      </w:tblGrid>
      <w:tr w:rsidR="001162D8" w:rsidRPr="005F40F6" w14:paraId="13985C13"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851" w:type="dxa"/>
          </w:tcPr>
          <w:p w14:paraId="14856DD6" w14:textId="1BC73146" w:rsidR="001162D8" w:rsidRPr="00910844" w:rsidRDefault="003200A0" w:rsidP="0053221D">
            <w:pPr>
              <w:pStyle w:val="BodyTableText"/>
              <w:numPr>
                <w:ilvl w:val="0"/>
                <w:numId w:val="41"/>
              </w:numPr>
              <w:jc w:val="left"/>
            </w:pPr>
            <w:r>
              <w:t>Rank</w:t>
            </w:r>
          </w:p>
        </w:tc>
        <w:tc>
          <w:tcPr>
            <w:tcW w:w="8363" w:type="dxa"/>
          </w:tcPr>
          <w:p w14:paraId="5DD370B9" w14:textId="5237A015" w:rsidR="001162D8" w:rsidRPr="00910844" w:rsidRDefault="001162D8" w:rsidP="0053221D">
            <w:pPr>
              <w:pStyle w:val="BodyTableText"/>
              <w:numPr>
                <w:ilvl w:val="0"/>
                <w:numId w:val="41"/>
              </w:numPr>
              <w:jc w:val="left"/>
            </w:pPr>
            <w:r>
              <w:t>SIC</w:t>
            </w:r>
            <w:r w:rsidR="003200A0">
              <w:t xml:space="preserve"> description</w:t>
            </w:r>
          </w:p>
        </w:tc>
      </w:tr>
      <w:tr w:rsidR="005E44FA" w:rsidRPr="005F40F6" w14:paraId="4CFC8E8F"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71109D6" w14:textId="77777777" w:rsidR="005E44FA" w:rsidRPr="001162D8" w:rsidRDefault="005E44FA" w:rsidP="0053221D">
            <w:pPr>
              <w:pStyle w:val="BodyTableText"/>
              <w:numPr>
                <w:ilvl w:val="0"/>
                <w:numId w:val="41"/>
              </w:numPr>
              <w:jc w:val="left"/>
              <w:rPr>
                <w:sz w:val="20"/>
                <w:szCs w:val="20"/>
              </w:rPr>
            </w:pPr>
            <w:r w:rsidRPr="001162D8">
              <w:rPr>
                <w:sz w:val="20"/>
                <w:szCs w:val="20"/>
              </w:rPr>
              <w:t>1</w:t>
            </w:r>
          </w:p>
        </w:tc>
        <w:tc>
          <w:tcPr>
            <w:tcW w:w="8363" w:type="dxa"/>
            <w:vAlign w:val="center"/>
          </w:tcPr>
          <w:p w14:paraId="43B334C7" w14:textId="1D3FFA4E"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Maintenance and repair of motor vehicles</w:t>
            </w:r>
          </w:p>
        </w:tc>
      </w:tr>
      <w:tr w:rsidR="005E44FA" w:rsidRPr="005F40F6" w14:paraId="467A0802"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0FF5DCBE" w14:textId="77777777" w:rsidR="005E44FA" w:rsidRPr="001162D8" w:rsidRDefault="005E44FA" w:rsidP="0053221D">
            <w:pPr>
              <w:pStyle w:val="BodyTableText"/>
              <w:numPr>
                <w:ilvl w:val="0"/>
                <w:numId w:val="41"/>
              </w:numPr>
              <w:jc w:val="left"/>
              <w:rPr>
                <w:sz w:val="20"/>
                <w:szCs w:val="20"/>
              </w:rPr>
            </w:pPr>
            <w:r w:rsidRPr="001162D8">
              <w:rPr>
                <w:sz w:val="20"/>
                <w:szCs w:val="20"/>
              </w:rPr>
              <w:t>2</w:t>
            </w:r>
          </w:p>
        </w:tc>
        <w:tc>
          <w:tcPr>
            <w:tcW w:w="8363" w:type="dxa"/>
            <w:vAlign w:val="center"/>
          </w:tcPr>
          <w:p w14:paraId="662221DD" w14:textId="3A7255D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Sale of new cars and light motor vehicles</w:t>
            </w:r>
          </w:p>
        </w:tc>
      </w:tr>
      <w:tr w:rsidR="005E44FA" w:rsidRPr="005F40F6" w14:paraId="468EF852"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291FDB5" w14:textId="77777777" w:rsidR="005E44FA" w:rsidRPr="001162D8" w:rsidRDefault="005E44FA" w:rsidP="0053221D">
            <w:pPr>
              <w:pStyle w:val="BodyTableText"/>
              <w:numPr>
                <w:ilvl w:val="0"/>
                <w:numId w:val="41"/>
              </w:numPr>
              <w:jc w:val="left"/>
              <w:rPr>
                <w:sz w:val="20"/>
                <w:szCs w:val="20"/>
              </w:rPr>
            </w:pPr>
            <w:r w:rsidRPr="001162D8">
              <w:rPr>
                <w:sz w:val="20"/>
                <w:szCs w:val="20"/>
              </w:rPr>
              <w:t>3</w:t>
            </w:r>
          </w:p>
        </w:tc>
        <w:tc>
          <w:tcPr>
            <w:tcW w:w="8363" w:type="dxa"/>
            <w:vAlign w:val="center"/>
          </w:tcPr>
          <w:p w14:paraId="45BEDF72" w14:textId="4F5416F2"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Wholesale trade of motor vehicle parts and accessories</w:t>
            </w:r>
          </w:p>
        </w:tc>
      </w:tr>
      <w:tr w:rsidR="005E44FA" w:rsidRPr="005F40F6" w14:paraId="26F31F72"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75D94ECF" w14:textId="77777777" w:rsidR="005E44FA" w:rsidRPr="001162D8" w:rsidRDefault="005E44FA" w:rsidP="0053221D">
            <w:pPr>
              <w:pStyle w:val="BodyTableText"/>
              <w:numPr>
                <w:ilvl w:val="0"/>
                <w:numId w:val="41"/>
              </w:numPr>
              <w:jc w:val="left"/>
              <w:rPr>
                <w:sz w:val="20"/>
                <w:szCs w:val="20"/>
              </w:rPr>
            </w:pPr>
            <w:r w:rsidRPr="001162D8">
              <w:rPr>
                <w:sz w:val="20"/>
                <w:szCs w:val="20"/>
              </w:rPr>
              <w:t>4</w:t>
            </w:r>
          </w:p>
        </w:tc>
        <w:tc>
          <w:tcPr>
            <w:tcW w:w="8363" w:type="dxa"/>
            <w:vAlign w:val="center"/>
          </w:tcPr>
          <w:p w14:paraId="2CB1400E" w14:textId="6801316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Solicitors</w:t>
            </w:r>
          </w:p>
        </w:tc>
      </w:tr>
      <w:tr w:rsidR="005E44FA" w:rsidRPr="005F40F6" w14:paraId="548BED82"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580A2165" w14:textId="77777777" w:rsidR="005E44FA" w:rsidRPr="001162D8" w:rsidRDefault="005E44FA" w:rsidP="0053221D">
            <w:pPr>
              <w:pStyle w:val="BodyTableText"/>
              <w:numPr>
                <w:ilvl w:val="0"/>
                <w:numId w:val="41"/>
              </w:numPr>
              <w:jc w:val="left"/>
              <w:rPr>
                <w:sz w:val="20"/>
                <w:szCs w:val="20"/>
              </w:rPr>
            </w:pPr>
            <w:r w:rsidRPr="001162D8">
              <w:rPr>
                <w:sz w:val="20"/>
                <w:szCs w:val="20"/>
              </w:rPr>
              <w:t>5</w:t>
            </w:r>
          </w:p>
        </w:tc>
        <w:tc>
          <w:tcPr>
            <w:tcW w:w="8363" w:type="dxa"/>
            <w:vAlign w:val="center"/>
          </w:tcPr>
          <w:p w14:paraId="17AFF663" w14:textId="10D1476A"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 xml:space="preserve">Retail sale of automotive fuel in specialised stores </w:t>
            </w:r>
          </w:p>
        </w:tc>
      </w:tr>
      <w:tr w:rsidR="005E44FA" w:rsidRPr="005F40F6" w14:paraId="6301693B"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851" w:type="dxa"/>
          </w:tcPr>
          <w:p w14:paraId="17238140" w14:textId="77777777" w:rsidR="005E44FA" w:rsidRPr="001162D8" w:rsidRDefault="005E44FA" w:rsidP="0053221D">
            <w:pPr>
              <w:pStyle w:val="BodyTableText"/>
              <w:numPr>
                <w:ilvl w:val="0"/>
                <w:numId w:val="41"/>
              </w:numPr>
              <w:jc w:val="left"/>
              <w:rPr>
                <w:sz w:val="20"/>
                <w:szCs w:val="20"/>
              </w:rPr>
            </w:pPr>
            <w:r w:rsidRPr="001162D8">
              <w:rPr>
                <w:sz w:val="20"/>
                <w:szCs w:val="20"/>
              </w:rPr>
              <w:lastRenderedPageBreak/>
              <w:t>6</w:t>
            </w:r>
          </w:p>
        </w:tc>
        <w:tc>
          <w:tcPr>
            <w:tcW w:w="8363" w:type="dxa"/>
            <w:vAlign w:val="center"/>
          </w:tcPr>
          <w:p w14:paraId="482232BD" w14:textId="47AD5ECF"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Retail trade of motor vehicle parts and accessories</w:t>
            </w:r>
          </w:p>
        </w:tc>
      </w:tr>
      <w:tr w:rsidR="005E44FA" w:rsidRPr="005F40F6" w14:paraId="54CE3ECA"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482EDDD7" w14:textId="77777777" w:rsidR="005E44FA" w:rsidRPr="001162D8" w:rsidRDefault="005E44FA" w:rsidP="0053221D">
            <w:pPr>
              <w:pStyle w:val="BodyTableText"/>
              <w:numPr>
                <w:ilvl w:val="0"/>
                <w:numId w:val="41"/>
              </w:numPr>
              <w:jc w:val="left"/>
              <w:rPr>
                <w:sz w:val="20"/>
                <w:szCs w:val="20"/>
              </w:rPr>
            </w:pPr>
            <w:r w:rsidRPr="001162D8">
              <w:rPr>
                <w:sz w:val="20"/>
                <w:szCs w:val="20"/>
              </w:rPr>
              <w:t>7</w:t>
            </w:r>
          </w:p>
        </w:tc>
        <w:tc>
          <w:tcPr>
            <w:tcW w:w="8363" w:type="dxa"/>
            <w:vAlign w:val="center"/>
          </w:tcPr>
          <w:p w14:paraId="4901600A" w14:textId="611B18F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Taxi operation</w:t>
            </w:r>
          </w:p>
        </w:tc>
      </w:tr>
      <w:tr w:rsidR="005E44FA" w:rsidRPr="005F40F6" w14:paraId="1000215D"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074BBF73" w14:textId="77777777" w:rsidR="005E44FA" w:rsidRPr="001162D8" w:rsidRDefault="005E44FA" w:rsidP="0053221D">
            <w:pPr>
              <w:pStyle w:val="BodyTableText"/>
              <w:numPr>
                <w:ilvl w:val="0"/>
                <w:numId w:val="41"/>
              </w:numPr>
              <w:jc w:val="left"/>
              <w:rPr>
                <w:sz w:val="20"/>
                <w:szCs w:val="20"/>
              </w:rPr>
            </w:pPr>
            <w:r w:rsidRPr="001162D8">
              <w:rPr>
                <w:sz w:val="20"/>
                <w:szCs w:val="20"/>
              </w:rPr>
              <w:t>8</w:t>
            </w:r>
          </w:p>
        </w:tc>
        <w:tc>
          <w:tcPr>
            <w:tcW w:w="8363" w:type="dxa"/>
            <w:vAlign w:val="center"/>
          </w:tcPr>
          <w:p w14:paraId="7FFC601C" w14:textId="6799BFE7"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Other urban, suburban or metropolitan area passenger land transport (not incl. underground, metro and the like)</w:t>
            </w:r>
          </w:p>
        </w:tc>
      </w:tr>
      <w:tr w:rsidR="005E44FA" w:rsidRPr="005F40F6" w14:paraId="5B8DAA11"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700CA4C1" w14:textId="77777777" w:rsidR="005E44FA" w:rsidRPr="001162D8" w:rsidRDefault="005E44FA" w:rsidP="0053221D">
            <w:pPr>
              <w:pStyle w:val="BodyTableText"/>
              <w:numPr>
                <w:ilvl w:val="0"/>
                <w:numId w:val="41"/>
              </w:numPr>
              <w:jc w:val="left"/>
              <w:rPr>
                <w:sz w:val="20"/>
                <w:szCs w:val="20"/>
              </w:rPr>
            </w:pPr>
            <w:r w:rsidRPr="001162D8">
              <w:rPr>
                <w:sz w:val="20"/>
                <w:szCs w:val="20"/>
              </w:rPr>
              <w:t>9</w:t>
            </w:r>
          </w:p>
        </w:tc>
        <w:tc>
          <w:tcPr>
            <w:tcW w:w="8363" w:type="dxa"/>
            <w:vAlign w:val="center"/>
          </w:tcPr>
          <w:p w14:paraId="30197441" w14:textId="1063EAA5"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Other passenger land transport</w:t>
            </w:r>
          </w:p>
        </w:tc>
      </w:tr>
      <w:tr w:rsidR="005E44FA" w:rsidRPr="005F40F6" w14:paraId="4DD7D5D3"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64C240D0" w14:textId="77777777" w:rsidR="005E44FA" w:rsidRPr="001162D8" w:rsidRDefault="005E44FA" w:rsidP="0053221D">
            <w:pPr>
              <w:pStyle w:val="BodyTableText"/>
              <w:numPr>
                <w:ilvl w:val="0"/>
                <w:numId w:val="41"/>
              </w:numPr>
              <w:jc w:val="left"/>
              <w:rPr>
                <w:sz w:val="20"/>
                <w:szCs w:val="20"/>
              </w:rPr>
            </w:pPr>
            <w:r w:rsidRPr="001162D8">
              <w:rPr>
                <w:sz w:val="20"/>
                <w:szCs w:val="20"/>
              </w:rPr>
              <w:t>10</w:t>
            </w:r>
          </w:p>
        </w:tc>
        <w:tc>
          <w:tcPr>
            <w:tcW w:w="8363" w:type="dxa"/>
            <w:vAlign w:val="center"/>
          </w:tcPr>
          <w:p w14:paraId="0B3D6852" w14:textId="642D7ABB"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Renting and leasing of cars and light motor vehicles</w:t>
            </w:r>
          </w:p>
        </w:tc>
      </w:tr>
    </w:tbl>
    <w:p w14:paraId="6C32D6CB" w14:textId="77777777"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613A6393" w14:textId="77777777" w:rsidTr="0078699F">
        <w:tc>
          <w:tcPr>
            <w:tcW w:w="9026" w:type="dxa"/>
            <w:tcBorders>
              <w:top w:val="nil"/>
            </w:tcBorders>
          </w:tcPr>
          <w:p w14:paraId="0D6E72E5" w14:textId="69FAFB0B"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2012446999"/>
                <w:placeholder>
                  <w:docPart w:val="82163262586F46C6A1168231C24DE592"/>
                </w:placeholder>
              </w:sdtPr>
              <w:sdtContent>
                <w:r>
                  <w:rPr>
                    <w:rFonts w:cs="Arial"/>
                    <w:sz w:val="16"/>
                    <w:szCs w:val="16"/>
                  </w:rPr>
                  <w:t>ONS – ASHE (2015)</w:t>
                </w:r>
              </w:sdtContent>
            </w:sdt>
          </w:p>
        </w:tc>
      </w:tr>
    </w:tbl>
    <w:p w14:paraId="3CFDE662" w14:textId="77777777" w:rsidR="001162D8" w:rsidRPr="001162D8" w:rsidRDefault="001162D8" w:rsidP="003200A0">
      <w:pPr>
        <w:pStyle w:val="BodyText"/>
        <w:numPr>
          <w:ilvl w:val="0"/>
          <w:numId w:val="0"/>
        </w:numPr>
      </w:pPr>
    </w:p>
    <w:p w14:paraId="1A9280AD" w14:textId="3AF115C1" w:rsidR="001162D8" w:rsidRDefault="003E7F77" w:rsidP="003200A0">
      <w:pPr>
        <w:pStyle w:val="AnnexHeading"/>
      </w:pPr>
      <w:bookmarkStart w:id="40" w:name="_Toc180487223"/>
      <w:r>
        <w:t>Cluster 8 (</w:t>
      </w:r>
      <w:r w:rsidR="005E44FA">
        <w:t>construction</w:t>
      </w:r>
      <w:r>
        <w:t>)</w:t>
      </w:r>
      <w:bookmarkEnd w:id="40"/>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62D8" w:rsidRPr="00D21734" w14:paraId="3C841E00" w14:textId="77777777" w:rsidTr="0078699F">
        <w:tc>
          <w:tcPr>
            <w:tcW w:w="9026" w:type="dxa"/>
          </w:tcPr>
          <w:p w14:paraId="015F3515" w14:textId="5582AB63" w:rsidR="001162D8" w:rsidRPr="00D21734" w:rsidRDefault="00F304B0" w:rsidP="0078699F">
            <w:pPr>
              <w:pStyle w:val="FigureNumber"/>
              <w:ind w:left="1418" w:hanging="1418"/>
            </w:pPr>
            <w:r>
              <w:t>Mean log HHI for SICs in Cluster 8</w:t>
            </w:r>
          </w:p>
        </w:tc>
      </w:tr>
      <w:tr w:rsidR="001162D8" w14:paraId="484588DA" w14:textId="77777777" w:rsidTr="0078699F">
        <w:tc>
          <w:tcPr>
            <w:tcW w:w="9026" w:type="dxa"/>
          </w:tcPr>
          <w:p w14:paraId="337FC8C2" w14:textId="681418AD" w:rsidR="001162D8" w:rsidRDefault="00010D02" w:rsidP="0078699F">
            <w:pPr>
              <w:pStyle w:val="BodyTableText"/>
            </w:pPr>
            <w:r>
              <w:rPr>
                <w:noProof/>
              </w:rPr>
              <w:drawing>
                <wp:inline distT="0" distB="0" distL="0" distR="0" wp14:anchorId="66039863" wp14:editId="47AE0B05">
                  <wp:extent cx="3987380" cy="432000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36" cstate="print">
                            <a:extLst>
                              <a:ext uri="{28A0092B-C50C-407E-A947-70E740481C1C}">
                                <a14:useLocalDpi xmlns:a14="http://schemas.microsoft.com/office/drawing/2010/main" val="0"/>
                              </a:ext>
                            </a:extLst>
                          </a:blip>
                          <a:srcRect l="12953" r="13182"/>
                          <a:stretch/>
                        </pic:blipFill>
                        <pic:spPr bwMode="auto">
                          <a:xfrm>
                            <a:off x="0" y="0"/>
                            <a:ext cx="3987380"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2D8" w14:paraId="2D8F7A29" w14:textId="77777777" w:rsidTr="0078699F">
        <w:tc>
          <w:tcPr>
            <w:tcW w:w="9026" w:type="dxa"/>
          </w:tcPr>
          <w:p w14:paraId="2E9FECE3" w14:textId="77777777" w:rsidR="001162D8" w:rsidRPr="00D74D28" w:rsidRDefault="001162D8"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49850639"/>
                <w:placeholder>
                  <w:docPart w:val="437366153DBA49209954152E55CBE2D2"/>
                </w:placeholder>
              </w:sdtPr>
              <w:sdtContent>
                <w:r>
                  <w:rPr>
                    <w:rFonts w:cs="Arial"/>
                    <w:sz w:val="16"/>
                    <w:szCs w:val="16"/>
                  </w:rPr>
                  <w:t>ONS – BSD (2015)</w:t>
                </w:r>
              </w:sdtContent>
            </w:sdt>
          </w:p>
          <w:p w14:paraId="484F8433" w14:textId="558AE4A5" w:rsidR="001162D8" w:rsidRPr="006E6A41" w:rsidRDefault="001162D8"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1545662292"/>
                <w:placeholder>
                  <w:docPart w:val="8ECC1CDD08E047C9934B0C711EFF8BA0"/>
                </w:placeholder>
              </w:sdtPr>
              <w:sdtContent>
                <w:r w:rsidR="00E77E08" w:rsidRPr="00DD5EC1">
                  <w:rPr>
                    <w:rFonts w:cs="Arial"/>
                    <w:iCs/>
                    <w:sz w:val="16"/>
                    <w:szCs w:val="16"/>
                  </w:rPr>
                  <w:t>Local labour markets with less than 100 employees are omitted. Areas highlighted in light grey are dropped due to inconsistencies in TTWA codes</w:t>
                </w:r>
              </w:sdtContent>
            </w:sdt>
          </w:p>
        </w:tc>
      </w:tr>
    </w:tbl>
    <w:p w14:paraId="744E445E" w14:textId="77777777" w:rsidR="001162D8" w:rsidRDefault="001162D8" w:rsidP="003200A0">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4DCE7C99" w14:textId="77777777" w:rsidTr="0078699F">
        <w:tc>
          <w:tcPr>
            <w:tcW w:w="9746" w:type="dxa"/>
          </w:tcPr>
          <w:p w14:paraId="79A1C34E" w14:textId="2C203565" w:rsidR="001162D8" w:rsidRPr="00733E06" w:rsidRDefault="001162D8" w:rsidP="0078699F">
            <w:pPr>
              <w:pStyle w:val="TableNumber"/>
              <w:tabs>
                <w:tab w:val="clear" w:pos="1418"/>
              </w:tabs>
              <w:ind w:left="1418" w:hanging="1418"/>
            </w:pPr>
            <w:r w:rsidRPr="00733E06">
              <w:lastRenderedPageBreak/>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12</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058EDDC4" w14:textId="77777777" w:rsidR="001162D8" w:rsidRPr="005F40F6" w:rsidRDefault="001162D8" w:rsidP="001162D8">
      <w:pPr>
        <w:pStyle w:val="TableGap"/>
      </w:pPr>
    </w:p>
    <w:tbl>
      <w:tblPr>
        <w:tblStyle w:val="AlternateShadingTableStyleUpdated"/>
        <w:tblW w:w="5000" w:type="pct"/>
        <w:tblLayout w:type="fixed"/>
        <w:tblLook w:val="04A0" w:firstRow="1" w:lastRow="0" w:firstColumn="1" w:lastColumn="0" w:noHBand="0" w:noVBand="1"/>
      </w:tblPr>
      <w:tblGrid>
        <w:gridCol w:w="989"/>
        <w:gridCol w:w="8037"/>
      </w:tblGrid>
      <w:tr w:rsidR="001162D8" w:rsidRPr="005F40F6" w14:paraId="204AF8B2" w14:textId="77777777" w:rsidTr="00F53197">
        <w:trPr>
          <w:cnfStyle w:val="100000000000" w:firstRow="1" w:lastRow="0" w:firstColumn="0" w:lastColumn="0" w:oddVBand="0" w:evenVBand="0" w:oddHBand="0" w:evenHBand="0" w:firstRowFirstColumn="0" w:firstRowLastColumn="0" w:lastRowFirstColumn="0" w:lastRowLastColumn="0"/>
          <w:trHeight w:val="443"/>
          <w:tblHeader/>
        </w:trPr>
        <w:tc>
          <w:tcPr>
            <w:tcW w:w="993" w:type="dxa"/>
          </w:tcPr>
          <w:p w14:paraId="54DE560F" w14:textId="0716B758" w:rsidR="001162D8" w:rsidRPr="00910844" w:rsidRDefault="003200A0" w:rsidP="0053221D">
            <w:pPr>
              <w:pStyle w:val="BodyTableText"/>
              <w:numPr>
                <w:ilvl w:val="0"/>
                <w:numId w:val="41"/>
              </w:numPr>
              <w:jc w:val="left"/>
            </w:pPr>
            <w:r>
              <w:t>Rank</w:t>
            </w:r>
          </w:p>
        </w:tc>
        <w:tc>
          <w:tcPr>
            <w:tcW w:w="8079" w:type="dxa"/>
          </w:tcPr>
          <w:p w14:paraId="70985D94" w14:textId="77777777" w:rsidR="001162D8" w:rsidRPr="00910844" w:rsidRDefault="001162D8" w:rsidP="0053221D">
            <w:pPr>
              <w:pStyle w:val="BodyTableText"/>
              <w:numPr>
                <w:ilvl w:val="0"/>
                <w:numId w:val="41"/>
              </w:numPr>
              <w:jc w:val="left"/>
            </w:pPr>
            <w:r>
              <w:t>SIC</w:t>
            </w:r>
          </w:p>
        </w:tc>
      </w:tr>
      <w:tr w:rsidR="005E44FA" w:rsidRPr="005F40F6" w14:paraId="5F65D709"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993" w:type="dxa"/>
          </w:tcPr>
          <w:p w14:paraId="773376F0"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1</w:t>
            </w:r>
          </w:p>
        </w:tc>
        <w:tc>
          <w:tcPr>
            <w:tcW w:w="8079" w:type="dxa"/>
            <w:vAlign w:val="center"/>
          </w:tcPr>
          <w:p w14:paraId="0C66D0D3" w14:textId="222066FB"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Retail sale of hardware, paints and glass in specialised stores</w:t>
            </w:r>
          </w:p>
        </w:tc>
      </w:tr>
      <w:tr w:rsidR="005E44FA" w:rsidRPr="005F40F6" w14:paraId="50E9103C"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993" w:type="dxa"/>
          </w:tcPr>
          <w:p w14:paraId="60F770CC"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2</w:t>
            </w:r>
          </w:p>
        </w:tc>
        <w:tc>
          <w:tcPr>
            <w:tcW w:w="8079" w:type="dxa"/>
            <w:vAlign w:val="center"/>
          </w:tcPr>
          <w:p w14:paraId="0FAF3DF8" w14:textId="501B616E"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Wholesale of wood, construction materials and sanitary equipment</w:t>
            </w:r>
          </w:p>
        </w:tc>
      </w:tr>
      <w:tr w:rsidR="005E44FA" w:rsidRPr="005F40F6" w14:paraId="63A6D69B"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993" w:type="dxa"/>
          </w:tcPr>
          <w:p w14:paraId="1820B008"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3</w:t>
            </w:r>
          </w:p>
        </w:tc>
        <w:tc>
          <w:tcPr>
            <w:tcW w:w="8079" w:type="dxa"/>
            <w:vAlign w:val="center"/>
          </w:tcPr>
          <w:p w14:paraId="390DDB67" w14:textId="4575A64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Construction of domestic buildings</w:t>
            </w:r>
          </w:p>
        </w:tc>
      </w:tr>
      <w:tr w:rsidR="005E44FA" w:rsidRPr="005F40F6" w14:paraId="2F3A206E"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993" w:type="dxa"/>
          </w:tcPr>
          <w:p w14:paraId="1283F07F"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4</w:t>
            </w:r>
          </w:p>
        </w:tc>
        <w:tc>
          <w:tcPr>
            <w:tcW w:w="8079" w:type="dxa"/>
            <w:vAlign w:val="center"/>
          </w:tcPr>
          <w:p w14:paraId="6AADF919" w14:textId="4D78F285"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Retail sale via mail orders houses or via internet</w:t>
            </w:r>
          </w:p>
        </w:tc>
      </w:tr>
      <w:tr w:rsidR="005E44FA" w:rsidRPr="005F40F6" w14:paraId="5555434B"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993" w:type="dxa"/>
          </w:tcPr>
          <w:p w14:paraId="63FAE876"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5</w:t>
            </w:r>
          </w:p>
        </w:tc>
        <w:tc>
          <w:tcPr>
            <w:tcW w:w="8079" w:type="dxa"/>
            <w:vAlign w:val="center"/>
          </w:tcPr>
          <w:p w14:paraId="2BB4E22B" w14:textId="33FCB468"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Landscape service activities</w:t>
            </w:r>
          </w:p>
        </w:tc>
      </w:tr>
      <w:tr w:rsidR="005E44FA" w:rsidRPr="005F40F6" w14:paraId="006F8A73" w14:textId="77777777" w:rsidTr="00F53197">
        <w:trPr>
          <w:cnfStyle w:val="000000010000" w:firstRow="0" w:lastRow="0" w:firstColumn="0" w:lastColumn="0" w:oddVBand="0" w:evenVBand="0" w:oddHBand="0" w:evenHBand="1" w:firstRowFirstColumn="0" w:firstRowLastColumn="0" w:lastRowFirstColumn="0" w:lastRowLastColumn="0"/>
          <w:trHeight w:val="433"/>
        </w:trPr>
        <w:tc>
          <w:tcPr>
            <w:tcW w:w="993" w:type="dxa"/>
          </w:tcPr>
          <w:p w14:paraId="43036C83"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6</w:t>
            </w:r>
          </w:p>
        </w:tc>
        <w:tc>
          <w:tcPr>
            <w:tcW w:w="8079" w:type="dxa"/>
            <w:vAlign w:val="center"/>
          </w:tcPr>
          <w:p w14:paraId="7566B660" w14:textId="00A1B654"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 xml:space="preserve">Construction of other civil engineering projects </w:t>
            </w:r>
            <w:proofErr w:type="spellStart"/>
            <w:r w:rsidRPr="00F53197">
              <w:rPr>
                <w:rFonts w:cs="Arial"/>
                <w:color w:val="000000"/>
                <w:kern w:val="24"/>
                <w:sz w:val="20"/>
                <w:szCs w:val="20"/>
              </w:rPr>
              <w:t>n.e.c.</w:t>
            </w:r>
            <w:proofErr w:type="spellEnd"/>
          </w:p>
        </w:tc>
      </w:tr>
      <w:tr w:rsidR="005E44FA" w:rsidRPr="005F40F6" w14:paraId="64F195CC" w14:textId="77777777" w:rsidTr="00F53197">
        <w:trPr>
          <w:cnfStyle w:val="000000100000" w:firstRow="0" w:lastRow="0" w:firstColumn="0" w:lastColumn="0" w:oddVBand="0" w:evenVBand="0" w:oddHBand="1" w:evenHBand="0" w:firstRowFirstColumn="0" w:firstRowLastColumn="0" w:lastRowFirstColumn="0" w:lastRowLastColumn="0"/>
          <w:trHeight w:val="443"/>
        </w:trPr>
        <w:tc>
          <w:tcPr>
            <w:tcW w:w="993" w:type="dxa"/>
          </w:tcPr>
          <w:p w14:paraId="521EFDC5"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7</w:t>
            </w:r>
          </w:p>
        </w:tc>
        <w:tc>
          <w:tcPr>
            <w:tcW w:w="8079" w:type="dxa"/>
            <w:vAlign w:val="center"/>
          </w:tcPr>
          <w:p w14:paraId="09FA5DEA" w14:textId="56DC5F00"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 xml:space="preserve">Other professional, scientific and technical activities </w:t>
            </w:r>
            <w:proofErr w:type="spellStart"/>
            <w:r w:rsidRPr="00F53197">
              <w:rPr>
                <w:rFonts w:cs="Arial"/>
                <w:color w:val="000000"/>
                <w:kern w:val="24"/>
                <w:sz w:val="20"/>
                <w:szCs w:val="20"/>
              </w:rPr>
              <w:t>n.e.c.</w:t>
            </w:r>
            <w:proofErr w:type="spellEnd"/>
          </w:p>
        </w:tc>
      </w:tr>
      <w:tr w:rsidR="005E44FA" w:rsidRPr="005F40F6" w14:paraId="60B8A587"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993" w:type="dxa"/>
          </w:tcPr>
          <w:p w14:paraId="230CB15E"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8</w:t>
            </w:r>
          </w:p>
        </w:tc>
        <w:tc>
          <w:tcPr>
            <w:tcW w:w="8079" w:type="dxa"/>
            <w:vAlign w:val="center"/>
          </w:tcPr>
          <w:p w14:paraId="38FD1919" w14:textId="5F355C77"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Joinery installation</w:t>
            </w:r>
          </w:p>
        </w:tc>
      </w:tr>
      <w:tr w:rsidR="005E44FA" w:rsidRPr="005F40F6" w14:paraId="79C9EA7F" w14:textId="77777777" w:rsidTr="00F53197">
        <w:trPr>
          <w:cnfStyle w:val="000000100000" w:firstRow="0" w:lastRow="0" w:firstColumn="0" w:lastColumn="0" w:oddVBand="0" w:evenVBand="0" w:oddHBand="1" w:evenHBand="0" w:firstRowFirstColumn="0" w:firstRowLastColumn="0" w:lastRowFirstColumn="0" w:lastRowLastColumn="0"/>
          <w:trHeight w:val="433"/>
        </w:trPr>
        <w:tc>
          <w:tcPr>
            <w:tcW w:w="993" w:type="dxa"/>
          </w:tcPr>
          <w:p w14:paraId="26B316E5"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9</w:t>
            </w:r>
          </w:p>
        </w:tc>
        <w:tc>
          <w:tcPr>
            <w:tcW w:w="8079" w:type="dxa"/>
            <w:vAlign w:val="center"/>
          </w:tcPr>
          <w:p w14:paraId="3F82036B" w14:textId="1D2921E4"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Wholesale of hardware, plumbing and heating equipment and supplies</w:t>
            </w:r>
          </w:p>
        </w:tc>
      </w:tr>
      <w:tr w:rsidR="005E44FA" w:rsidRPr="005F40F6" w14:paraId="3DB692DD" w14:textId="77777777" w:rsidTr="00F53197">
        <w:trPr>
          <w:cnfStyle w:val="000000010000" w:firstRow="0" w:lastRow="0" w:firstColumn="0" w:lastColumn="0" w:oddVBand="0" w:evenVBand="0" w:oddHBand="0" w:evenHBand="1" w:firstRowFirstColumn="0" w:firstRowLastColumn="0" w:lastRowFirstColumn="0" w:lastRowLastColumn="0"/>
          <w:trHeight w:val="443"/>
        </w:trPr>
        <w:tc>
          <w:tcPr>
            <w:tcW w:w="993" w:type="dxa"/>
          </w:tcPr>
          <w:p w14:paraId="5236070B" w14:textId="77777777" w:rsidR="005E44FA" w:rsidRPr="003200A0" w:rsidRDefault="005E44FA" w:rsidP="0053221D">
            <w:pPr>
              <w:pStyle w:val="BodyTableText"/>
              <w:numPr>
                <w:ilvl w:val="0"/>
                <w:numId w:val="41"/>
              </w:numPr>
              <w:jc w:val="left"/>
              <w:rPr>
                <w:rFonts w:cs="Arial"/>
                <w:sz w:val="20"/>
                <w:szCs w:val="20"/>
              </w:rPr>
            </w:pPr>
            <w:r w:rsidRPr="003200A0">
              <w:rPr>
                <w:rFonts w:cs="Arial"/>
                <w:sz w:val="20"/>
                <w:szCs w:val="20"/>
              </w:rPr>
              <w:t>10</w:t>
            </w:r>
          </w:p>
        </w:tc>
        <w:tc>
          <w:tcPr>
            <w:tcW w:w="8079" w:type="dxa"/>
            <w:vAlign w:val="center"/>
          </w:tcPr>
          <w:p w14:paraId="7DB9030A" w14:textId="4E05E771" w:rsidR="005E44FA" w:rsidRPr="003200A0" w:rsidRDefault="005E44FA" w:rsidP="0053221D">
            <w:pPr>
              <w:pStyle w:val="BodyTableText"/>
              <w:numPr>
                <w:ilvl w:val="0"/>
                <w:numId w:val="41"/>
              </w:numPr>
              <w:jc w:val="left"/>
              <w:rPr>
                <w:rFonts w:cs="Arial"/>
                <w:sz w:val="20"/>
                <w:szCs w:val="20"/>
              </w:rPr>
            </w:pPr>
            <w:r w:rsidRPr="00F53197">
              <w:rPr>
                <w:rFonts w:cs="Arial"/>
                <w:color w:val="000000"/>
                <w:kern w:val="24"/>
                <w:sz w:val="20"/>
                <w:szCs w:val="20"/>
              </w:rPr>
              <w:t>Collection of non-hazardous waste</w:t>
            </w:r>
          </w:p>
        </w:tc>
      </w:tr>
    </w:tbl>
    <w:p w14:paraId="202D086C" w14:textId="77777777"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76219754" w14:textId="77777777" w:rsidTr="0078699F">
        <w:tc>
          <w:tcPr>
            <w:tcW w:w="9026" w:type="dxa"/>
            <w:tcBorders>
              <w:top w:val="nil"/>
            </w:tcBorders>
          </w:tcPr>
          <w:p w14:paraId="38B796D1" w14:textId="19F59CEC"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451470805"/>
                <w:placeholder>
                  <w:docPart w:val="48FD8411AB154E9D91FCE91FEF98899C"/>
                </w:placeholder>
              </w:sdtPr>
              <w:sdtContent>
                <w:r>
                  <w:rPr>
                    <w:rFonts w:cs="Arial"/>
                    <w:sz w:val="16"/>
                    <w:szCs w:val="16"/>
                  </w:rPr>
                  <w:t>ONS – ASHE (2015)</w:t>
                </w:r>
              </w:sdtContent>
            </w:sdt>
          </w:p>
        </w:tc>
      </w:tr>
    </w:tbl>
    <w:p w14:paraId="4DBFD43E" w14:textId="77777777" w:rsidR="001162D8" w:rsidRPr="001162D8" w:rsidRDefault="001162D8" w:rsidP="003200A0">
      <w:pPr>
        <w:pStyle w:val="BodyText"/>
        <w:numPr>
          <w:ilvl w:val="0"/>
          <w:numId w:val="0"/>
        </w:numPr>
      </w:pPr>
    </w:p>
    <w:p w14:paraId="4242ADEC" w14:textId="4C04CA62" w:rsidR="001162D8" w:rsidRDefault="003E7F77" w:rsidP="003200A0">
      <w:pPr>
        <w:pStyle w:val="AnnexHeading"/>
      </w:pPr>
      <w:bookmarkStart w:id="41" w:name="_Toc180487224"/>
      <w:r>
        <w:lastRenderedPageBreak/>
        <w:t>Cluster 9 (</w:t>
      </w:r>
      <w:r w:rsidR="003200A0">
        <w:t>O</w:t>
      </w:r>
      <w:r w:rsidR="005E44FA">
        <w:t>thers</w:t>
      </w:r>
      <w:r>
        <w:t>)</w:t>
      </w:r>
      <w:bookmarkEnd w:id="41"/>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62D8" w:rsidRPr="00D21734" w14:paraId="78D212D4" w14:textId="77777777" w:rsidTr="0078699F">
        <w:tc>
          <w:tcPr>
            <w:tcW w:w="9026" w:type="dxa"/>
          </w:tcPr>
          <w:p w14:paraId="13171D77" w14:textId="7634C605" w:rsidR="001162D8" w:rsidRPr="00D21734" w:rsidRDefault="00F304B0" w:rsidP="0078699F">
            <w:pPr>
              <w:pStyle w:val="FigureNumber"/>
              <w:ind w:left="1418" w:hanging="1418"/>
            </w:pPr>
            <w:r>
              <w:t>Mean log HHI for SICs in Cluster 9</w:t>
            </w:r>
          </w:p>
        </w:tc>
      </w:tr>
      <w:tr w:rsidR="001162D8" w14:paraId="7F02496B" w14:textId="77777777" w:rsidTr="0078699F">
        <w:tc>
          <w:tcPr>
            <w:tcW w:w="9026" w:type="dxa"/>
          </w:tcPr>
          <w:p w14:paraId="2E293C7D" w14:textId="1FAC66CE" w:rsidR="001162D8" w:rsidRDefault="00010D02" w:rsidP="0078699F">
            <w:pPr>
              <w:pStyle w:val="BodyTableText"/>
            </w:pPr>
            <w:r>
              <w:rPr>
                <w:noProof/>
              </w:rPr>
              <w:drawing>
                <wp:inline distT="0" distB="0" distL="0" distR="0" wp14:anchorId="33F0BB5D" wp14:editId="1CFC7320">
                  <wp:extent cx="3987062" cy="4320000"/>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37" cstate="print">
                            <a:extLst>
                              <a:ext uri="{28A0092B-C50C-407E-A947-70E740481C1C}">
                                <a14:useLocalDpi xmlns:a14="http://schemas.microsoft.com/office/drawing/2010/main" val="0"/>
                              </a:ext>
                            </a:extLst>
                          </a:blip>
                          <a:srcRect l="12726" r="13415"/>
                          <a:stretch/>
                        </pic:blipFill>
                        <pic:spPr bwMode="auto">
                          <a:xfrm>
                            <a:off x="0" y="0"/>
                            <a:ext cx="3987062"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2D8" w14:paraId="3C27815F" w14:textId="77777777" w:rsidTr="0078699F">
        <w:tc>
          <w:tcPr>
            <w:tcW w:w="9026" w:type="dxa"/>
          </w:tcPr>
          <w:p w14:paraId="15C78F0D" w14:textId="77777777" w:rsidR="001162D8" w:rsidRPr="00D74D28" w:rsidRDefault="001162D8" w:rsidP="0078699F">
            <w:pPr>
              <w:pStyle w:val="Sources"/>
              <w:numPr>
                <w:ilvl w:val="0"/>
                <w:numId w:val="0"/>
              </w:numPr>
              <w:ind w:left="709" w:hanging="709"/>
              <w:rPr>
                <w:rFonts w:cs="Arial"/>
                <w:sz w:val="16"/>
                <w:szCs w:val="16"/>
              </w:rPr>
            </w:pPr>
            <w:r w:rsidRPr="00D74D28">
              <w:rPr>
                <w:rFonts w:cs="Arial"/>
                <w:sz w:val="16"/>
                <w:szCs w:val="16"/>
              </w:rPr>
              <w:t>Source:</w:t>
            </w:r>
            <w:r>
              <w:rPr>
                <w:rFonts w:cs="Arial"/>
                <w:sz w:val="16"/>
                <w:szCs w:val="16"/>
              </w:rPr>
              <w:tab/>
            </w:r>
            <w:sdt>
              <w:sdtPr>
                <w:rPr>
                  <w:rFonts w:cs="Arial"/>
                  <w:sz w:val="16"/>
                  <w:szCs w:val="16"/>
                </w:rPr>
                <w:id w:val="1244758292"/>
                <w:placeholder>
                  <w:docPart w:val="B4EF43BCB0794EC0926213015D9B9CB4"/>
                </w:placeholder>
              </w:sdtPr>
              <w:sdtContent>
                <w:r>
                  <w:rPr>
                    <w:rFonts w:cs="Arial"/>
                    <w:sz w:val="16"/>
                    <w:szCs w:val="16"/>
                  </w:rPr>
                  <w:t>ONS – BSD (2015)</w:t>
                </w:r>
              </w:sdtContent>
            </w:sdt>
          </w:p>
          <w:p w14:paraId="23C79EE5" w14:textId="73A53286" w:rsidR="001162D8" w:rsidRPr="006E6A41" w:rsidRDefault="001162D8" w:rsidP="0078699F">
            <w:pPr>
              <w:pStyle w:val="Sources"/>
              <w:numPr>
                <w:ilvl w:val="0"/>
                <w:numId w:val="0"/>
              </w:numPr>
              <w:ind w:left="709" w:hanging="709"/>
            </w:pPr>
            <w:r w:rsidRPr="00D74D28">
              <w:rPr>
                <w:rFonts w:cs="Arial"/>
                <w:sz w:val="16"/>
                <w:szCs w:val="16"/>
              </w:rPr>
              <w:t>Note:</w:t>
            </w:r>
            <w:r>
              <w:rPr>
                <w:rFonts w:cs="Arial"/>
                <w:sz w:val="16"/>
                <w:szCs w:val="16"/>
              </w:rPr>
              <w:tab/>
            </w:r>
            <w:sdt>
              <w:sdtPr>
                <w:rPr>
                  <w:rFonts w:cs="Arial"/>
                  <w:sz w:val="16"/>
                  <w:szCs w:val="16"/>
                </w:rPr>
                <w:id w:val="791477509"/>
                <w:placeholder>
                  <w:docPart w:val="B71E659484254F8D88DA8C6FEB085795"/>
                </w:placeholder>
              </w:sdtPr>
              <w:sdtContent>
                <w:r w:rsidR="00E77E08" w:rsidRPr="00DD5EC1">
                  <w:rPr>
                    <w:rFonts w:cs="Arial"/>
                    <w:iCs/>
                    <w:sz w:val="16"/>
                    <w:szCs w:val="16"/>
                  </w:rPr>
                  <w:t>Local labour markets with less than 100 employees are omitted. Areas highlighted in light grey are dropped due to inconsistencies in TTWA codes</w:t>
                </w:r>
              </w:sdtContent>
            </w:sdt>
          </w:p>
        </w:tc>
      </w:tr>
    </w:tbl>
    <w:p w14:paraId="529AEC9B" w14:textId="77777777" w:rsidR="001162D8" w:rsidRDefault="001162D8" w:rsidP="003200A0">
      <w:pPr>
        <w:pStyle w:val="BodyText"/>
        <w:numPr>
          <w:ilvl w:val="0"/>
          <w:numId w:val="0"/>
        </w:numPr>
      </w:pPr>
    </w:p>
    <w:tbl>
      <w:tblPr>
        <w:tblW w:w="5000" w:type="pct"/>
        <w:tblCellMar>
          <w:left w:w="0" w:type="dxa"/>
          <w:right w:w="0" w:type="dxa"/>
        </w:tblCellMar>
        <w:tblLook w:val="04A0" w:firstRow="1" w:lastRow="0" w:firstColumn="1" w:lastColumn="0" w:noHBand="0" w:noVBand="1"/>
      </w:tblPr>
      <w:tblGrid>
        <w:gridCol w:w="9026"/>
      </w:tblGrid>
      <w:tr w:rsidR="001162D8" w:rsidRPr="00733E06" w14:paraId="248BD661" w14:textId="77777777" w:rsidTr="0078699F">
        <w:tc>
          <w:tcPr>
            <w:tcW w:w="9746" w:type="dxa"/>
          </w:tcPr>
          <w:p w14:paraId="1C73E102" w14:textId="10D40D77" w:rsidR="001162D8" w:rsidRPr="00733E06" w:rsidRDefault="001162D8" w:rsidP="0078699F">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13</w:t>
            </w:r>
            <w:r w:rsidRPr="00733E06">
              <w:rPr>
                <w:noProof/>
                <w:szCs w:val="30"/>
              </w:rPr>
              <w:fldChar w:fldCharType="end"/>
            </w:r>
            <w:r w:rsidRPr="00733E06">
              <w:rPr>
                <w:noProof/>
                <w:szCs w:val="30"/>
              </w:rPr>
              <w:tab/>
            </w:r>
            <w:r>
              <w:rPr>
                <w:noProof/>
                <w:szCs w:val="30"/>
              </w:rPr>
              <w:t xml:space="preserve"> SICs within the cluster with the most low pay workers</w:t>
            </w:r>
          </w:p>
        </w:tc>
      </w:tr>
    </w:tbl>
    <w:p w14:paraId="23AC1A1C" w14:textId="77777777" w:rsidR="001162D8" w:rsidRPr="005F40F6" w:rsidRDefault="001162D8" w:rsidP="001162D8">
      <w:pPr>
        <w:pStyle w:val="TableGap"/>
      </w:pPr>
    </w:p>
    <w:tbl>
      <w:tblPr>
        <w:tblStyle w:val="AlternateShadingTableStyleUpdated"/>
        <w:tblW w:w="5079" w:type="pct"/>
        <w:tblLayout w:type="fixed"/>
        <w:tblLook w:val="04A0" w:firstRow="1" w:lastRow="0" w:firstColumn="1" w:lastColumn="0" w:noHBand="0" w:noVBand="1"/>
      </w:tblPr>
      <w:tblGrid>
        <w:gridCol w:w="851"/>
        <w:gridCol w:w="8318"/>
      </w:tblGrid>
      <w:tr w:rsidR="001162D8" w:rsidRPr="005F40F6" w14:paraId="03245E23" w14:textId="77777777" w:rsidTr="003200A0">
        <w:trPr>
          <w:cnfStyle w:val="100000000000" w:firstRow="1" w:lastRow="0" w:firstColumn="0" w:lastColumn="0" w:oddVBand="0" w:evenVBand="0" w:oddHBand="0" w:evenHBand="0" w:firstRowFirstColumn="0" w:firstRowLastColumn="0" w:lastRowFirstColumn="0" w:lastRowLastColumn="0"/>
          <w:trHeight w:val="443"/>
          <w:tblHeader/>
        </w:trPr>
        <w:tc>
          <w:tcPr>
            <w:tcW w:w="851" w:type="dxa"/>
          </w:tcPr>
          <w:p w14:paraId="1C7279F8" w14:textId="33643118" w:rsidR="001162D8" w:rsidRPr="00910844" w:rsidRDefault="003200A0" w:rsidP="0053221D">
            <w:pPr>
              <w:pStyle w:val="BodyTableText"/>
              <w:numPr>
                <w:ilvl w:val="0"/>
                <w:numId w:val="41"/>
              </w:numPr>
              <w:jc w:val="left"/>
            </w:pPr>
            <w:r>
              <w:t>Rank</w:t>
            </w:r>
          </w:p>
        </w:tc>
        <w:tc>
          <w:tcPr>
            <w:tcW w:w="8317" w:type="dxa"/>
          </w:tcPr>
          <w:p w14:paraId="6EBDD1BE" w14:textId="6507E7C7" w:rsidR="001162D8" w:rsidRPr="00910844" w:rsidRDefault="001162D8" w:rsidP="0053221D">
            <w:pPr>
              <w:pStyle w:val="BodyTableText"/>
              <w:numPr>
                <w:ilvl w:val="0"/>
                <w:numId w:val="41"/>
              </w:numPr>
              <w:jc w:val="left"/>
            </w:pPr>
            <w:r>
              <w:t>SIC</w:t>
            </w:r>
            <w:r w:rsidR="003200A0">
              <w:t xml:space="preserve"> description</w:t>
            </w:r>
          </w:p>
        </w:tc>
      </w:tr>
      <w:tr w:rsidR="00D756D6" w:rsidRPr="005F40F6" w14:paraId="59A335BA" w14:textId="77777777" w:rsidTr="003200A0">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253C1EC9" w14:textId="77777777" w:rsidR="00D756D6" w:rsidRPr="001162D8" w:rsidRDefault="00D756D6" w:rsidP="0053221D">
            <w:pPr>
              <w:pStyle w:val="BodyTableText"/>
              <w:numPr>
                <w:ilvl w:val="0"/>
                <w:numId w:val="41"/>
              </w:numPr>
              <w:jc w:val="left"/>
              <w:rPr>
                <w:sz w:val="20"/>
                <w:szCs w:val="20"/>
              </w:rPr>
            </w:pPr>
            <w:r w:rsidRPr="001162D8">
              <w:rPr>
                <w:sz w:val="20"/>
                <w:szCs w:val="20"/>
              </w:rPr>
              <w:t>1</w:t>
            </w:r>
          </w:p>
        </w:tc>
        <w:tc>
          <w:tcPr>
            <w:tcW w:w="8317" w:type="dxa"/>
            <w:vAlign w:val="center"/>
          </w:tcPr>
          <w:p w14:paraId="0E75D619" w14:textId="3B673C37"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Operation of sports facilities</w:t>
            </w:r>
          </w:p>
        </w:tc>
      </w:tr>
      <w:tr w:rsidR="00D756D6" w:rsidRPr="005F40F6" w14:paraId="31BB8463" w14:textId="77777777" w:rsidTr="003200A0">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655106B2" w14:textId="77777777" w:rsidR="00D756D6" w:rsidRPr="001162D8" w:rsidRDefault="00D756D6" w:rsidP="0053221D">
            <w:pPr>
              <w:pStyle w:val="BodyTableText"/>
              <w:numPr>
                <w:ilvl w:val="0"/>
                <w:numId w:val="41"/>
              </w:numPr>
              <w:jc w:val="left"/>
              <w:rPr>
                <w:sz w:val="20"/>
                <w:szCs w:val="20"/>
              </w:rPr>
            </w:pPr>
            <w:r w:rsidRPr="001162D8">
              <w:rPr>
                <w:sz w:val="20"/>
                <w:szCs w:val="20"/>
              </w:rPr>
              <w:t>2</w:t>
            </w:r>
          </w:p>
        </w:tc>
        <w:tc>
          <w:tcPr>
            <w:tcW w:w="8317" w:type="dxa"/>
            <w:vAlign w:val="center"/>
          </w:tcPr>
          <w:p w14:paraId="707ACA9B" w14:textId="027DE805"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Activities for sports clubs</w:t>
            </w:r>
          </w:p>
        </w:tc>
      </w:tr>
      <w:tr w:rsidR="00D756D6" w:rsidRPr="005F40F6" w14:paraId="4D602AC3" w14:textId="77777777" w:rsidTr="003200A0">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01D288FC" w14:textId="77777777" w:rsidR="00D756D6" w:rsidRPr="001162D8" w:rsidRDefault="00D756D6" w:rsidP="0053221D">
            <w:pPr>
              <w:pStyle w:val="BodyTableText"/>
              <w:numPr>
                <w:ilvl w:val="0"/>
                <w:numId w:val="41"/>
              </w:numPr>
              <w:jc w:val="left"/>
              <w:rPr>
                <w:sz w:val="20"/>
                <w:szCs w:val="20"/>
              </w:rPr>
            </w:pPr>
            <w:r w:rsidRPr="001162D8">
              <w:rPr>
                <w:sz w:val="20"/>
                <w:szCs w:val="20"/>
              </w:rPr>
              <w:t>3</w:t>
            </w:r>
          </w:p>
        </w:tc>
        <w:tc>
          <w:tcPr>
            <w:tcW w:w="8317" w:type="dxa"/>
            <w:vAlign w:val="center"/>
          </w:tcPr>
          <w:p w14:paraId="04DDD5CF" w14:textId="333AB9B8"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 xml:space="preserve">Other business support services activities </w:t>
            </w:r>
            <w:proofErr w:type="spellStart"/>
            <w:r w:rsidRPr="003200A0">
              <w:rPr>
                <w:rFonts w:cs="Arial"/>
                <w:color w:val="000000"/>
                <w:kern w:val="24"/>
                <w:sz w:val="20"/>
                <w:szCs w:val="20"/>
              </w:rPr>
              <w:t>n.e.c.</w:t>
            </w:r>
            <w:proofErr w:type="spellEnd"/>
          </w:p>
        </w:tc>
      </w:tr>
      <w:tr w:rsidR="00D756D6" w:rsidRPr="005F40F6" w14:paraId="53526D74" w14:textId="77777777" w:rsidTr="003200A0">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7D554D06" w14:textId="77777777" w:rsidR="00D756D6" w:rsidRPr="001162D8" w:rsidRDefault="00D756D6" w:rsidP="0053221D">
            <w:pPr>
              <w:pStyle w:val="BodyTableText"/>
              <w:numPr>
                <w:ilvl w:val="0"/>
                <w:numId w:val="41"/>
              </w:numPr>
              <w:jc w:val="left"/>
              <w:rPr>
                <w:sz w:val="20"/>
                <w:szCs w:val="20"/>
              </w:rPr>
            </w:pPr>
            <w:r w:rsidRPr="001162D8">
              <w:rPr>
                <w:sz w:val="20"/>
                <w:szCs w:val="20"/>
              </w:rPr>
              <w:t>4</w:t>
            </w:r>
          </w:p>
        </w:tc>
        <w:tc>
          <w:tcPr>
            <w:tcW w:w="8317" w:type="dxa"/>
            <w:vAlign w:val="center"/>
          </w:tcPr>
          <w:p w14:paraId="4C78DA10" w14:textId="6EF3A0A2"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Activities of call centres</w:t>
            </w:r>
          </w:p>
        </w:tc>
      </w:tr>
      <w:tr w:rsidR="00D756D6" w:rsidRPr="005F40F6" w14:paraId="27876082" w14:textId="77777777" w:rsidTr="003200A0">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1C3DEC96" w14:textId="77777777" w:rsidR="00D756D6" w:rsidRPr="001162D8" w:rsidRDefault="00D756D6" w:rsidP="0053221D">
            <w:pPr>
              <w:pStyle w:val="BodyTableText"/>
              <w:numPr>
                <w:ilvl w:val="0"/>
                <w:numId w:val="41"/>
              </w:numPr>
              <w:jc w:val="left"/>
              <w:rPr>
                <w:sz w:val="20"/>
                <w:szCs w:val="20"/>
              </w:rPr>
            </w:pPr>
            <w:r w:rsidRPr="001162D8">
              <w:rPr>
                <w:sz w:val="20"/>
                <w:szCs w:val="20"/>
              </w:rPr>
              <w:t>5</w:t>
            </w:r>
          </w:p>
        </w:tc>
        <w:tc>
          <w:tcPr>
            <w:tcW w:w="8317" w:type="dxa"/>
            <w:vAlign w:val="center"/>
          </w:tcPr>
          <w:p w14:paraId="0EA9EA1F" w14:textId="13666110"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 xml:space="preserve">Activities of other membership organizations </w:t>
            </w:r>
            <w:proofErr w:type="spellStart"/>
            <w:r w:rsidRPr="003200A0">
              <w:rPr>
                <w:rFonts w:cs="Arial"/>
                <w:color w:val="000000"/>
                <w:kern w:val="24"/>
                <w:sz w:val="20"/>
                <w:szCs w:val="20"/>
              </w:rPr>
              <w:t>n.e.c.</w:t>
            </w:r>
            <w:proofErr w:type="spellEnd"/>
          </w:p>
        </w:tc>
      </w:tr>
      <w:tr w:rsidR="00D756D6" w:rsidRPr="005F40F6" w14:paraId="7E70C8E7" w14:textId="77777777" w:rsidTr="003200A0">
        <w:trPr>
          <w:cnfStyle w:val="000000010000" w:firstRow="0" w:lastRow="0" w:firstColumn="0" w:lastColumn="0" w:oddVBand="0" w:evenVBand="0" w:oddHBand="0" w:evenHBand="1" w:firstRowFirstColumn="0" w:firstRowLastColumn="0" w:lastRowFirstColumn="0" w:lastRowLastColumn="0"/>
          <w:trHeight w:val="433"/>
        </w:trPr>
        <w:tc>
          <w:tcPr>
            <w:tcW w:w="851" w:type="dxa"/>
          </w:tcPr>
          <w:p w14:paraId="0F8E2C61" w14:textId="77777777" w:rsidR="00D756D6" w:rsidRPr="001162D8" w:rsidRDefault="00D756D6" w:rsidP="0053221D">
            <w:pPr>
              <w:pStyle w:val="BodyTableText"/>
              <w:numPr>
                <w:ilvl w:val="0"/>
                <w:numId w:val="41"/>
              </w:numPr>
              <w:jc w:val="left"/>
              <w:rPr>
                <w:sz w:val="20"/>
                <w:szCs w:val="20"/>
              </w:rPr>
            </w:pPr>
            <w:r w:rsidRPr="001162D8">
              <w:rPr>
                <w:sz w:val="20"/>
                <w:szCs w:val="20"/>
              </w:rPr>
              <w:lastRenderedPageBreak/>
              <w:t>6</w:t>
            </w:r>
          </w:p>
        </w:tc>
        <w:tc>
          <w:tcPr>
            <w:tcW w:w="8317" w:type="dxa"/>
            <w:vAlign w:val="center"/>
          </w:tcPr>
          <w:p w14:paraId="5C492DD9" w14:textId="59A6602D"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Management consultancy activities other than financial management</w:t>
            </w:r>
          </w:p>
        </w:tc>
      </w:tr>
      <w:tr w:rsidR="00D756D6" w:rsidRPr="005F40F6" w14:paraId="47334098" w14:textId="77777777" w:rsidTr="003200A0">
        <w:trPr>
          <w:cnfStyle w:val="000000100000" w:firstRow="0" w:lastRow="0" w:firstColumn="0" w:lastColumn="0" w:oddVBand="0" w:evenVBand="0" w:oddHBand="1" w:evenHBand="0" w:firstRowFirstColumn="0" w:firstRowLastColumn="0" w:lastRowFirstColumn="0" w:lastRowLastColumn="0"/>
          <w:trHeight w:val="443"/>
        </w:trPr>
        <w:tc>
          <w:tcPr>
            <w:tcW w:w="851" w:type="dxa"/>
          </w:tcPr>
          <w:p w14:paraId="47D83569" w14:textId="77777777" w:rsidR="00D756D6" w:rsidRPr="001162D8" w:rsidRDefault="00D756D6" w:rsidP="0053221D">
            <w:pPr>
              <w:pStyle w:val="BodyTableText"/>
              <w:numPr>
                <w:ilvl w:val="0"/>
                <w:numId w:val="41"/>
              </w:numPr>
              <w:jc w:val="left"/>
              <w:rPr>
                <w:sz w:val="20"/>
                <w:szCs w:val="20"/>
              </w:rPr>
            </w:pPr>
            <w:r w:rsidRPr="001162D8">
              <w:rPr>
                <w:sz w:val="20"/>
                <w:szCs w:val="20"/>
              </w:rPr>
              <w:t>7</w:t>
            </w:r>
          </w:p>
        </w:tc>
        <w:tc>
          <w:tcPr>
            <w:tcW w:w="8317" w:type="dxa"/>
            <w:vAlign w:val="center"/>
          </w:tcPr>
          <w:p w14:paraId="4C85E1C6" w14:textId="5EC4957B"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Recreational vehicle parks, trailer parks and camping grounds</w:t>
            </w:r>
          </w:p>
        </w:tc>
      </w:tr>
      <w:tr w:rsidR="00D756D6" w:rsidRPr="005F40F6" w14:paraId="2B115B92" w14:textId="77777777" w:rsidTr="003200A0">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1441F4FE" w14:textId="77777777" w:rsidR="00D756D6" w:rsidRPr="001162D8" w:rsidRDefault="00D756D6" w:rsidP="0053221D">
            <w:pPr>
              <w:pStyle w:val="BodyTableText"/>
              <w:numPr>
                <w:ilvl w:val="0"/>
                <w:numId w:val="41"/>
              </w:numPr>
              <w:jc w:val="left"/>
              <w:rPr>
                <w:sz w:val="20"/>
                <w:szCs w:val="20"/>
              </w:rPr>
            </w:pPr>
            <w:r w:rsidRPr="001162D8">
              <w:rPr>
                <w:sz w:val="20"/>
                <w:szCs w:val="20"/>
              </w:rPr>
              <w:t>8</w:t>
            </w:r>
          </w:p>
        </w:tc>
        <w:tc>
          <w:tcPr>
            <w:tcW w:w="8317" w:type="dxa"/>
            <w:vAlign w:val="center"/>
          </w:tcPr>
          <w:p w14:paraId="41606BB8" w14:textId="36A7888B"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Electrical installation</w:t>
            </w:r>
          </w:p>
        </w:tc>
      </w:tr>
      <w:tr w:rsidR="00D756D6" w:rsidRPr="005F40F6" w14:paraId="0113D902" w14:textId="77777777" w:rsidTr="003200A0">
        <w:trPr>
          <w:cnfStyle w:val="000000100000" w:firstRow="0" w:lastRow="0" w:firstColumn="0" w:lastColumn="0" w:oddVBand="0" w:evenVBand="0" w:oddHBand="1" w:evenHBand="0" w:firstRowFirstColumn="0" w:firstRowLastColumn="0" w:lastRowFirstColumn="0" w:lastRowLastColumn="0"/>
          <w:trHeight w:val="433"/>
        </w:trPr>
        <w:tc>
          <w:tcPr>
            <w:tcW w:w="851" w:type="dxa"/>
          </w:tcPr>
          <w:p w14:paraId="53F2AED4" w14:textId="77777777" w:rsidR="00D756D6" w:rsidRPr="001162D8" w:rsidRDefault="00D756D6" w:rsidP="0053221D">
            <w:pPr>
              <w:pStyle w:val="BodyTableText"/>
              <w:numPr>
                <w:ilvl w:val="0"/>
                <w:numId w:val="41"/>
              </w:numPr>
              <w:jc w:val="left"/>
              <w:rPr>
                <w:sz w:val="20"/>
                <w:szCs w:val="20"/>
              </w:rPr>
            </w:pPr>
            <w:r w:rsidRPr="001162D8">
              <w:rPr>
                <w:sz w:val="20"/>
                <w:szCs w:val="20"/>
              </w:rPr>
              <w:t>9</w:t>
            </w:r>
          </w:p>
        </w:tc>
        <w:tc>
          <w:tcPr>
            <w:tcW w:w="8317" w:type="dxa"/>
            <w:vAlign w:val="center"/>
          </w:tcPr>
          <w:p w14:paraId="2029DD19" w14:textId="542E15CF"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Accounting and auditing activities</w:t>
            </w:r>
          </w:p>
        </w:tc>
      </w:tr>
      <w:tr w:rsidR="00D756D6" w:rsidRPr="005F40F6" w14:paraId="211BC89F" w14:textId="77777777" w:rsidTr="003200A0">
        <w:trPr>
          <w:cnfStyle w:val="000000010000" w:firstRow="0" w:lastRow="0" w:firstColumn="0" w:lastColumn="0" w:oddVBand="0" w:evenVBand="0" w:oddHBand="0" w:evenHBand="1" w:firstRowFirstColumn="0" w:firstRowLastColumn="0" w:lastRowFirstColumn="0" w:lastRowLastColumn="0"/>
          <w:trHeight w:val="443"/>
        </w:trPr>
        <w:tc>
          <w:tcPr>
            <w:tcW w:w="851" w:type="dxa"/>
          </w:tcPr>
          <w:p w14:paraId="7178DBCB" w14:textId="77777777" w:rsidR="00D756D6" w:rsidRPr="001162D8" w:rsidRDefault="00D756D6" w:rsidP="0053221D">
            <w:pPr>
              <w:pStyle w:val="BodyTableText"/>
              <w:numPr>
                <w:ilvl w:val="0"/>
                <w:numId w:val="41"/>
              </w:numPr>
              <w:jc w:val="left"/>
              <w:rPr>
                <w:sz w:val="20"/>
                <w:szCs w:val="20"/>
              </w:rPr>
            </w:pPr>
            <w:r w:rsidRPr="001162D8">
              <w:rPr>
                <w:sz w:val="20"/>
                <w:szCs w:val="20"/>
              </w:rPr>
              <w:t>10</w:t>
            </w:r>
          </w:p>
        </w:tc>
        <w:tc>
          <w:tcPr>
            <w:tcW w:w="8317" w:type="dxa"/>
            <w:vAlign w:val="center"/>
          </w:tcPr>
          <w:p w14:paraId="4494F22F" w14:textId="070793D3" w:rsidR="00D756D6" w:rsidRPr="003200A0" w:rsidRDefault="00D756D6" w:rsidP="0053221D">
            <w:pPr>
              <w:pStyle w:val="BodyTableText"/>
              <w:numPr>
                <w:ilvl w:val="0"/>
                <w:numId w:val="41"/>
              </w:numPr>
              <w:jc w:val="left"/>
              <w:rPr>
                <w:rFonts w:cs="Arial"/>
                <w:sz w:val="20"/>
                <w:szCs w:val="20"/>
              </w:rPr>
            </w:pPr>
            <w:r w:rsidRPr="003200A0">
              <w:rPr>
                <w:rFonts w:cs="Arial"/>
                <w:color w:val="000000"/>
                <w:kern w:val="24"/>
                <w:sz w:val="20"/>
                <w:szCs w:val="20"/>
              </w:rPr>
              <w:t xml:space="preserve">Other personal service activities </w:t>
            </w:r>
            <w:proofErr w:type="spellStart"/>
            <w:r w:rsidRPr="003200A0">
              <w:rPr>
                <w:rFonts w:cs="Arial"/>
                <w:color w:val="000000"/>
                <w:kern w:val="24"/>
                <w:sz w:val="20"/>
                <w:szCs w:val="20"/>
              </w:rPr>
              <w:t>n.e.c.</w:t>
            </w:r>
            <w:proofErr w:type="spellEnd"/>
          </w:p>
        </w:tc>
      </w:tr>
    </w:tbl>
    <w:p w14:paraId="41EC438B" w14:textId="77777777" w:rsidR="001162D8" w:rsidRPr="005F40F6" w:rsidRDefault="001162D8" w:rsidP="001162D8">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1162D8" w:rsidRPr="005F40F6" w14:paraId="6DC1B6BD" w14:textId="77777777" w:rsidTr="0078699F">
        <w:tc>
          <w:tcPr>
            <w:tcW w:w="9026" w:type="dxa"/>
            <w:tcBorders>
              <w:top w:val="nil"/>
            </w:tcBorders>
          </w:tcPr>
          <w:p w14:paraId="2332C524" w14:textId="03519836" w:rsidR="001162D8" w:rsidRPr="003200A0" w:rsidRDefault="001162D8" w:rsidP="003200A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557980871"/>
                <w:placeholder>
                  <w:docPart w:val="CDAC993FF74E4D06873DB0D7A30E6B01"/>
                </w:placeholder>
              </w:sdtPr>
              <w:sdtContent>
                <w:r>
                  <w:rPr>
                    <w:rFonts w:cs="Arial"/>
                    <w:sz w:val="16"/>
                    <w:szCs w:val="16"/>
                  </w:rPr>
                  <w:t>ONS – ASHE (2015)</w:t>
                </w:r>
              </w:sdtContent>
            </w:sdt>
          </w:p>
        </w:tc>
      </w:tr>
    </w:tbl>
    <w:p w14:paraId="3B8C677F" w14:textId="77777777" w:rsidR="001162D8" w:rsidRPr="00C1487C" w:rsidRDefault="001162D8" w:rsidP="0053221D">
      <w:pPr>
        <w:pStyle w:val="BodyText"/>
        <w:numPr>
          <w:ilvl w:val="0"/>
          <w:numId w:val="40"/>
        </w:numPr>
      </w:pPr>
    </w:p>
    <w:p w14:paraId="4077CE3E" w14:textId="77777777" w:rsidR="003E7F77" w:rsidRPr="003E7F77" w:rsidRDefault="003E7F77" w:rsidP="003E7F77">
      <w:pPr>
        <w:pStyle w:val="BodyText"/>
      </w:pPr>
    </w:p>
    <w:p w14:paraId="0A293A6B" w14:textId="77777777" w:rsidR="003E7F77" w:rsidRPr="003E7F77" w:rsidRDefault="003E7F77" w:rsidP="003E7F77">
      <w:pPr>
        <w:pStyle w:val="BodyText"/>
      </w:pPr>
    </w:p>
    <w:p w14:paraId="784F26AC" w14:textId="77777777" w:rsidR="00F2066A" w:rsidRDefault="00F2066A" w:rsidP="00F2066A">
      <w:pPr>
        <w:pStyle w:val="Annex"/>
      </w:pPr>
      <w:bookmarkStart w:id="42" w:name="_Toc180487225"/>
      <w:r>
        <w:lastRenderedPageBreak/>
        <w:t>Regression results</w:t>
      </w:r>
      <w:bookmarkEnd w:id="42"/>
      <w:r>
        <w:t xml:space="preserve"> </w:t>
      </w:r>
    </w:p>
    <w:p w14:paraId="30108196" w14:textId="6CCAD299" w:rsidR="00AB670B" w:rsidRDefault="00AB670B" w:rsidP="00AB670B">
      <w:pPr>
        <w:pStyle w:val="BodyText"/>
      </w:pPr>
      <w:r>
        <w:t>This annex contains regression outputs for the following outcomes:</w:t>
      </w:r>
    </w:p>
    <w:p w14:paraId="0448324F" w14:textId="77777777" w:rsidR="00AB670B" w:rsidRDefault="00AB670B" w:rsidP="00AB670B">
      <w:pPr>
        <w:pStyle w:val="ListBullet"/>
      </w:pPr>
      <w:r>
        <w:t>Total employment</w:t>
      </w:r>
    </w:p>
    <w:p w14:paraId="60BEB9DE" w14:textId="77777777" w:rsidR="00AB670B" w:rsidRDefault="00AB670B" w:rsidP="00AB670B">
      <w:pPr>
        <w:pStyle w:val="ListBullet"/>
      </w:pPr>
      <w:r>
        <w:t>Total hours worked</w:t>
      </w:r>
    </w:p>
    <w:p w14:paraId="0FED6A32" w14:textId="77777777" w:rsidR="00AB670B" w:rsidRDefault="00AB670B" w:rsidP="00AB670B">
      <w:pPr>
        <w:pStyle w:val="ListBullet"/>
      </w:pPr>
      <w:r>
        <w:t>Average hours worked</w:t>
      </w:r>
    </w:p>
    <w:p w14:paraId="220FACE6" w14:textId="77777777" w:rsidR="00AB670B" w:rsidRDefault="00AB670B" w:rsidP="00AB670B">
      <w:pPr>
        <w:pStyle w:val="ListBullet"/>
      </w:pPr>
      <w:r>
        <w:t>Average wages</w:t>
      </w:r>
    </w:p>
    <w:p w14:paraId="6A12B387" w14:textId="508D35F4" w:rsidR="003200A0" w:rsidRDefault="003200A0" w:rsidP="00AB670B">
      <w:pPr>
        <w:pStyle w:val="BodyText"/>
      </w:pPr>
      <w:r>
        <w:t>We also provide an alternative model specification where the outcomes variables are expressed in differentials and the NLW bite is lagged one period.</w:t>
      </w:r>
    </w:p>
    <w:p w14:paraId="4E68B7E4" w14:textId="058C151D" w:rsidR="00AB670B" w:rsidRDefault="00AB670B" w:rsidP="00AB670B">
      <w:pPr>
        <w:pStyle w:val="BodyText"/>
      </w:pPr>
      <w:r>
        <w:t xml:space="preserve">The observational units are low pay local labour markets. Each observational unit was defined by year, by Travel to Work Area, and by SIC grouping (cluster of sectors). We had 9 SIC groupings in each TTWA, except for the sensitivity ‘Granular labour markets’, which had 20 SIC groupings. </w:t>
      </w:r>
    </w:p>
    <w:p w14:paraId="5C2BAB8E" w14:textId="346D8623" w:rsidR="00AB670B" w:rsidRDefault="00AB670B" w:rsidP="00AB670B">
      <w:pPr>
        <w:pStyle w:val="BodyText"/>
      </w:pPr>
      <w:r>
        <w:t xml:space="preserve">Each column in the below tables corresponds to a regression model, and the final row of the table shows the unweighted observations in each regression. </w:t>
      </w:r>
    </w:p>
    <w:p w14:paraId="68BFBFF5" w14:textId="0374035E" w:rsidR="008F1F34" w:rsidRDefault="008F1F34" w:rsidP="00AB670B">
      <w:pPr>
        <w:pStyle w:val="BodyText"/>
      </w:pPr>
      <w:r>
        <w:t xml:space="preserve">In this output we have omitted the </w:t>
      </w:r>
      <w:r w:rsidR="003E7ED2">
        <w:t xml:space="preserve">geographic area fixed effects. </w:t>
      </w:r>
    </w:p>
    <w:p w14:paraId="64A43C9A" w14:textId="77777777" w:rsidR="009F51C3" w:rsidRDefault="009F51C3" w:rsidP="009F51C3">
      <w:pPr>
        <w:pStyle w:val="BodyText"/>
        <w:numPr>
          <w:ilvl w:val="0"/>
          <w:numId w:val="0"/>
        </w:numPr>
      </w:pPr>
    </w:p>
    <w:p w14:paraId="502097AB" w14:textId="77777777" w:rsidR="009F51C3" w:rsidRDefault="009F51C3" w:rsidP="009F51C3">
      <w:pPr>
        <w:pStyle w:val="BodyText"/>
        <w:numPr>
          <w:ilvl w:val="0"/>
          <w:numId w:val="0"/>
        </w:numPr>
      </w:pPr>
    </w:p>
    <w:p w14:paraId="54B78AC2" w14:textId="77777777" w:rsidR="009F51C3" w:rsidRDefault="009F51C3" w:rsidP="009F51C3">
      <w:pPr>
        <w:pStyle w:val="BodyText"/>
        <w:numPr>
          <w:ilvl w:val="0"/>
          <w:numId w:val="0"/>
        </w:numPr>
      </w:pPr>
    </w:p>
    <w:p w14:paraId="44DFE63B" w14:textId="77777777" w:rsidR="009F51C3" w:rsidRDefault="009F51C3" w:rsidP="009F51C3">
      <w:pPr>
        <w:pStyle w:val="BodyText"/>
        <w:numPr>
          <w:ilvl w:val="0"/>
          <w:numId w:val="0"/>
        </w:numPr>
      </w:pPr>
    </w:p>
    <w:p w14:paraId="58530B75" w14:textId="77777777" w:rsidR="009F51C3" w:rsidRDefault="009F51C3" w:rsidP="009F51C3">
      <w:pPr>
        <w:pStyle w:val="BodyText"/>
        <w:numPr>
          <w:ilvl w:val="0"/>
          <w:numId w:val="0"/>
        </w:numPr>
      </w:pPr>
    </w:p>
    <w:p w14:paraId="14160171" w14:textId="77777777" w:rsidR="009F51C3" w:rsidRDefault="009F51C3" w:rsidP="009F51C3">
      <w:pPr>
        <w:pStyle w:val="BodyText"/>
        <w:numPr>
          <w:ilvl w:val="0"/>
          <w:numId w:val="0"/>
        </w:numPr>
      </w:pPr>
    </w:p>
    <w:p w14:paraId="15DD2F85" w14:textId="77777777" w:rsidR="009F51C3" w:rsidRDefault="009F51C3" w:rsidP="009F51C3">
      <w:pPr>
        <w:pStyle w:val="BodyText"/>
        <w:numPr>
          <w:ilvl w:val="0"/>
          <w:numId w:val="0"/>
        </w:numPr>
      </w:pPr>
    </w:p>
    <w:p w14:paraId="1BF69080" w14:textId="77777777" w:rsidR="009F51C3" w:rsidRDefault="009F51C3" w:rsidP="009F51C3">
      <w:pPr>
        <w:pStyle w:val="BodyText"/>
        <w:numPr>
          <w:ilvl w:val="0"/>
          <w:numId w:val="0"/>
        </w:numPr>
      </w:pPr>
    </w:p>
    <w:p w14:paraId="2E251622" w14:textId="77777777" w:rsidR="009F51C3" w:rsidRDefault="009F51C3" w:rsidP="009F51C3">
      <w:pPr>
        <w:pStyle w:val="BodyText"/>
        <w:numPr>
          <w:ilvl w:val="0"/>
          <w:numId w:val="0"/>
        </w:numPr>
      </w:pPr>
    </w:p>
    <w:p w14:paraId="5640C5C0" w14:textId="77777777" w:rsidR="009F51C3" w:rsidRDefault="009F51C3" w:rsidP="009F51C3">
      <w:pPr>
        <w:pStyle w:val="BodyText"/>
        <w:numPr>
          <w:ilvl w:val="0"/>
          <w:numId w:val="0"/>
        </w:numPr>
      </w:pPr>
    </w:p>
    <w:p w14:paraId="4183A21F" w14:textId="77777777" w:rsidR="009F51C3" w:rsidRPr="00AB670B" w:rsidRDefault="009F51C3" w:rsidP="009F51C3">
      <w:pPr>
        <w:pStyle w:val="BodyText"/>
        <w:numPr>
          <w:ilvl w:val="0"/>
          <w:numId w:val="0"/>
        </w:numPr>
      </w:pPr>
    </w:p>
    <w:p w14:paraId="372E8778" w14:textId="77777777" w:rsidR="009F51C3" w:rsidRDefault="009F51C3" w:rsidP="00AB670B">
      <w:pPr>
        <w:pStyle w:val="AnnexHeading"/>
        <w:sectPr w:rsidR="009F51C3" w:rsidSect="00897368">
          <w:pgSz w:w="11906" w:h="16838"/>
          <w:pgMar w:top="1440" w:right="1440" w:bottom="1440" w:left="1440" w:header="708" w:footer="708" w:gutter="0"/>
          <w:cols w:space="708"/>
          <w:docGrid w:linePitch="360"/>
        </w:sectPr>
      </w:pPr>
    </w:p>
    <w:p w14:paraId="12613C62" w14:textId="7428DFC5" w:rsidR="00AB670B" w:rsidRDefault="008F1F34" w:rsidP="00AB670B">
      <w:pPr>
        <w:pStyle w:val="AnnexHeading"/>
      </w:pPr>
      <w:bookmarkStart w:id="43" w:name="_Toc180487226"/>
      <w:r>
        <w:lastRenderedPageBreak/>
        <w:t>Log t</w:t>
      </w:r>
      <w:r w:rsidR="00AB670B">
        <w:t>otal employment</w:t>
      </w:r>
      <w:bookmarkEnd w:id="43"/>
    </w:p>
    <w:p w14:paraId="1A2EEB2F" w14:textId="4EE3B181" w:rsidR="009F51C3" w:rsidRPr="009F51C3" w:rsidRDefault="00AB670B" w:rsidP="009F51C3">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9F51C3" w:rsidRPr="00733E06" w14:paraId="66EE7ADC" w14:textId="77777777" w:rsidTr="00B17BC5">
        <w:tc>
          <w:tcPr>
            <w:tcW w:w="9746" w:type="dxa"/>
          </w:tcPr>
          <w:p w14:paraId="15011E27" w14:textId="785AC253" w:rsidR="009F51C3" w:rsidRPr="00733E06" w:rsidRDefault="009F51C3"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14</w:t>
            </w:r>
            <w:r w:rsidRPr="00733E06">
              <w:rPr>
                <w:noProof/>
                <w:szCs w:val="30"/>
              </w:rPr>
              <w:fldChar w:fldCharType="end"/>
            </w:r>
            <w:r w:rsidRPr="00733E06">
              <w:rPr>
                <w:noProof/>
                <w:szCs w:val="30"/>
              </w:rPr>
              <w:tab/>
            </w:r>
            <w:r>
              <w:t>Results for log total employment, for each model specification</w:t>
            </w:r>
          </w:p>
        </w:tc>
      </w:tr>
    </w:tbl>
    <w:p w14:paraId="65EC28B4" w14:textId="77777777" w:rsidR="009F51C3" w:rsidRPr="005F40F6" w:rsidRDefault="009F51C3" w:rsidP="009F51C3">
      <w:pPr>
        <w:pStyle w:val="TableGap"/>
      </w:pPr>
    </w:p>
    <w:tbl>
      <w:tblPr>
        <w:tblStyle w:val="AlternateShadingTableStyleUpdated"/>
        <w:tblW w:w="5000" w:type="pct"/>
        <w:tblLayout w:type="fixed"/>
        <w:tblLook w:val="04A0" w:firstRow="1" w:lastRow="0" w:firstColumn="1" w:lastColumn="0" w:noHBand="0" w:noVBand="1"/>
      </w:tblPr>
      <w:tblGrid>
        <w:gridCol w:w="1551"/>
        <w:gridCol w:w="1551"/>
        <w:gridCol w:w="1550"/>
        <w:gridCol w:w="1551"/>
        <w:gridCol w:w="1551"/>
        <w:gridCol w:w="1551"/>
        <w:gridCol w:w="1551"/>
        <w:gridCol w:w="1551"/>
        <w:gridCol w:w="1551"/>
      </w:tblGrid>
      <w:tr w:rsidR="009F51C3" w:rsidRPr="005F40F6" w14:paraId="1F23845C" w14:textId="1784BDB7" w:rsidTr="009F51C3">
        <w:trPr>
          <w:cnfStyle w:val="100000000000" w:firstRow="1" w:lastRow="0" w:firstColumn="0" w:lastColumn="0" w:oddVBand="0" w:evenVBand="0" w:oddHBand="0" w:evenHBand="0" w:firstRowFirstColumn="0" w:firstRowLastColumn="0" w:lastRowFirstColumn="0" w:lastRowLastColumn="0"/>
          <w:tblHeader/>
        </w:trPr>
        <w:tc>
          <w:tcPr>
            <w:tcW w:w="1551" w:type="dxa"/>
          </w:tcPr>
          <w:p w14:paraId="2FE278FA" w14:textId="7AD008A6" w:rsidR="009F51C3" w:rsidRPr="00910844" w:rsidRDefault="009F51C3" w:rsidP="0053221D">
            <w:pPr>
              <w:pStyle w:val="BodyTableText"/>
              <w:numPr>
                <w:ilvl w:val="0"/>
                <w:numId w:val="41"/>
              </w:numPr>
              <w:jc w:val="left"/>
            </w:pPr>
            <w:r>
              <w:rPr>
                <w:rFonts w:eastAsia="Times New Roman" w:cs="Arial"/>
                <w:color w:val="000000"/>
                <w:sz w:val="16"/>
                <w:szCs w:val="16"/>
                <w:lang w:eastAsia="en-GB"/>
              </w:rPr>
              <w:t>Variables</w:t>
            </w:r>
          </w:p>
        </w:tc>
        <w:tc>
          <w:tcPr>
            <w:tcW w:w="1551" w:type="dxa"/>
          </w:tcPr>
          <w:p w14:paraId="1E47E4C4" w14:textId="19E8BF4B" w:rsidR="009F51C3" w:rsidRPr="00910844" w:rsidRDefault="009F51C3" w:rsidP="0053221D">
            <w:pPr>
              <w:pStyle w:val="BodyTableText"/>
              <w:numPr>
                <w:ilvl w:val="0"/>
                <w:numId w:val="41"/>
              </w:numPr>
              <w:jc w:val="right"/>
            </w:pPr>
            <w:r>
              <w:rPr>
                <w:rFonts w:eastAsia="Times New Roman" w:cs="Arial"/>
                <w:color w:val="000000"/>
                <w:sz w:val="16"/>
                <w:szCs w:val="16"/>
                <w:lang w:eastAsia="en-GB"/>
              </w:rPr>
              <w:t>Base</w:t>
            </w:r>
          </w:p>
        </w:tc>
        <w:tc>
          <w:tcPr>
            <w:tcW w:w="1550" w:type="dxa"/>
          </w:tcPr>
          <w:p w14:paraId="471FF3CB" w14:textId="10FF64CF" w:rsidR="009F51C3" w:rsidRPr="00910844" w:rsidRDefault="009F51C3" w:rsidP="0053221D">
            <w:pPr>
              <w:pStyle w:val="BodyTableText"/>
              <w:numPr>
                <w:ilvl w:val="0"/>
                <w:numId w:val="41"/>
              </w:numPr>
              <w:jc w:val="right"/>
            </w:pPr>
            <w:r>
              <w:rPr>
                <w:rFonts w:eastAsia="Times New Roman" w:cs="Arial"/>
                <w:color w:val="000000"/>
                <w:sz w:val="16"/>
                <w:szCs w:val="16"/>
                <w:lang w:eastAsia="en-GB"/>
              </w:rPr>
              <w:t>Without MW bite</w:t>
            </w:r>
          </w:p>
        </w:tc>
        <w:tc>
          <w:tcPr>
            <w:tcW w:w="1551" w:type="dxa"/>
          </w:tcPr>
          <w:p w14:paraId="2FD87C41" w14:textId="30CB1465" w:rsidR="009F51C3" w:rsidRPr="00910844" w:rsidRDefault="009F51C3" w:rsidP="0053221D">
            <w:pPr>
              <w:pStyle w:val="BodyTableText"/>
              <w:numPr>
                <w:ilvl w:val="0"/>
                <w:numId w:val="41"/>
              </w:numPr>
              <w:jc w:val="right"/>
            </w:pPr>
            <w:r>
              <w:rPr>
                <w:rFonts w:eastAsia="Times New Roman" w:cs="Arial"/>
                <w:color w:val="000000"/>
                <w:sz w:val="16"/>
                <w:szCs w:val="16"/>
                <w:lang w:eastAsia="en-GB"/>
              </w:rPr>
              <w:t>Narrower high concentration definition</w:t>
            </w:r>
          </w:p>
        </w:tc>
        <w:tc>
          <w:tcPr>
            <w:tcW w:w="1551" w:type="dxa"/>
          </w:tcPr>
          <w:p w14:paraId="0E361F34" w14:textId="79DA2D32" w:rsidR="009F51C3" w:rsidRPr="00910844" w:rsidRDefault="009F51C3" w:rsidP="0053221D">
            <w:pPr>
              <w:pStyle w:val="BodyTableText"/>
              <w:numPr>
                <w:ilvl w:val="0"/>
                <w:numId w:val="41"/>
              </w:numPr>
              <w:jc w:val="right"/>
            </w:pPr>
            <w:r>
              <w:rPr>
                <w:rFonts w:eastAsia="Times New Roman" w:cs="Arial"/>
                <w:color w:val="000000"/>
                <w:sz w:val="16"/>
                <w:szCs w:val="16"/>
                <w:lang w:eastAsia="en-GB"/>
              </w:rPr>
              <w:t>Main model</w:t>
            </w:r>
          </w:p>
        </w:tc>
        <w:tc>
          <w:tcPr>
            <w:tcW w:w="1551" w:type="dxa"/>
          </w:tcPr>
          <w:p w14:paraId="010A9809" w14:textId="4204D472" w:rsidR="009F51C3" w:rsidRPr="00910844" w:rsidRDefault="009F51C3" w:rsidP="0053221D">
            <w:pPr>
              <w:pStyle w:val="BodyTableText"/>
              <w:numPr>
                <w:ilvl w:val="0"/>
                <w:numId w:val="41"/>
              </w:numPr>
              <w:jc w:val="right"/>
            </w:pPr>
            <w:r>
              <w:rPr>
                <w:rFonts w:eastAsia="Times New Roman" w:cs="Arial"/>
                <w:color w:val="000000"/>
                <w:sz w:val="16"/>
                <w:szCs w:val="16"/>
                <w:lang w:eastAsia="en-GB"/>
              </w:rPr>
              <w:t>Granular labour markets</w:t>
            </w:r>
          </w:p>
        </w:tc>
        <w:tc>
          <w:tcPr>
            <w:tcW w:w="1551" w:type="dxa"/>
          </w:tcPr>
          <w:p w14:paraId="0E7733F7" w14:textId="4E56E7DD" w:rsidR="009F51C3" w:rsidRPr="00910844" w:rsidRDefault="009F51C3" w:rsidP="0053221D">
            <w:pPr>
              <w:pStyle w:val="BodyTableText"/>
              <w:numPr>
                <w:ilvl w:val="0"/>
                <w:numId w:val="41"/>
              </w:numPr>
              <w:jc w:val="right"/>
            </w:pPr>
            <w:r>
              <w:rPr>
                <w:rFonts w:eastAsia="Times New Roman" w:cs="Arial"/>
                <w:color w:val="000000"/>
                <w:sz w:val="16"/>
                <w:szCs w:val="16"/>
                <w:lang w:eastAsia="en-GB"/>
              </w:rPr>
              <w:t>Bus TTWAs</w:t>
            </w:r>
          </w:p>
        </w:tc>
        <w:tc>
          <w:tcPr>
            <w:tcW w:w="1551" w:type="dxa"/>
          </w:tcPr>
          <w:p w14:paraId="0E114208" w14:textId="7709E9F1" w:rsidR="009F51C3" w:rsidRPr="00910844" w:rsidRDefault="009F51C3" w:rsidP="0053221D">
            <w:pPr>
              <w:pStyle w:val="BodyTableText"/>
              <w:numPr>
                <w:ilvl w:val="0"/>
                <w:numId w:val="41"/>
              </w:numPr>
              <w:jc w:val="right"/>
            </w:pPr>
            <w:r>
              <w:rPr>
                <w:rFonts w:eastAsia="Times New Roman" w:cs="Arial"/>
                <w:color w:val="000000"/>
                <w:sz w:val="16"/>
                <w:szCs w:val="16"/>
                <w:lang w:eastAsia="en-GB"/>
              </w:rPr>
              <w:t>Low skill TTWAs</w:t>
            </w:r>
          </w:p>
        </w:tc>
        <w:tc>
          <w:tcPr>
            <w:tcW w:w="1551" w:type="dxa"/>
          </w:tcPr>
          <w:p w14:paraId="5A6EDCBC" w14:textId="5260A887" w:rsidR="009F51C3" w:rsidRPr="00910844" w:rsidRDefault="009F51C3" w:rsidP="0053221D">
            <w:pPr>
              <w:pStyle w:val="BodyTableText"/>
              <w:numPr>
                <w:ilvl w:val="0"/>
                <w:numId w:val="41"/>
              </w:numPr>
              <w:jc w:val="right"/>
            </w:pPr>
            <w:r>
              <w:rPr>
                <w:rFonts w:eastAsia="Times New Roman" w:cs="Arial"/>
                <w:color w:val="000000"/>
                <w:sz w:val="16"/>
                <w:szCs w:val="16"/>
                <w:lang w:eastAsia="en-GB"/>
              </w:rPr>
              <w:t>All workers</w:t>
            </w:r>
          </w:p>
        </w:tc>
      </w:tr>
      <w:tr w:rsidR="009F51C3" w:rsidRPr="005F40F6" w14:paraId="0C75013A" w14:textId="6A170E88"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3099807C" w14:textId="1101775D" w:rsidR="009F51C3" w:rsidRPr="00575CBB" w:rsidRDefault="009F51C3" w:rsidP="0053221D">
            <w:pPr>
              <w:pStyle w:val="BodyTableText"/>
              <w:numPr>
                <w:ilvl w:val="0"/>
                <w:numId w:val="41"/>
              </w:numPr>
              <w:jc w:val="left"/>
            </w:pPr>
            <w:r>
              <w:rPr>
                <w:rFonts w:eastAsia="Times New Roman" w:cs="Arial"/>
                <w:color w:val="000000"/>
                <w:sz w:val="16"/>
                <w:szCs w:val="16"/>
                <w:lang w:eastAsia="en-GB"/>
              </w:rPr>
              <w:t>After NLW intro</w:t>
            </w:r>
          </w:p>
        </w:tc>
        <w:tc>
          <w:tcPr>
            <w:tcW w:w="1551" w:type="dxa"/>
            <w:vAlign w:val="center"/>
          </w:tcPr>
          <w:p w14:paraId="0BE2DE55" w14:textId="004CF62B" w:rsidR="009F51C3" w:rsidRPr="008624BD" w:rsidRDefault="009F51C3" w:rsidP="0053221D">
            <w:pPr>
              <w:pStyle w:val="BodyTableText"/>
              <w:numPr>
                <w:ilvl w:val="0"/>
                <w:numId w:val="41"/>
              </w:numPr>
              <w:jc w:val="right"/>
            </w:pPr>
            <w:r>
              <w:rPr>
                <w:rFonts w:cs="Arial"/>
                <w:color w:val="000000"/>
                <w:sz w:val="16"/>
                <w:szCs w:val="16"/>
              </w:rPr>
              <w:t>0.02</w:t>
            </w:r>
          </w:p>
        </w:tc>
        <w:tc>
          <w:tcPr>
            <w:tcW w:w="1550" w:type="dxa"/>
            <w:vAlign w:val="center"/>
          </w:tcPr>
          <w:p w14:paraId="197808B8" w14:textId="238C78C2" w:rsidR="009F51C3" w:rsidRPr="008624BD" w:rsidRDefault="009F51C3" w:rsidP="0053221D">
            <w:pPr>
              <w:pStyle w:val="BodyTableText"/>
              <w:numPr>
                <w:ilvl w:val="0"/>
                <w:numId w:val="41"/>
              </w:numPr>
              <w:jc w:val="right"/>
            </w:pPr>
            <w:r>
              <w:rPr>
                <w:rFonts w:cs="Arial"/>
                <w:color w:val="000000"/>
                <w:sz w:val="16"/>
                <w:szCs w:val="16"/>
              </w:rPr>
              <w:t>0.02</w:t>
            </w:r>
          </w:p>
        </w:tc>
        <w:tc>
          <w:tcPr>
            <w:tcW w:w="1551" w:type="dxa"/>
            <w:vAlign w:val="center"/>
          </w:tcPr>
          <w:p w14:paraId="2CF34A45" w14:textId="5F01799A" w:rsidR="009F51C3" w:rsidRPr="008624BD" w:rsidRDefault="009F51C3" w:rsidP="0053221D">
            <w:pPr>
              <w:pStyle w:val="BodyTableText"/>
              <w:numPr>
                <w:ilvl w:val="0"/>
                <w:numId w:val="41"/>
              </w:numPr>
              <w:jc w:val="right"/>
            </w:pPr>
            <w:r>
              <w:rPr>
                <w:rFonts w:cs="Arial"/>
                <w:color w:val="000000"/>
                <w:sz w:val="16"/>
                <w:szCs w:val="16"/>
              </w:rPr>
              <w:t>0.05</w:t>
            </w:r>
          </w:p>
        </w:tc>
        <w:tc>
          <w:tcPr>
            <w:tcW w:w="1551" w:type="dxa"/>
            <w:vAlign w:val="center"/>
          </w:tcPr>
          <w:p w14:paraId="3B2BFE9D" w14:textId="56A2E9FA" w:rsidR="009F51C3" w:rsidRPr="008624BD" w:rsidRDefault="009F51C3" w:rsidP="0053221D">
            <w:pPr>
              <w:pStyle w:val="BodyTableText"/>
              <w:numPr>
                <w:ilvl w:val="0"/>
                <w:numId w:val="41"/>
              </w:numPr>
              <w:jc w:val="right"/>
            </w:pPr>
            <w:r>
              <w:rPr>
                <w:rFonts w:cs="Arial"/>
                <w:color w:val="000000"/>
                <w:sz w:val="16"/>
                <w:szCs w:val="16"/>
              </w:rPr>
              <w:t>0.07</w:t>
            </w:r>
          </w:p>
        </w:tc>
        <w:tc>
          <w:tcPr>
            <w:tcW w:w="1551" w:type="dxa"/>
            <w:vAlign w:val="center"/>
          </w:tcPr>
          <w:p w14:paraId="0896DA10" w14:textId="42F6FE47" w:rsidR="009F51C3" w:rsidRPr="008624BD" w:rsidRDefault="009F51C3" w:rsidP="0053221D">
            <w:pPr>
              <w:pStyle w:val="BodyTableText"/>
              <w:numPr>
                <w:ilvl w:val="0"/>
                <w:numId w:val="41"/>
              </w:numPr>
              <w:jc w:val="right"/>
            </w:pPr>
            <w:r>
              <w:rPr>
                <w:rFonts w:cs="Arial"/>
                <w:color w:val="000000"/>
                <w:sz w:val="16"/>
                <w:szCs w:val="16"/>
              </w:rPr>
              <w:t>0.03</w:t>
            </w:r>
          </w:p>
        </w:tc>
        <w:tc>
          <w:tcPr>
            <w:tcW w:w="1551" w:type="dxa"/>
            <w:vAlign w:val="center"/>
          </w:tcPr>
          <w:p w14:paraId="1E385328" w14:textId="1885B732" w:rsidR="009F51C3" w:rsidRPr="008624BD" w:rsidRDefault="009F51C3" w:rsidP="0053221D">
            <w:pPr>
              <w:pStyle w:val="BodyTableText"/>
              <w:numPr>
                <w:ilvl w:val="0"/>
                <w:numId w:val="41"/>
              </w:numPr>
              <w:jc w:val="right"/>
            </w:pPr>
            <w:r>
              <w:rPr>
                <w:rFonts w:cs="Arial"/>
                <w:color w:val="000000"/>
                <w:sz w:val="16"/>
                <w:szCs w:val="16"/>
              </w:rPr>
              <w:t>0.07</w:t>
            </w:r>
          </w:p>
        </w:tc>
        <w:tc>
          <w:tcPr>
            <w:tcW w:w="1551" w:type="dxa"/>
            <w:vAlign w:val="center"/>
          </w:tcPr>
          <w:p w14:paraId="71DAF9F9" w14:textId="5CD1C4FD" w:rsidR="009F51C3" w:rsidRPr="008624BD" w:rsidRDefault="009F51C3" w:rsidP="0053221D">
            <w:pPr>
              <w:pStyle w:val="BodyTableText"/>
              <w:numPr>
                <w:ilvl w:val="0"/>
                <w:numId w:val="41"/>
              </w:numPr>
              <w:jc w:val="right"/>
            </w:pPr>
            <w:r>
              <w:rPr>
                <w:rFonts w:cs="Arial"/>
                <w:color w:val="000000"/>
                <w:sz w:val="16"/>
                <w:szCs w:val="16"/>
              </w:rPr>
              <w:t>0.07</w:t>
            </w:r>
          </w:p>
        </w:tc>
        <w:tc>
          <w:tcPr>
            <w:tcW w:w="1551" w:type="dxa"/>
            <w:vAlign w:val="center"/>
          </w:tcPr>
          <w:p w14:paraId="11956960" w14:textId="767F1737" w:rsidR="009F51C3" w:rsidRPr="008624BD" w:rsidRDefault="009F51C3" w:rsidP="0053221D">
            <w:pPr>
              <w:pStyle w:val="BodyTableText"/>
              <w:numPr>
                <w:ilvl w:val="0"/>
                <w:numId w:val="41"/>
              </w:numPr>
              <w:jc w:val="right"/>
            </w:pPr>
            <w:r>
              <w:rPr>
                <w:rFonts w:cs="Arial"/>
                <w:color w:val="000000"/>
                <w:sz w:val="16"/>
                <w:szCs w:val="16"/>
              </w:rPr>
              <w:t>0.43</w:t>
            </w:r>
          </w:p>
        </w:tc>
      </w:tr>
      <w:tr w:rsidR="009F51C3" w:rsidRPr="005F40F6" w14:paraId="515191C1" w14:textId="2BF845EB"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7FBCBE78" w14:textId="77777777" w:rsidR="009F51C3" w:rsidRPr="008624BD" w:rsidRDefault="009F51C3" w:rsidP="0053221D">
            <w:pPr>
              <w:pStyle w:val="BodyTableText"/>
              <w:numPr>
                <w:ilvl w:val="0"/>
                <w:numId w:val="41"/>
              </w:numPr>
              <w:jc w:val="left"/>
            </w:pPr>
          </w:p>
        </w:tc>
        <w:tc>
          <w:tcPr>
            <w:tcW w:w="1551" w:type="dxa"/>
            <w:vAlign w:val="center"/>
          </w:tcPr>
          <w:p w14:paraId="06E40ED6" w14:textId="04AA9C1C" w:rsidR="009F51C3" w:rsidRPr="008624BD" w:rsidRDefault="009F51C3" w:rsidP="0053221D">
            <w:pPr>
              <w:pStyle w:val="BodyTableText"/>
              <w:numPr>
                <w:ilvl w:val="0"/>
                <w:numId w:val="41"/>
              </w:numPr>
              <w:jc w:val="right"/>
            </w:pPr>
            <w:r>
              <w:rPr>
                <w:rFonts w:cs="Arial"/>
                <w:color w:val="000000"/>
                <w:sz w:val="16"/>
                <w:szCs w:val="16"/>
              </w:rPr>
              <w:t>(0.01,0.01)</w:t>
            </w:r>
          </w:p>
        </w:tc>
        <w:tc>
          <w:tcPr>
            <w:tcW w:w="1550" w:type="dxa"/>
            <w:vAlign w:val="center"/>
          </w:tcPr>
          <w:p w14:paraId="7619EA5A" w14:textId="20338CDB" w:rsidR="009F51C3" w:rsidRPr="008624BD" w:rsidRDefault="009F51C3" w:rsidP="0053221D">
            <w:pPr>
              <w:pStyle w:val="BodyTableText"/>
              <w:numPr>
                <w:ilvl w:val="0"/>
                <w:numId w:val="41"/>
              </w:numPr>
              <w:jc w:val="right"/>
            </w:pPr>
            <w:r>
              <w:rPr>
                <w:rFonts w:cs="Arial"/>
                <w:color w:val="000000"/>
                <w:sz w:val="16"/>
                <w:szCs w:val="16"/>
              </w:rPr>
              <w:t>(0.01,0.03)</w:t>
            </w:r>
          </w:p>
        </w:tc>
        <w:tc>
          <w:tcPr>
            <w:tcW w:w="1551" w:type="dxa"/>
            <w:vAlign w:val="center"/>
          </w:tcPr>
          <w:p w14:paraId="5B406AE4" w14:textId="74AF6740" w:rsidR="009F51C3" w:rsidRPr="008624BD" w:rsidRDefault="009F51C3" w:rsidP="0053221D">
            <w:pPr>
              <w:pStyle w:val="BodyTableText"/>
              <w:numPr>
                <w:ilvl w:val="0"/>
                <w:numId w:val="41"/>
              </w:numPr>
              <w:jc w:val="right"/>
            </w:pPr>
            <w:r>
              <w:rPr>
                <w:rFonts w:cs="Arial"/>
                <w:color w:val="000000"/>
                <w:sz w:val="16"/>
                <w:szCs w:val="16"/>
              </w:rPr>
              <w:t>(0.02,0.01)</w:t>
            </w:r>
          </w:p>
        </w:tc>
        <w:tc>
          <w:tcPr>
            <w:tcW w:w="1551" w:type="dxa"/>
            <w:vAlign w:val="center"/>
          </w:tcPr>
          <w:p w14:paraId="4EBE7C2B" w14:textId="6229E28C" w:rsidR="009F51C3" w:rsidRPr="008624BD" w:rsidRDefault="009F51C3" w:rsidP="0053221D">
            <w:pPr>
              <w:pStyle w:val="BodyTableText"/>
              <w:numPr>
                <w:ilvl w:val="0"/>
                <w:numId w:val="41"/>
              </w:numPr>
              <w:jc w:val="right"/>
            </w:pPr>
            <w:r>
              <w:rPr>
                <w:rFonts w:cs="Arial"/>
                <w:color w:val="000000"/>
                <w:sz w:val="16"/>
                <w:szCs w:val="16"/>
              </w:rPr>
              <w:t>(0.02,</w:t>
            </w:r>
            <w:r w:rsidR="00E75740">
              <w:rPr>
                <w:rFonts w:cs="Arial"/>
                <w:color w:val="000000"/>
                <w:sz w:val="16"/>
                <w:szCs w:val="16"/>
              </w:rPr>
              <w:t>&lt;0.01</w:t>
            </w:r>
            <w:r>
              <w:rPr>
                <w:rFonts w:cs="Arial"/>
                <w:color w:val="000000"/>
                <w:sz w:val="16"/>
                <w:szCs w:val="16"/>
              </w:rPr>
              <w:t>)</w:t>
            </w:r>
          </w:p>
        </w:tc>
        <w:tc>
          <w:tcPr>
            <w:tcW w:w="1551" w:type="dxa"/>
            <w:vAlign w:val="center"/>
          </w:tcPr>
          <w:p w14:paraId="4863697C" w14:textId="41B6B6F1" w:rsidR="009F51C3" w:rsidRPr="008624BD" w:rsidRDefault="009F51C3" w:rsidP="0053221D">
            <w:pPr>
              <w:pStyle w:val="BodyTableText"/>
              <w:numPr>
                <w:ilvl w:val="0"/>
                <w:numId w:val="41"/>
              </w:numPr>
              <w:jc w:val="right"/>
            </w:pPr>
            <w:r>
              <w:rPr>
                <w:rFonts w:cs="Arial"/>
                <w:color w:val="000000"/>
                <w:sz w:val="16"/>
                <w:szCs w:val="16"/>
              </w:rPr>
              <w:t>(0.02,0.07)</w:t>
            </w:r>
          </w:p>
        </w:tc>
        <w:tc>
          <w:tcPr>
            <w:tcW w:w="1551" w:type="dxa"/>
            <w:vAlign w:val="center"/>
          </w:tcPr>
          <w:p w14:paraId="28D2A1AD" w14:textId="562E4A27" w:rsidR="009F51C3" w:rsidRPr="008624BD" w:rsidRDefault="009F51C3" w:rsidP="0053221D">
            <w:pPr>
              <w:pStyle w:val="BodyTableText"/>
              <w:numPr>
                <w:ilvl w:val="0"/>
                <w:numId w:val="41"/>
              </w:numPr>
              <w:jc w:val="right"/>
            </w:pPr>
            <w:r>
              <w:rPr>
                <w:rFonts w:cs="Arial"/>
                <w:color w:val="000000"/>
                <w:sz w:val="16"/>
                <w:szCs w:val="16"/>
              </w:rPr>
              <w:t>(0.02,</w:t>
            </w:r>
            <w:r w:rsidR="00E75740">
              <w:rPr>
                <w:rFonts w:cs="Arial"/>
                <w:color w:val="000000"/>
                <w:sz w:val="16"/>
                <w:szCs w:val="16"/>
              </w:rPr>
              <w:t>&lt;0.01</w:t>
            </w:r>
            <w:r>
              <w:rPr>
                <w:rFonts w:cs="Arial"/>
                <w:color w:val="000000"/>
                <w:sz w:val="16"/>
                <w:szCs w:val="16"/>
              </w:rPr>
              <w:t>)</w:t>
            </w:r>
          </w:p>
        </w:tc>
        <w:tc>
          <w:tcPr>
            <w:tcW w:w="1551" w:type="dxa"/>
            <w:vAlign w:val="center"/>
          </w:tcPr>
          <w:p w14:paraId="33912558" w14:textId="074023C1" w:rsidR="009F51C3" w:rsidRPr="008624BD" w:rsidRDefault="009F51C3" w:rsidP="0053221D">
            <w:pPr>
              <w:pStyle w:val="BodyTableText"/>
              <w:numPr>
                <w:ilvl w:val="0"/>
                <w:numId w:val="41"/>
              </w:numPr>
              <w:jc w:val="right"/>
            </w:pPr>
            <w:r>
              <w:rPr>
                <w:rFonts w:cs="Arial"/>
                <w:color w:val="000000"/>
                <w:sz w:val="16"/>
                <w:szCs w:val="16"/>
              </w:rPr>
              <w:t>(0.02,</w:t>
            </w:r>
            <w:r w:rsidR="00E75740">
              <w:rPr>
                <w:rFonts w:cs="Arial"/>
                <w:color w:val="000000"/>
                <w:sz w:val="16"/>
                <w:szCs w:val="16"/>
              </w:rPr>
              <w:t>&lt;0.01</w:t>
            </w:r>
            <w:r>
              <w:rPr>
                <w:rFonts w:cs="Arial"/>
                <w:color w:val="000000"/>
                <w:sz w:val="16"/>
                <w:szCs w:val="16"/>
              </w:rPr>
              <w:t>)</w:t>
            </w:r>
          </w:p>
        </w:tc>
        <w:tc>
          <w:tcPr>
            <w:tcW w:w="1551" w:type="dxa"/>
            <w:vAlign w:val="center"/>
          </w:tcPr>
          <w:p w14:paraId="6E9F0B21" w14:textId="56B8452A" w:rsidR="009F51C3" w:rsidRPr="008624BD" w:rsidRDefault="009F51C3" w:rsidP="0053221D">
            <w:pPr>
              <w:pStyle w:val="BodyTableText"/>
              <w:numPr>
                <w:ilvl w:val="0"/>
                <w:numId w:val="41"/>
              </w:numPr>
              <w:jc w:val="right"/>
            </w:pPr>
            <w:r>
              <w:rPr>
                <w:rFonts w:cs="Arial"/>
                <w:color w:val="000000"/>
                <w:sz w:val="16"/>
                <w:szCs w:val="16"/>
              </w:rPr>
              <w:t>(0.02,</w:t>
            </w:r>
            <w:r w:rsidR="00E75740">
              <w:rPr>
                <w:rFonts w:cs="Arial"/>
                <w:color w:val="000000"/>
                <w:sz w:val="16"/>
                <w:szCs w:val="16"/>
              </w:rPr>
              <w:t>&lt;0.01</w:t>
            </w:r>
            <w:r>
              <w:rPr>
                <w:rFonts w:cs="Arial"/>
                <w:color w:val="000000"/>
                <w:sz w:val="16"/>
                <w:szCs w:val="16"/>
              </w:rPr>
              <w:t>)</w:t>
            </w:r>
          </w:p>
        </w:tc>
      </w:tr>
      <w:tr w:rsidR="009F51C3" w:rsidRPr="005F40F6" w14:paraId="5313E377" w14:textId="667AEB1F"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41518CA7" w14:textId="13D2F651" w:rsidR="009F51C3" w:rsidRPr="008624BD" w:rsidRDefault="009F51C3" w:rsidP="0053221D">
            <w:pPr>
              <w:pStyle w:val="BodyTableText"/>
              <w:numPr>
                <w:ilvl w:val="0"/>
                <w:numId w:val="41"/>
              </w:numPr>
              <w:jc w:val="left"/>
            </w:pPr>
            <w:r>
              <w:rPr>
                <w:rFonts w:eastAsia="Times New Roman" w:cs="Arial"/>
                <w:color w:val="000000"/>
                <w:sz w:val="16"/>
                <w:szCs w:val="16"/>
                <w:lang w:eastAsia="en-GB"/>
              </w:rPr>
              <w:t>% public employer</w:t>
            </w:r>
          </w:p>
        </w:tc>
        <w:tc>
          <w:tcPr>
            <w:tcW w:w="1551" w:type="dxa"/>
            <w:vAlign w:val="center"/>
          </w:tcPr>
          <w:p w14:paraId="708DBFF3" w14:textId="1F403DAC" w:rsidR="009F51C3" w:rsidRPr="008624BD" w:rsidRDefault="009F51C3" w:rsidP="0053221D">
            <w:pPr>
              <w:pStyle w:val="BodyTableText"/>
              <w:numPr>
                <w:ilvl w:val="0"/>
                <w:numId w:val="41"/>
              </w:numPr>
              <w:jc w:val="right"/>
            </w:pPr>
            <w:r>
              <w:rPr>
                <w:rFonts w:cs="Arial"/>
                <w:color w:val="000000"/>
                <w:sz w:val="16"/>
                <w:szCs w:val="16"/>
              </w:rPr>
              <w:t>0.6</w:t>
            </w:r>
          </w:p>
        </w:tc>
        <w:tc>
          <w:tcPr>
            <w:tcW w:w="1550" w:type="dxa"/>
            <w:vAlign w:val="center"/>
          </w:tcPr>
          <w:p w14:paraId="0909D2F4" w14:textId="7E8AA475" w:rsidR="009F51C3" w:rsidRPr="008624BD" w:rsidRDefault="009F51C3" w:rsidP="0053221D">
            <w:pPr>
              <w:pStyle w:val="BodyTableText"/>
              <w:numPr>
                <w:ilvl w:val="0"/>
                <w:numId w:val="41"/>
              </w:numPr>
              <w:jc w:val="right"/>
            </w:pPr>
            <w:r>
              <w:rPr>
                <w:rFonts w:cs="Arial"/>
                <w:color w:val="000000"/>
                <w:sz w:val="16"/>
                <w:szCs w:val="16"/>
              </w:rPr>
              <w:t>0.65</w:t>
            </w:r>
          </w:p>
        </w:tc>
        <w:tc>
          <w:tcPr>
            <w:tcW w:w="1551" w:type="dxa"/>
            <w:vAlign w:val="center"/>
          </w:tcPr>
          <w:p w14:paraId="58EE8FEA" w14:textId="27D40674" w:rsidR="009F51C3" w:rsidRPr="008624BD" w:rsidRDefault="009F51C3" w:rsidP="0053221D">
            <w:pPr>
              <w:pStyle w:val="BodyTableText"/>
              <w:numPr>
                <w:ilvl w:val="0"/>
                <w:numId w:val="41"/>
              </w:numPr>
              <w:jc w:val="right"/>
            </w:pPr>
            <w:r>
              <w:rPr>
                <w:rFonts w:cs="Arial"/>
                <w:color w:val="000000"/>
                <w:sz w:val="16"/>
                <w:szCs w:val="16"/>
              </w:rPr>
              <w:t>0.65</w:t>
            </w:r>
          </w:p>
        </w:tc>
        <w:tc>
          <w:tcPr>
            <w:tcW w:w="1551" w:type="dxa"/>
            <w:vAlign w:val="center"/>
          </w:tcPr>
          <w:p w14:paraId="48AB8C89" w14:textId="0C0863FD" w:rsidR="009F51C3" w:rsidRPr="008624BD" w:rsidRDefault="009F51C3" w:rsidP="0053221D">
            <w:pPr>
              <w:pStyle w:val="BodyTableText"/>
              <w:numPr>
                <w:ilvl w:val="0"/>
                <w:numId w:val="41"/>
              </w:numPr>
              <w:jc w:val="right"/>
            </w:pPr>
            <w:r>
              <w:rPr>
                <w:rFonts w:cs="Arial"/>
                <w:color w:val="000000"/>
                <w:sz w:val="16"/>
                <w:szCs w:val="16"/>
              </w:rPr>
              <w:t>0.66</w:t>
            </w:r>
          </w:p>
        </w:tc>
        <w:tc>
          <w:tcPr>
            <w:tcW w:w="1551" w:type="dxa"/>
            <w:vAlign w:val="center"/>
          </w:tcPr>
          <w:p w14:paraId="0CC61C59" w14:textId="38F09E34" w:rsidR="009F51C3" w:rsidRPr="008624BD" w:rsidRDefault="009F51C3" w:rsidP="0053221D">
            <w:pPr>
              <w:pStyle w:val="BodyTableText"/>
              <w:numPr>
                <w:ilvl w:val="0"/>
                <w:numId w:val="41"/>
              </w:numPr>
              <w:jc w:val="right"/>
            </w:pPr>
            <w:r>
              <w:rPr>
                <w:rFonts w:cs="Arial"/>
                <w:color w:val="000000"/>
                <w:sz w:val="16"/>
                <w:szCs w:val="16"/>
              </w:rPr>
              <w:t>0.67</w:t>
            </w:r>
          </w:p>
        </w:tc>
        <w:tc>
          <w:tcPr>
            <w:tcW w:w="1551" w:type="dxa"/>
            <w:vAlign w:val="center"/>
          </w:tcPr>
          <w:p w14:paraId="273A2BEB" w14:textId="01F1FAB3" w:rsidR="009F51C3" w:rsidRPr="008624BD" w:rsidRDefault="009F51C3" w:rsidP="0053221D">
            <w:pPr>
              <w:pStyle w:val="BodyTableText"/>
              <w:numPr>
                <w:ilvl w:val="0"/>
                <w:numId w:val="41"/>
              </w:numPr>
              <w:jc w:val="right"/>
            </w:pPr>
            <w:r>
              <w:rPr>
                <w:rFonts w:cs="Arial"/>
                <w:color w:val="000000"/>
                <w:sz w:val="16"/>
                <w:szCs w:val="16"/>
              </w:rPr>
              <w:t>0.81</w:t>
            </w:r>
          </w:p>
        </w:tc>
        <w:tc>
          <w:tcPr>
            <w:tcW w:w="1551" w:type="dxa"/>
            <w:vAlign w:val="center"/>
          </w:tcPr>
          <w:p w14:paraId="7DB3A8F0" w14:textId="3B2B5548" w:rsidR="009F51C3" w:rsidRPr="008624BD" w:rsidRDefault="009F51C3" w:rsidP="0053221D">
            <w:pPr>
              <w:pStyle w:val="BodyTableText"/>
              <w:numPr>
                <w:ilvl w:val="0"/>
                <w:numId w:val="41"/>
              </w:numPr>
              <w:jc w:val="right"/>
            </w:pPr>
            <w:r>
              <w:rPr>
                <w:rFonts w:cs="Arial"/>
                <w:color w:val="000000"/>
                <w:sz w:val="16"/>
                <w:szCs w:val="16"/>
              </w:rPr>
              <w:t>0.64</w:t>
            </w:r>
          </w:p>
        </w:tc>
        <w:tc>
          <w:tcPr>
            <w:tcW w:w="1551" w:type="dxa"/>
            <w:vAlign w:val="center"/>
          </w:tcPr>
          <w:p w14:paraId="149AE11A" w14:textId="0873841A" w:rsidR="009F51C3" w:rsidRPr="008624BD" w:rsidRDefault="009F51C3" w:rsidP="0053221D">
            <w:pPr>
              <w:pStyle w:val="BodyTableText"/>
              <w:numPr>
                <w:ilvl w:val="0"/>
                <w:numId w:val="41"/>
              </w:numPr>
              <w:jc w:val="right"/>
            </w:pPr>
            <w:r>
              <w:rPr>
                <w:rFonts w:cs="Arial"/>
                <w:color w:val="000000"/>
                <w:sz w:val="16"/>
                <w:szCs w:val="16"/>
              </w:rPr>
              <w:t>1.01</w:t>
            </w:r>
          </w:p>
        </w:tc>
      </w:tr>
      <w:tr w:rsidR="009F51C3" w:rsidRPr="005F40F6" w14:paraId="761F4D07" w14:textId="14BA57F2"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3D0A35CE" w14:textId="77777777" w:rsidR="009F51C3" w:rsidRPr="00A34AC6" w:rsidRDefault="009F51C3" w:rsidP="0053221D">
            <w:pPr>
              <w:pStyle w:val="BodyTableText"/>
              <w:numPr>
                <w:ilvl w:val="0"/>
                <w:numId w:val="41"/>
              </w:numPr>
              <w:jc w:val="left"/>
            </w:pPr>
          </w:p>
        </w:tc>
        <w:tc>
          <w:tcPr>
            <w:tcW w:w="1551" w:type="dxa"/>
            <w:vAlign w:val="center"/>
          </w:tcPr>
          <w:p w14:paraId="4BBEF70D" w14:textId="17FE75E1" w:rsidR="009F51C3" w:rsidRPr="00A34AC6" w:rsidRDefault="009F51C3" w:rsidP="0053221D">
            <w:pPr>
              <w:pStyle w:val="BodyTableText"/>
              <w:numPr>
                <w:ilvl w:val="0"/>
                <w:numId w:val="41"/>
              </w:numPr>
              <w:jc w:val="right"/>
            </w:pPr>
            <w:r>
              <w:rPr>
                <w:rFonts w:cs="Arial"/>
                <w:color w:val="000000"/>
                <w:sz w:val="16"/>
                <w:szCs w:val="16"/>
              </w:rPr>
              <w:t>(0.1,</w:t>
            </w:r>
            <w:r w:rsidR="00E75740">
              <w:rPr>
                <w:rFonts w:cs="Arial"/>
                <w:color w:val="000000"/>
                <w:sz w:val="16"/>
                <w:szCs w:val="16"/>
              </w:rPr>
              <w:t>&lt;0.01</w:t>
            </w:r>
            <w:r>
              <w:rPr>
                <w:rFonts w:cs="Arial"/>
                <w:color w:val="000000"/>
                <w:sz w:val="16"/>
                <w:szCs w:val="16"/>
              </w:rPr>
              <w:t>)</w:t>
            </w:r>
          </w:p>
        </w:tc>
        <w:tc>
          <w:tcPr>
            <w:tcW w:w="1550" w:type="dxa"/>
            <w:vAlign w:val="center"/>
          </w:tcPr>
          <w:p w14:paraId="7818980B" w14:textId="69740011" w:rsidR="009F51C3" w:rsidRPr="00A34AC6" w:rsidRDefault="009F51C3" w:rsidP="0053221D">
            <w:pPr>
              <w:pStyle w:val="BodyTableText"/>
              <w:numPr>
                <w:ilvl w:val="0"/>
                <w:numId w:val="41"/>
              </w:numPr>
              <w:jc w:val="right"/>
            </w:pPr>
            <w:r>
              <w:rPr>
                <w:rFonts w:cs="Arial"/>
                <w:color w:val="000000"/>
                <w:sz w:val="16"/>
                <w:szCs w:val="16"/>
              </w:rPr>
              <w:t>(0.11,</w:t>
            </w:r>
            <w:r w:rsidR="00E75740">
              <w:rPr>
                <w:rFonts w:cs="Arial"/>
                <w:color w:val="000000"/>
                <w:sz w:val="16"/>
                <w:szCs w:val="16"/>
              </w:rPr>
              <w:t>&lt;0.01</w:t>
            </w:r>
            <w:r>
              <w:rPr>
                <w:rFonts w:cs="Arial"/>
                <w:color w:val="000000"/>
                <w:sz w:val="16"/>
                <w:szCs w:val="16"/>
              </w:rPr>
              <w:t>)</w:t>
            </w:r>
          </w:p>
        </w:tc>
        <w:tc>
          <w:tcPr>
            <w:tcW w:w="1551" w:type="dxa"/>
            <w:vAlign w:val="center"/>
          </w:tcPr>
          <w:p w14:paraId="628DD488" w14:textId="5769E54C" w:rsidR="009F51C3" w:rsidRPr="00A34AC6" w:rsidRDefault="009F51C3" w:rsidP="0053221D">
            <w:pPr>
              <w:pStyle w:val="BodyTableText"/>
              <w:numPr>
                <w:ilvl w:val="0"/>
                <w:numId w:val="41"/>
              </w:numPr>
              <w:jc w:val="right"/>
            </w:pPr>
            <w:r>
              <w:rPr>
                <w:rFonts w:cs="Arial"/>
                <w:color w:val="000000"/>
                <w:sz w:val="16"/>
                <w:szCs w:val="16"/>
              </w:rPr>
              <w:t>(0.1,</w:t>
            </w:r>
            <w:r w:rsidR="00E75740">
              <w:rPr>
                <w:rFonts w:cs="Arial"/>
                <w:color w:val="000000"/>
                <w:sz w:val="16"/>
                <w:szCs w:val="16"/>
              </w:rPr>
              <w:t>&lt;0.01</w:t>
            </w:r>
            <w:r>
              <w:rPr>
                <w:rFonts w:cs="Arial"/>
                <w:color w:val="000000"/>
                <w:sz w:val="16"/>
                <w:szCs w:val="16"/>
              </w:rPr>
              <w:t>)</w:t>
            </w:r>
          </w:p>
        </w:tc>
        <w:tc>
          <w:tcPr>
            <w:tcW w:w="1551" w:type="dxa"/>
            <w:vAlign w:val="center"/>
          </w:tcPr>
          <w:p w14:paraId="16C5382C" w14:textId="19669EA8" w:rsidR="009F51C3" w:rsidRPr="00A34AC6" w:rsidRDefault="009F51C3" w:rsidP="0053221D">
            <w:pPr>
              <w:pStyle w:val="BodyTableText"/>
              <w:numPr>
                <w:ilvl w:val="0"/>
                <w:numId w:val="41"/>
              </w:numPr>
              <w:jc w:val="right"/>
            </w:pPr>
            <w:r>
              <w:rPr>
                <w:rFonts w:cs="Arial"/>
                <w:color w:val="000000"/>
                <w:sz w:val="16"/>
                <w:szCs w:val="16"/>
              </w:rPr>
              <w:t>(0.1,</w:t>
            </w:r>
            <w:r w:rsidR="00E75740">
              <w:rPr>
                <w:rFonts w:cs="Arial"/>
                <w:color w:val="000000"/>
                <w:sz w:val="16"/>
                <w:szCs w:val="16"/>
              </w:rPr>
              <w:t>&lt;0.01</w:t>
            </w:r>
            <w:r>
              <w:rPr>
                <w:rFonts w:cs="Arial"/>
                <w:color w:val="000000"/>
                <w:sz w:val="16"/>
                <w:szCs w:val="16"/>
              </w:rPr>
              <w:t>)</w:t>
            </w:r>
          </w:p>
        </w:tc>
        <w:tc>
          <w:tcPr>
            <w:tcW w:w="1551" w:type="dxa"/>
            <w:vAlign w:val="center"/>
          </w:tcPr>
          <w:p w14:paraId="6E9DA5F3" w14:textId="76C71976" w:rsidR="009F51C3" w:rsidRPr="00A34AC6" w:rsidRDefault="009F51C3" w:rsidP="0053221D">
            <w:pPr>
              <w:pStyle w:val="BodyTableText"/>
              <w:numPr>
                <w:ilvl w:val="0"/>
                <w:numId w:val="41"/>
              </w:numPr>
              <w:jc w:val="right"/>
            </w:pPr>
            <w:r>
              <w:rPr>
                <w:rFonts w:cs="Arial"/>
                <w:color w:val="000000"/>
                <w:sz w:val="16"/>
                <w:szCs w:val="16"/>
              </w:rPr>
              <w:t>(0.08,</w:t>
            </w:r>
            <w:r w:rsidR="00E75740">
              <w:rPr>
                <w:rFonts w:cs="Arial"/>
                <w:color w:val="000000"/>
                <w:sz w:val="16"/>
                <w:szCs w:val="16"/>
              </w:rPr>
              <w:t>&lt;0.01</w:t>
            </w:r>
            <w:r>
              <w:rPr>
                <w:rFonts w:cs="Arial"/>
                <w:color w:val="000000"/>
                <w:sz w:val="16"/>
                <w:szCs w:val="16"/>
              </w:rPr>
              <w:t>)</w:t>
            </w:r>
          </w:p>
        </w:tc>
        <w:tc>
          <w:tcPr>
            <w:tcW w:w="1551" w:type="dxa"/>
            <w:vAlign w:val="center"/>
          </w:tcPr>
          <w:p w14:paraId="30F458EF" w14:textId="6BF3EB28" w:rsidR="009F51C3" w:rsidRPr="00A34AC6" w:rsidRDefault="009F51C3" w:rsidP="0053221D">
            <w:pPr>
              <w:pStyle w:val="BodyTableText"/>
              <w:numPr>
                <w:ilvl w:val="0"/>
                <w:numId w:val="41"/>
              </w:numPr>
              <w:jc w:val="right"/>
            </w:pPr>
            <w:r>
              <w:rPr>
                <w:rFonts w:cs="Arial"/>
                <w:color w:val="000000"/>
                <w:sz w:val="16"/>
                <w:szCs w:val="16"/>
              </w:rPr>
              <w:t>(0.13,</w:t>
            </w:r>
            <w:r w:rsidR="00E75740">
              <w:rPr>
                <w:rFonts w:cs="Arial"/>
                <w:color w:val="000000"/>
                <w:sz w:val="16"/>
                <w:szCs w:val="16"/>
              </w:rPr>
              <w:t>&lt;0.01</w:t>
            </w:r>
            <w:r>
              <w:rPr>
                <w:rFonts w:cs="Arial"/>
                <w:color w:val="000000"/>
                <w:sz w:val="16"/>
                <w:szCs w:val="16"/>
              </w:rPr>
              <w:t>)</w:t>
            </w:r>
          </w:p>
        </w:tc>
        <w:tc>
          <w:tcPr>
            <w:tcW w:w="1551" w:type="dxa"/>
            <w:vAlign w:val="center"/>
          </w:tcPr>
          <w:p w14:paraId="290493D4" w14:textId="53EC5AA2" w:rsidR="009F51C3" w:rsidRPr="00A34AC6" w:rsidRDefault="009F51C3" w:rsidP="0053221D">
            <w:pPr>
              <w:pStyle w:val="BodyTableText"/>
              <w:numPr>
                <w:ilvl w:val="0"/>
                <w:numId w:val="41"/>
              </w:numPr>
              <w:jc w:val="right"/>
            </w:pPr>
            <w:r>
              <w:rPr>
                <w:rFonts w:cs="Arial"/>
                <w:color w:val="000000"/>
                <w:sz w:val="16"/>
                <w:szCs w:val="16"/>
              </w:rPr>
              <w:t>(0.08,</w:t>
            </w:r>
            <w:r w:rsidR="00E75740">
              <w:rPr>
                <w:rFonts w:cs="Arial"/>
                <w:color w:val="000000"/>
                <w:sz w:val="16"/>
                <w:szCs w:val="16"/>
              </w:rPr>
              <w:t>&lt;0.01</w:t>
            </w:r>
            <w:r>
              <w:rPr>
                <w:rFonts w:cs="Arial"/>
                <w:color w:val="000000"/>
                <w:sz w:val="16"/>
                <w:szCs w:val="16"/>
              </w:rPr>
              <w:t>)</w:t>
            </w:r>
          </w:p>
        </w:tc>
        <w:tc>
          <w:tcPr>
            <w:tcW w:w="1551" w:type="dxa"/>
            <w:vAlign w:val="center"/>
          </w:tcPr>
          <w:p w14:paraId="4BCCACEA" w14:textId="0BCADF33" w:rsidR="009F51C3" w:rsidRPr="00A34AC6" w:rsidRDefault="009F51C3" w:rsidP="0053221D">
            <w:pPr>
              <w:pStyle w:val="BodyTableText"/>
              <w:numPr>
                <w:ilvl w:val="0"/>
                <w:numId w:val="41"/>
              </w:numPr>
              <w:jc w:val="right"/>
            </w:pPr>
            <w:r>
              <w:rPr>
                <w:rFonts w:cs="Arial"/>
                <w:color w:val="000000"/>
                <w:sz w:val="16"/>
                <w:szCs w:val="16"/>
              </w:rPr>
              <w:t>(0.06,</w:t>
            </w:r>
            <w:r w:rsidR="00E75740">
              <w:rPr>
                <w:rFonts w:cs="Arial"/>
                <w:color w:val="000000"/>
                <w:sz w:val="16"/>
                <w:szCs w:val="16"/>
              </w:rPr>
              <w:t>&lt;0.01</w:t>
            </w:r>
            <w:r>
              <w:rPr>
                <w:rFonts w:cs="Arial"/>
                <w:color w:val="000000"/>
                <w:sz w:val="16"/>
                <w:szCs w:val="16"/>
              </w:rPr>
              <w:t>)</w:t>
            </w:r>
          </w:p>
        </w:tc>
      </w:tr>
      <w:tr w:rsidR="009F51C3" w:rsidRPr="005F40F6" w14:paraId="23CC464E"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7CD45111" w14:textId="2BCCAB6B" w:rsidR="009F51C3" w:rsidRPr="00A34AC6" w:rsidRDefault="009F51C3" w:rsidP="0053221D">
            <w:pPr>
              <w:pStyle w:val="BodyTableText"/>
              <w:numPr>
                <w:ilvl w:val="0"/>
                <w:numId w:val="41"/>
              </w:numPr>
              <w:jc w:val="left"/>
            </w:pPr>
            <w:r>
              <w:rPr>
                <w:rFonts w:eastAsia="Times New Roman" w:cs="Arial"/>
                <w:color w:val="000000"/>
                <w:sz w:val="16"/>
                <w:szCs w:val="16"/>
                <w:lang w:eastAsia="en-GB"/>
              </w:rPr>
              <w:t>Very high HHI</w:t>
            </w:r>
          </w:p>
        </w:tc>
        <w:tc>
          <w:tcPr>
            <w:tcW w:w="1551" w:type="dxa"/>
            <w:vAlign w:val="center"/>
          </w:tcPr>
          <w:p w14:paraId="7836FA80" w14:textId="77777777" w:rsidR="009F51C3" w:rsidRPr="00A34AC6" w:rsidRDefault="009F51C3" w:rsidP="0053221D">
            <w:pPr>
              <w:pStyle w:val="BodyTableText"/>
              <w:numPr>
                <w:ilvl w:val="0"/>
                <w:numId w:val="41"/>
              </w:numPr>
              <w:jc w:val="right"/>
            </w:pPr>
          </w:p>
        </w:tc>
        <w:tc>
          <w:tcPr>
            <w:tcW w:w="1550" w:type="dxa"/>
            <w:vAlign w:val="center"/>
          </w:tcPr>
          <w:p w14:paraId="7034EE1E" w14:textId="65D8EE4D" w:rsidR="009F51C3" w:rsidRPr="00A34AC6" w:rsidRDefault="009F51C3" w:rsidP="0053221D">
            <w:pPr>
              <w:pStyle w:val="BodyTableText"/>
              <w:numPr>
                <w:ilvl w:val="0"/>
                <w:numId w:val="41"/>
              </w:numPr>
              <w:jc w:val="right"/>
            </w:pPr>
            <w:r>
              <w:rPr>
                <w:rFonts w:cs="Arial"/>
                <w:color w:val="000000"/>
                <w:sz w:val="16"/>
                <w:szCs w:val="16"/>
              </w:rPr>
              <w:t>0</w:t>
            </w:r>
          </w:p>
        </w:tc>
        <w:tc>
          <w:tcPr>
            <w:tcW w:w="1551" w:type="dxa"/>
            <w:vAlign w:val="center"/>
          </w:tcPr>
          <w:p w14:paraId="399FEB36" w14:textId="4E3AF649" w:rsidR="009F51C3" w:rsidRPr="00A34AC6" w:rsidRDefault="009F51C3" w:rsidP="0053221D">
            <w:pPr>
              <w:pStyle w:val="BodyTableText"/>
              <w:numPr>
                <w:ilvl w:val="0"/>
                <w:numId w:val="41"/>
              </w:numPr>
              <w:jc w:val="right"/>
            </w:pPr>
            <w:r>
              <w:rPr>
                <w:rFonts w:cs="Arial"/>
                <w:color w:val="000000"/>
                <w:sz w:val="16"/>
                <w:szCs w:val="16"/>
              </w:rPr>
              <w:t>0.01</w:t>
            </w:r>
          </w:p>
        </w:tc>
        <w:tc>
          <w:tcPr>
            <w:tcW w:w="1551" w:type="dxa"/>
            <w:vAlign w:val="center"/>
          </w:tcPr>
          <w:p w14:paraId="470F4943" w14:textId="77777777" w:rsidR="009F51C3" w:rsidRPr="00A34AC6" w:rsidRDefault="009F51C3" w:rsidP="0053221D">
            <w:pPr>
              <w:pStyle w:val="BodyTableText"/>
              <w:numPr>
                <w:ilvl w:val="0"/>
                <w:numId w:val="41"/>
              </w:numPr>
              <w:jc w:val="right"/>
            </w:pPr>
          </w:p>
        </w:tc>
        <w:tc>
          <w:tcPr>
            <w:tcW w:w="1551" w:type="dxa"/>
            <w:vAlign w:val="center"/>
          </w:tcPr>
          <w:p w14:paraId="307A7698" w14:textId="77777777" w:rsidR="009F51C3" w:rsidRPr="00A34AC6" w:rsidRDefault="009F51C3" w:rsidP="0053221D">
            <w:pPr>
              <w:pStyle w:val="BodyTableText"/>
              <w:numPr>
                <w:ilvl w:val="0"/>
                <w:numId w:val="41"/>
              </w:numPr>
              <w:jc w:val="right"/>
            </w:pPr>
          </w:p>
        </w:tc>
        <w:tc>
          <w:tcPr>
            <w:tcW w:w="1551" w:type="dxa"/>
            <w:vAlign w:val="center"/>
          </w:tcPr>
          <w:p w14:paraId="6524643B" w14:textId="77777777" w:rsidR="009F51C3" w:rsidRPr="00A34AC6" w:rsidRDefault="009F51C3" w:rsidP="0053221D">
            <w:pPr>
              <w:pStyle w:val="BodyTableText"/>
              <w:numPr>
                <w:ilvl w:val="0"/>
                <w:numId w:val="41"/>
              </w:numPr>
              <w:jc w:val="right"/>
            </w:pPr>
          </w:p>
        </w:tc>
        <w:tc>
          <w:tcPr>
            <w:tcW w:w="1551" w:type="dxa"/>
            <w:vAlign w:val="center"/>
          </w:tcPr>
          <w:p w14:paraId="4026226C" w14:textId="77777777" w:rsidR="009F51C3" w:rsidRPr="00A34AC6" w:rsidRDefault="009F51C3" w:rsidP="0053221D">
            <w:pPr>
              <w:pStyle w:val="BodyTableText"/>
              <w:numPr>
                <w:ilvl w:val="0"/>
                <w:numId w:val="41"/>
              </w:numPr>
              <w:jc w:val="right"/>
            </w:pPr>
          </w:p>
        </w:tc>
        <w:tc>
          <w:tcPr>
            <w:tcW w:w="1551" w:type="dxa"/>
            <w:vAlign w:val="center"/>
          </w:tcPr>
          <w:p w14:paraId="12034DCC" w14:textId="77777777" w:rsidR="009F51C3" w:rsidRPr="00A34AC6" w:rsidRDefault="009F51C3" w:rsidP="0053221D">
            <w:pPr>
              <w:pStyle w:val="BodyTableText"/>
              <w:numPr>
                <w:ilvl w:val="0"/>
                <w:numId w:val="41"/>
              </w:numPr>
              <w:jc w:val="right"/>
            </w:pPr>
          </w:p>
        </w:tc>
      </w:tr>
      <w:tr w:rsidR="009F51C3" w:rsidRPr="005F40F6" w14:paraId="138A2812"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6EB1E4D7" w14:textId="77777777" w:rsidR="009F51C3" w:rsidRPr="00A34AC6" w:rsidRDefault="009F51C3" w:rsidP="0053221D">
            <w:pPr>
              <w:pStyle w:val="BodyTableText"/>
              <w:numPr>
                <w:ilvl w:val="0"/>
                <w:numId w:val="41"/>
              </w:numPr>
              <w:jc w:val="left"/>
            </w:pPr>
          </w:p>
        </w:tc>
        <w:tc>
          <w:tcPr>
            <w:tcW w:w="1551" w:type="dxa"/>
            <w:vAlign w:val="center"/>
          </w:tcPr>
          <w:p w14:paraId="39A50963" w14:textId="77777777" w:rsidR="009F51C3" w:rsidRPr="00A34AC6" w:rsidRDefault="009F51C3" w:rsidP="0053221D">
            <w:pPr>
              <w:pStyle w:val="BodyTableText"/>
              <w:numPr>
                <w:ilvl w:val="0"/>
                <w:numId w:val="41"/>
              </w:numPr>
              <w:jc w:val="right"/>
            </w:pPr>
          </w:p>
        </w:tc>
        <w:tc>
          <w:tcPr>
            <w:tcW w:w="1550" w:type="dxa"/>
            <w:vAlign w:val="center"/>
          </w:tcPr>
          <w:p w14:paraId="0B65E96B" w14:textId="47072117" w:rsidR="009F51C3" w:rsidRPr="00A34AC6" w:rsidRDefault="009F51C3" w:rsidP="0053221D">
            <w:pPr>
              <w:pStyle w:val="BodyTableText"/>
              <w:numPr>
                <w:ilvl w:val="0"/>
                <w:numId w:val="41"/>
              </w:numPr>
              <w:jc w:val="right"/>
            </w:pPr>
            <w:r>
              <w:rPr>
                <w:rFonts w:cs="Arial"/>
                <w:color w:val="000000"/>
                <w:sz w:val="16"/>
                <w:szCs w:val="16"/>
              </w:rPr>
              <w:t>(0.07,0.97)</w:t>
            </w:r>
          </w:p>
        </w:tc>
        <w:tc>
          <w:tcPr>
            <w:tcW w:w="1551" w:type="dxa"/>
            <w:vAlign w:val="center"/>
          </w:tcPr>
          <w:p w14:paraId="5FB8682A" w14:textId="778D4FA3" w:rsidR="009F51C3" w:rsidRPr="00A34AC6" w:rsidRDefault="009F51C3" w:rsidP="0053221D">
            <w:pPr>
              <w:pStyle w:val="BodyTableText"/>
              <w:numPr>
                <w:ilvl w:val="0"/>
                <w:numId w:val="41"/>
              </w:numPr>
              <w:jc w:val="right"/>
            </w:pPr>
            <w:r>
              <w:rPr>
                <w:rFonts w:cs="Arial"/>
                <w:color w:val="000000"/>
                <w:sz w:val="16"/>
                <w:szCs w:val="16"/>
              </w:rPr>
              <w:t>(0.1,0.91)</w:t>
            </w:r>
          </w:p>
        </w:tc>
        <w:tc>
          <w:tcPr>
            <w:tcW w:w="1551" w:type="dxa"/>
            <w:vAlign w:val="center"/>
          </w:tcPr>
          <w:p w14:paraId="4080F93C" w14:textId="77777777" w:rsidR="009F51C3" w:rsidRPr="00A34AC6" w:rsidRDefault="009F51C3" w:rsidP="0053221D">
            <w:pPr>
              <w:pStyle w:val="BodyTableText"/>
              <w:numPr>
                <w:ilvl w:val="0"/>
                <w:numId w:val="41"/>
              </w:numPr>
              <w:jc w:val="right"/>
            </w:pPr>
          </w:p>
        </w:tc>
        <w:tc>
          <w:tcPr>
            <w:tcW w:w="1551" w:type="dxa"/>
            <w:vAlign w:val="center"/>
          </w:tcPr>
          <w:p w14:paraId="2EE654CE" w14:textId="77777777" w:rsidR="009F51C3" w:rsidRPr="00A34AC6" w:rsidRDefault="009F51C3" w:rsidP="0053221D">
            <w:pPr>
              <w:pStyle w:val="BodyTableText"/>
              <w:numPr>
                <w:ilvl w:val="0"/>
                <w:numId w:val="41"/>
              </w:numPr>
              <w:jc w:val="right"/>
            </w:pPr>
          </w:p>
        </w:tc>
        <w:tc>
          <w:tcPr>
            <w:tcW w:w="1551" w:type="dxa"/>
            <w:vAlign w:val="center"/>
          </w:tcPr>
          <w:p w14:paraId="55502CCA" w14:textId="77777777" w:rsidR="009F51C3" w:rsidRPr="00A34AC6" w:rsidRDefault="009F51C3" w:rsidP="0053221D">
            <w:pPr>
              <w:pStyle w:val="BodyTableText"/>
              <w:numPr>
                <w:ilvl w:val="0"/>
                <w:numId w:val="41"/>
              </w:numPr>
              <w:jc w:val="right"/>
            </w:pPr>
          </w:p>
        </w:tc>
        <w:tc>
          <w:tcPr>
            <w:tcW w:w="1551" w:type="dxa"/>
            <w:vAlign w:val="center"/>
          </w:tcPr>
          <w:p w14:paraId="7FD325EF" w14:textId="77777777" w:rsidR="009F51C3" w:rsidRPr="00A34AC6" w:rsidRDefault="009F51C3" w:rsidP="0053221D">
            <w:pPr>
              <w:pStyle w:val="BodyTableText"/>
              <w:numPr>
                <w:ilvl w:val="0"/>
                <w:numId w:val="41"/>
              </w:numPr>
              <w:jc w:val="right"/>
            </w:pPr>
          </w:p>
        </w:tc>
        <w:tc>
          <w:tcPr>
            <w:tcW w:w="1551" w:type="dxa"/>
            <w:vAlign w:val="center"/>
          </w:tcPr>
          <w:p w14:paraId="626338E2" w14:textId="77777777" w:rsidR="009F51C3" w:rsidRPr="00A34AC6" w:rsidRDefault="009F51C3" w:rsidP="0053221D">
            <w:pPr>
              <w:pStyle w:val="BodyTableText"/>
              <w:numPr>
                <w:ilvl w:val="0"/>
                <w:numId w:val="41"/>
              </w:numPr>
              <w:jc w:val="right"/>
            </w:pPr>
          </w:p>
        </w:tc>
      </w:tr>
      <w:tr w:rsidR="009F51C3" w:rsidRPr="005F40F6" w14:paraId="7D5FDBDC"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362FF895" w14:textId="033509B8" w:rsidR="009F51C3" w:rsidRPr="00A34AC6" w:rsidRDefault="009F51C3" w:rsidP="0053221D">
            <w:pPr>
              <w:pStyle w:val="BodyTableText"/>
              <w:numPr>
                <w:ilvl w:val="0"/>
                <w:numId w:val="41"/>
              </w:numPr>
              <w:jc w:val="left"/>
            </w:pPr>
            <w:r>
              <w:rPr>
                <w:rFonts w:eastAsia="Times New Roman" w:cs="Arial"/>
                <w:color w:val="000000"/>
                <w:sz w:val="16"/>
                <w:szCs w:val="16"/>
                <w:lang w:eastAsia="en-GB"/>
              </w:rPr>
              <w:t>After NLW intro * Very high HHI</w:t>
            </w:r>
          </w:p>
        </w:tc>
        <w:tc>
          <w:tcPr>
            <w:tcW w:w="1551" w:type="dxa"/>
            <w:vAlign w:val="center"/>
          </w:tcPr>
          <w:p w14:paraId="69602EE3" w14:textId="77777777" w:rsidR="009F51C3" w:rsidRPr="00A34AC6" w:rsidRDefault="009F51C3" w:rsidP="0053221D">
            <w:pPr>
              <w:pStyle w:val="BodyTableText"/>
              <w:numPr>
                <w:ilvl w:val="0"/>
                <w:numId w:val="41"/>
              </w:numPr>
              <w:jc w:val="right"/>
            </w:pPr>
          </w:p>
        </w:tc>
        <w:tc>
          <w:tcPr>
            <w:tcW w:w="1550" w:type="dxa"/>
            <w:vAlign w:val="center"/>
          </w:tcPr>
          <w:p w14:paraId="29F3B49A" w14:textId="24C281BB" w:rsidR="009F51C3" w:rsidRPr="00A34AC6" w:rsidRDefault="009F51C3" w:rsidP="0053221D">
            <w:pPr>
              <w:pStyle w:val="BodyTableText"/>
              <w:numPr>
                <w:ilvl w:val="0"/>
                <w:numId w:val="41"/>
              </w:numPr>
              <w:jc w:val="right"/>
            </w:pPr>
            <w:r>
              <w:rPr>
                <w:rFonts w:cs="Arial"/>
                <w:color w:val="000000"/>
                <w:sz w:val="16"/>
                <w:szCs w:val="16"/>
              </w:rPr>
              <w:t>0.02</w:t>
            </w:r>
          </w:p>
        </w:tc>
        <w:tc>
          <w:tcPr>
            <w:tcW w:w="1551" w:type="dxa"/>
            <w:vAlign w:val="center"/>
          </w:tcPr>
          <w:p w14:paraId="05642E46" w14:textId="54F7AB04" w:rsidR="009F51C3" w:rsidRPr="00A34AC6" w:rsidRDefault="009F51C3" w:rsidP="0053221D">
            <w:pPr>
              <w:pStyle w:val="BodyTableText"/>
              <w:numPr>
                <w:ilvl w:val="0"/>
                <w:numId w:val="41"/>
              </w:numPr>
              <w:jc w:val="right"/>
            </w:pPr>
            <w:r>
              <w:rPr>
                <w:rFonts w:cs="Arial"/>
                <w:color w:val="000000"/>
                <w:sz w:val="16"/>
                <w:szCs w:val="16"/>
              </w:rPr>
              <w:t>-0.1</w:t>
            </w:r>
          </w:p>
        </w:tc>
        <w:tc>
          <w:tcPr>
            <w:tcW w:w="1551" w:type="dxa"/>
            <w:vAlign w:val="center"/>
          </w:tcPr>
          <w:p w14:paraId="6F4FDAFD" w14:textId="77777777" w:rsidR="009F51C3" w:rsidRPr="00A34AC6" w:rsidRDefault="009F51C3" w:rsidP="0053221D">
            <w:pPr>
              <w:pStyle w:val="BodyTableText"/>
              <w:numPr>
                <w:ilvl w:val="0"/>
                <w:numId w:val="41"/>
              </w:numPr>
              <w:jc w:val="right"/>
            </w:pPr>
          </w:p>
        </w:tc>
        <w:tc>
          <w:tcPr>
            <w:tcW w:w="1551" w:type="dxa"/>
            <w:vAlign w:val="center"/>
          </w:tcPr>
          <w:p w14:paraId="65911884" w14:textId="77777777" w:rsidR="009F51C3" w:rsidRPr="00A34AC6" w:rsidRDefault="009F51C3" w:rsidP="0053221D">
            <w:pPr>
              <w:pStyle w:val="BodyTableText"/>
              <w:numPr>
                <w:ilvl w:val="0"/>
                <w:numId w:val="41"/>
              </w:numPr>
              <w:jc w:val="right"/>
            </w:pPr>
          </w:p>
        </w:tc>
        <w:tc>
          <w:tcPr>
            <w:tcW w:w="1551" w:type="dxa"/>
            <w:vAlign w:val="center"/>
          </w:tcPr>
          <w:p w14:paraId="0A665C7E" w14:textId="77777777" w:rsidR="009F51C3" w:rsidRPr="00A34AC6" w:rsidRDefault="009F51C3" w:rsidP="0053221D">
            <w:pPr>
              <w:pStyle w:val="BodyTableText"/>
              <w:numPr>
                <w:ilvl w:val="0"/>
                <w:numId w:val="41"/>
              </w:numPr>
              <w:jc w:val="right"/>
            </w:pPr>
          </w:p>
        </w:tc>
        <w:tc>
          <w:tcPr>
            <w:tcW w:w="1551" w:type="dxa"/>
            <w:vAlign w:val="center"/>
          </w:tcPr>
          <w:p w14:paraId="13F70DC4" w14:textId="77777777" w:rsidR="009F51C3" w:rsidRPr="00A34AC6" w:rsidRDefault="009F51C3" w:rsidP="0053221D">
            <w:pPr>
              <w:pStyle w:val="BodyTableText"/>
              <w:numPr>
                <w:ilvl w:val="0"/>
                <w:numId w:val="41"/>
              </w:numPr>
              <w:jc w:val="right"/>
            </w:pPr>
          </w:p>
        </w:tc>
        <w:tc>
          <w:tcPr>
            <w:tcW w:w="1551" w:type="dxa"/>
            <w:vAlign w:val="center"/>
          </w:tcPr>
          <w:p w14:paraId="07D7D054" w14:textId="77777777" w:rsidR="009F51C3" w:rsidRPr="00A34AC6" w:rsidRDefault="009F51C3" w:rsidP="0053221D">
            <w:pPr>
              <w:pStyle w:val="BodyTableText"/>
              <w:numPr>
                <w:ilvl w:val="0"/>
                <w:numId w:val="41"/>
              </w:numPr>
              <w:jc w:val="right"/>
            </w:pPr>
          </w:p>
        </w:tc>
      </w:tr>
      <w:tr w:rsidR="009F51C3" w:rsidRPr="005F40F6" w14:paraId="0E9D4441"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618293B6" w14:textId="77777777" w:rsidR="009F51C3" w:rsidRPr="00A34AC6" w:rsidRDefault="009F51C3" w:rsidP="0053221D">
            <w:pPr>
              <w:pStyle w:val="BodyTableText"/>
              <w:numPr>
                <w:ilvl w:val="0"/>
                <w:numId w:val="41"/>
              </w:numPr>
              <w:jc w:val="left"/>
            </w:pPr>
          </w:p>
        </w:tc>
        <w:tc>
          <w:tcPr>
            <w:tcW w:w="1551" w:type="dxa"/>
            <w:vAlign w:val="center"/>
          </w:tcPr>
          <w:p w14:paraId="696992A5" w14:textId="77777777" w:rsidR="009F51C3" w:rsidRPr="00A34AC6" w:rsidRDefault="009F51C3" w:rsidP="0053221D">
            <w:pPr>
              <w:pStyle w:val="BodyTableText"/>
              <w:numPr>
                <w:ilvl w:val="0"/>
                <w:numId w:val="41"/>
              </w:numPr>
              <w:jc w:val="right"/>
            </w:pPr>
          </w:p>
        </w:tc>
        <w:tc>
          <w:tcPr>
            <w:tcW w:w="1550" w:type="dxa"/>
            <w:vAlign w:val="center"/>
          </w:tcPr>
          <w:p w14:paraId="122BA281" w14:textId="3C689F41" w:rsidR="009F51C3" w:rsidRPr="00A34AC6" w:rsidRDefault="009F51C3" w:rsidP="0053221D">
            <w:pPr>
              <w:pStyle w:val="BodyTableText"/>
              <w:numPr>
                <w:ilvl w:val="0"/>
                <w:numId w:val="41"/>
              </w:numPr>
              <w:jc w:val="right"/>
            </w:pPr>
            <w:r>
              <w:rPr>
                <w:rFonts w:cs="Arial"/>
                <w:color w:val="000000"/>
                <w:sz w:val="16"/>
                <w:szCs w:val="16"/>
              </w:rPr>
              <w:t>(0.05,0.66)</w:t>
            </w:r>
          </w:p>
        </w:tc>
        <w:tc>
          <w:tcPr>
            <w:tcW w:w="1551" w:type="dxa"/>
            <w:vAlign w:val="center"/>
          </w:tcPr>
          <w:p w14:paraId="2F05EB2F" w14:textId="14B2628C" w:rsidR="009F51C3" w:rsidRPr="00A34AC6" w:rsidRDefault="009F51C3" w:rsidP="0053221D">
            <w:pPr>
              <w:pStyle w:val="BodyTableText"/>
              <w:numPr>
                <w:ilvl w:val="0"/>
                <w:numId w:val="41"/>
              </w:numPr>
              <w:jc w:val="right"/>
            </w:pPr>
            <w:r>
              <w:rPr>
                <w:rFonts w:cs="Arial"/>
                <w:color w:val="000000"/>
                <w:sz w:val="16"/>
                <w:szCs w:val="16"/>
              </w:rPr>
              <w:t>(0.09,0.3)</w:t>
            </w:r>
          </w:p>
        </w:tc>
        <w:tc>
          <w:tcPr>
            <w:tcW w:w="1551" w:type="dxa"/>
            <w:vAlign w:val="center"/>
          </w:tcPr>
          <w:p w14:paraId="111C2605" w14:textId="77777777" w:rsidR="009F51C3" w:rsidRPr="00A34AC6" w:rsidRDefault="009F51C3" w:rsidP="0053221D">
            <w:pPr>
              <w:pStyle w:val="BodyTableText"/>
              <w:numPr>
                <w:ilvl w:val="0"/>
                <w:numId w:val="41"/>
              </w:numPr>
              <w:jc w:val="right"/>
            </w:pPr>
          </w:p>
        </w:tc>
        <w:tc>
          <w:tcPr>
            <w:tcW w:w="1551" w:type="dxa"/>
            <w:vAlign w:val="center"/>
          </w:tcPr>
          <w:p w14:paraId="7FEB4D47" w14:textId="77777777" w:rsidR="009F51C3" w:rsidRPr="00A34AC6" w:rsidRDefault="009F51C3" w:rsidP="0053221D">
            <w:pPr>
              <w:pStyle w:val="BodyTableText"/>
              <w:numPr>
                <w:ilvl w:val="0"/>
                <w:numId w:val="41"/>
              </w:numPr>
              <w:jc w:val="right"/>
            </w:pPr>
          </w:p>
        </w:tc>
        <w:tc>
          <w:tcPr>
            <w:tcW w:w="1551" w:type="dxa"/>
            <w:vAlign w:val="center"/>
          </w:tcPr>
          <w:p w14:paraId="0100973B" w14:textId="77777777" w:rsidR="009F51C3" w:rsidRPr="00A34AC6" w:rsidRDefault="009F51C3" w:rsidP="0053221D">
            <w:pPr>
              <w:pStyle w:val="BodyTableText"/>
              <w:numPr>
                <w:ilvl w:val="0"/>
                <w:numId w:val="41"/>
              </w:numPr>
              <w:jc w:val="right"/>
            </w:pPr>
          </w:p>
        </w:tc>
        <w:tc>
          <w:tcPr>
            <w:tcW w:w="1551" w:type="dxa"/>
            <w:vAlign w:val="center"/>
          </w:tcPr>
          <w:p w14:paraId="0EB65E6B" w14:textId="77777777" w:rsidR="009F51C3" w:rsidRPr="00A34AC6" w:rsidRDefault="009F51C3" w:rsidP="0053221D">
            <w:pPr>
              <w:pStyle w:val="BodyTableText"/>
              <w:numPr>
                <w:ilvl w:val="0"/>
                <w:numId w:val="41"/>
              </w:numPr>
              <w:jc w:val="right"/>
            </w:pPr>
          </w:p>
        </w:tc>
        <w:tc>
          <w:tcPr>
            <w:tcW w:w="1551" w:type="dxa"/>
            <w:vAlign w:val="center"/>
          </w:tcPr>
          <w:p w14:paraId="0550FA41" w14:textId="77777777" w:rsidR="009F51C3" w:rsidRPr="00A34AC6" w:rsidRDefault="009F51C3" w:rsidP="0053221D">
            <w:pPr>
              <w:pStyle w:val="BodyTableText"/>
              <w:numPr>
                <w:ilvl w:val="0"/>
                <w:numId w:val="41"/>
              </w:numPr>
              <w:jc w:val="right"/>
            </w:pPr>
          </w:p>
        </w:tc>
      </w:tr>
      <w:tr w:rsidR="009F51C3" w:rsidRPr="005F40F6" w14:paraId="573710F4"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2F5B9B0D" w14:textId="1A7B57D9" w:rsidR="009F51C3" w:rsidRPr="00A34AC6" w:rsidRDefault="009F51C3" w:rsidP="0053221D">
            <w:pPr>
              <w:pStyle w:val="BodyTableText"/>
              <w:numPr>
                <w:ilvl w:val="0"/>
                <w:numId w:val="41"/>
              </w:numPr>
              <w:jc w:val="left"/>
            </w:pPr>
            <w:r>
              <w:rPr>
                <w:rFonts w:eastAsia="Times New Roman" w:cs="Arial"/>
                <w:color w:val="000000"/>
                <w:sz w:val="16"/>
                <w:szCs w:val="16"/>
                <w:lang w:eastAsia="en-GB"/>
              </w:rPr>
              <w:t>NLW bite</w:t>
            </w:r>
          </w:p>
        </w:tc>
        <w:tc>
          <w:tcPr>
            <w:tcW w:w="1551" w:type="dxa"/>
            <w:vAlign w:val="center"/>
          </w:tcPr>
          <w:p w14:paraId="68581CAF" w14:textId="77777777" w:rsidR="009F51C3" w:rsidRPr="00A34AC6" w:rsidRDefault="009F51C3" w:rsidP="0053221D">
            <w:pPr>
              <w:pStyle w:val="BodyTableText"/>
              <w:numPr>
                <w:ilvl w:val="0"/>
                <w:numId w:val="41"/>
              </w:numPr>
              <w:jc w:val="right"/>
            </w:pPr>
          </w:p>
        </w:tc>
        <w:tc>
          <w:tcPr>
            <w:tcW w:w="1550" w:type="dxa"/>
            <w:vAlign w:val="center"/>
          </w:tcPr>
          <w:p w14:paraId="1751530C" w14:textId="77777777" w:rsidR="009F51C3" w:rsidRPr="00A34AC6" w:rsidRDefault="009F51C3" w:rsidP="0053221D">
            <w:pPr>
              <w:pStyle w:val="BodyTableText"/>
              <w:numPr>
                <w:ilvl w:val="0"/>
                <w:numId w:val="41"/>
              </w:numPr>
              <w:jc w:val="right"/>
            </w:pPr>
          </w:p>
        </w:tc>
        <w:tc>
          <w:tcPr>
            <w:tcW w:w="1551" w:type="dxa"/>
            <w:vAlign w:val="center"/>
          </w:tcPr>
          <w:p w14:paraId="25EBB54C" w14:textId="08E5E226" w:rsidR="009F51C3" w:rsidRPr="00A34AC6" w:rsidRDefault="009F51C3" w:rsidP="0053221D">
            <w:pPr>
              <w:pStyle w:val="BodyTableText"/>
              <w:numPr>
                <w:ilvl w:val="0"/>
                <w:numId w:val="41"/>
              </w:numPr>
              <w:jc w:val="right"/>
            </w:pPr>
            <w:r>
              <w:rPr>
                <w:rFonts w:cs="Arial"/>
                <w:color w:val="000000"/>
                <w:sz w:val="16"/>
                <w:szCs w:val="16"/>
              </w:rPr>
              <w:t>0.06</w:t>
            </w:r>
          </w:p>
        </w:tc>
        <w:tc>
          <w:tcPr>
            <w:tcW w:w="1551" w:type="dxa"/>
            <w:vAlign w:val="center"/>
          </w:tcPr>
          <w:p w14:paraId="5E96F874" w14:textId="762175C3" w:rsidR="009F51C3" w:rsidRPr="00A34AC6" w:rsidRDefault="009F51C3" w:rsidP="0053221D">
            <w:pPr>
              <w:pStyle w:val="BodyTableText"/>
              <w:numPr>
                <w:ilvl w:val="0"/>
                <w:numId w:val="41"/>
              </w:numPr>
              <w:jc w:val="right"/>
            </w:pPr>
            <w:r>
              <w:rPr>
                <w:rFonts w:cs="Arial"/>
                <w:color w:val="000000"/>
                <w:sz w:val="16"/>
                <w:szCs w:val="16"/>
              </w:rPr>
              <w:t>0.09</w:t>
            </w:r>
          </w:p>
        </w:tc>
        <w:tc>
          <w:tcPr>
            <w:tcW w:w="1551" w:type="dxa"/>
            <w:vAlign w:val="center"/>
          </w:tcPr>
          <w:p w14:paraId="60C65DCB" w14:textId="7CAFAF40" w:rsidR="009F51C3" w:rsidRPr="00A34AC6" w:rsidRDefault="009F51C3" w:rsidP="0053221D">
            <w:pPr>
              <w:pStyle w:val="BodyTableText"/>
              <w:numPr>
                <w:ilvl w:val="0"/>
                <w:numId w:val="41"/>
              </w:numPr>
              <w:jc w:val="right"/>
            </w:pPr>
            <w:r>
              <w:rPr>
                <w:rFonts w:cs="Arial"/>
                <w:color w:val="000000"/>
                <w:sz w:val="16"/>
                <w:szCs w:val="16"/>
              </w:rPr>
              <w:t>-0.02</w:t>
            </w:r>
          </w:p>
        </w:tc>
        <w:tc>
          <w:tcPr>
            <w:tcW w:w="1551" w:type="dxa"/>
            <w:vAlign w:val="center"/>
          </w:tcPr>
          <w:p w14:paraId="350924EA" w14:textId="7AE31C5D" w:rsidR="009F51C3" w:rsidRPr="00A34AC6" w:rsidRDefault="009F51C3" w:rsidP="0053221D">
            <w:pPr>
              <w:pStyle w:val="BodyTableText"/>
              <w:numPr>
                <w:ilvl w:val="0"/>
                <w:numId w:val="41"/>
              </w:numPr>
              <w:jc w:val="right"/>
            </w:pPr>
            <w:r>
              <w:rPr>
                <w:rFonts w:cs="Arial"/>
                <w:color w:val="000000"/>
                <w:sz w:val="16"/>
                <w:szCs w:val="16"/>
              </w:rPr>
              <w:t>0.08</w:t>
            </w:r>
          </w:p>
        </w:tc>
        <w:tc>
          <w:tcPr>
            <w:tcW w:w="1551" w:type="dxa"/>
            <w:vAlign w:val="center"/>
          </w:tcPr>
          <w:p w14:paraId="3AD9FBA0" w14:textId="75C40E33" w:rsidR="009F51C3" w:rsidRPr="00A34AC6" w:rsidRDefault="009F51C3" w:rsidP="0053221D">
            <w:pPr>
              <w:pStyle w:val="BodyTableText"/>
              <w:numPr>
                <w:ilvl w:val="0"/>
                <w:numId w:val="41"/>
              </w:numPr>
              <w:jc w:val="right"/>
            </w:pPr>
            <w:r>
              <w:rPr>
                <w:rFonts w:cs="Arial"/>
                <w:color w:val="000000"/>
                <w:sz w:val="16"/>
                <w:szCs w:val="16"/>
              </w:rPr>
              <w:t>0.12</w:t>
            </w:r>
          </w:p>
        </w:tc>
        <w:tc>
          <w:tcPr>
            <w:tcW w:w="1551" w:type="dxa"/>
            <w:vAlign w:val="center"/>
          </w:tcPr>
          <w:p w14:paraId="57970210" w14:textId="7D61A273" w:rsidR="009F51C3" w:rsidRPr="00A34AC6" w:rsidRDefault="009F51C3" w:rsidP="0053221D">
            <w:pPr>
              <w:pStyle w:val="BodyTableText"/>
              <w:numPr>
                <w:ilvl w:val="0"/>
                <w:numId w:val="41"/>
              </w:numPr>
              <w:jc w:val="right"/>
            </w:pPr>
            <w:r>
              <w:rPr>
                <w:rFonts w:cs="Arial"/>
                <w:color w:val="000000"/>
                <w:sz w:val="16"/>
                <w:szCs w:val="16"/>
              </w:rPr>
              <w:t>2.66</w:t>
            </w:r>
          </w:p>
        </w:tc>
      </w:tr>
      <w:tr w:rsidR="009F51C3" w:rsidRPr="005F40F6" w14:paraId="0CB2563F"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7692451E" w14:textId="77777777" w:rsidR="009F51C3" w:rsidRPr="00A34AC6" w:rsidRDefault="009F51C3" w:rsidP="0053221D">
            <w:pPr>
              <w:pStyle w:val="BodyTableText"/>
              <w:numPr>
                <w:ilvl w:val="0"/>
                <w:numId w:val="41"/>
              </w:numPr>
              <w:jc w:val="left"/>
            </w:pPr>
          </w:p>
        </w:tc>
        <w:tc>
          <w:tcPr>
            <w:tcW w:w="1551" w:type="dxa"/>
            <w:vAlign w:val="center"/>
          </w:tcPr>
          <w:p w14:paraId="64727FFD" w14:textId="77777777" w:rsidR="009F51C3" w:rsidRPr="00A34AC6" w:rsidRDefault="009F51C3" w:rsidP="0053221D">
            <w:pPr>
              <w:pStyle w:val="BodyTableText"/>
              <w:numPr>
                <w:ilvl w:val="0"/>
                <w:numId w:val="41"/>
              </w:numPr>
              <w:jc w:val="right"/>
            </w:pPr>
          </w:p>
        </w:tc>
        <w:tc>
          <w:tcPr>
            <w:tcW w:w="1550" w:type="dxa"/>
            <w:vAlign w:val="center"/>
          </w:tcPr>
          <w:p w14:paraId="17A502ED" w14:textId="77777777" w:rsidR="009F51C3" w:rsidRPr="00A34AC6" w:rsidRDefault="009F51C3" w:rsidP="0053221D">
            <w:pPr>
              <w:pStyle w:val="BodyTableText"/>
              <w:numPr>
                <w:ilvl w:val="0"/>
                <w:numId w:val="41"/>
              </w:numPr>
              <w:jc w:val="right"/>
            </w:pPr>
          </w:p>
        </w:tc>
        <w:tc>
          <w:tcPr>
            <w:tcW w:w="1551" w:type="dxa"/>
            <w:vAlign w:val="center"/>
          </w:tcPr>
          <w:p w14:paraId="306DF4CC" w14:textId="25A21395" w:rsidR="009F51C3" w:rsidRPr="00A34AC6" w:rsidRDefault="009F51C3" w:rsidP="0053221D">
            <w:pPr>
              <w:pStyle w:val="BodyTableText"/>
              <w:numPr>
                <w:ilvl w:val="0"/>
                <w:numId w:val="41"/>
              </w:numPr>
              <w:jc w:val="right"/>
            </w:pPr>
            <w:r>
              <w:rPr>
                <w:rFonts w:cs="Arial"/>
                <w:color w:val="000000"/>
                <w:sz w:val="16"/>
                <w:szCs w:val="16"/>
              </w:rPr>
              <w:t>(0.14,0.68)</w:t>
            </w:r>
          </w:p>
        </w:tc>
        <w:tc>
          <w:tcPr>
            <w:tcW w:w="1551" w:type="dxa"/>
            <w:vAlign w:val="center"/>
          </w:tcPr>
          <w:p w14:paraId="05550084" w14:textId="55D61411" w:rsidR="009F51C3" w:rsidRPr="00A34AC6" w:rsidRDefault="009F51C3" w:rsidP="0053221D">
            <w:pPr>
              <w:pStyle w:val="BodyTableText"/>
              <w:numPr>
                <w:ilvl w:val="0"/>
                <w:numId w:val="41"/>
              </w:numPr>
              <w:jc w:val="right"/>
            </w:pPr>
            <w:r>
              <w:rPr>
                <w:rFonts w:cs="Arial"/>
                <w:color w:val="000000"/>
                <w:sz w:val="16"/>
                <w:szCs w:val="16"/>
              </w:rPr>
              <w:t>(0.15,0.54)</w:t>
            </w:r>
          </w:p>
        </w:tc>
        <w:tc>
          <w:tcPr>
            <w:tcW w:w="1551" w:type="dxa"/>
            <w:vAlign w:val="center"/>
          </w:tcPr>
          <w:p w14:paraId="29018998" w14:textId="10CCC152" w:rsidR="009F51C3" w:rsidRPr="00A34AC6" w:rsidRDefault="009F51C3" w:rsidP="0053221D">
            <w:pPr>
              <w:pStyle w:val="BodyTableText"/>
              <w:numPr>
                <w:ilvl w:val="0"/>
                <w:numId w:val="41"/>
              </w:numPr>
              <w:jc w:val="right"/>
            </w:pPr>
            <w:r>
              <w:rPr>
                <w:rFonts w:cs="Arial"/>
                <w:color w:val="000000"/>
                <w:sz w:val="16"/>
                <w:szCs w:val="16"/>
              </w:rPr>
              <w:t>(0.12,0.86)</w:t>
            </w:r>
          </w:p>
        </w:tc>
        <w:tc>
          <w:tcPr>
            <w:tcW w:w="1551" w:type="dxa"/>
            <w:vAlign w:val="center"/>
          </w:tcPr>
          <w:p w14:paraId="3B084431" w14:textId="1A2124E8" w:rsidR="009F51C3" w:rsidRPr="00A34AC6" w:rsidRDefault="009F51C3" w:rsidP="0053221D">
            <w:pPr>
              <w:pStyle w:val="BodyTableText"/>
              <w:numPr>
                <w:ilvl w:val="0"/>
                <w:numId w:val="41"/>
              </w:numPr>
              <w:jc w:val="right"/>
            </w:pPr>
            <w:r>
              <w:rPr>
                <w:rFonts w:cs="Arial"/>
                <w:color w:val="000000"/>
                <w:sz w:val="16"/>
                <w:szCs w:val="16"/>
              </w:rPr>
              <w:t>(0.18,0.65)</w:t>
            </w:r>
          </w:p>
        </w:tc>
        <w:tc>
          <w:tcPr>
            <w:tcW w:w="1551" w:type="dxa"/>
            <w:vAlign w:val="center"/>
          </w:tcPr>
          <w:p w14:paraId="472CD994" w14:textId="0491A204" w:rsidR="009F51C3" w:rsidRPr="00A34AC6" w:rsidRDefault="009F51C3" w:rsidP="0053221D">
            <w:pPr>
              <w:pStyle w:val="BodyTableText"/>
              <w:numPr>
                <w:ilvl w:val="0"/>
                <w:numId w:val="41"/>
              </w:numPr>
              <w:jc w:val="right"/>
            </w:pPr>
            <w:r>
              <w:rPr>
                <w:rFonts w:cs="Arial"/>
                <w:color w:val="000000"/>
                <w:sz w:val="16"/>
                <w:szCs w:val="16"/>
              </w:rPr>
              <w:t>(0.13,0.37)</w:t>
            </w:r>
          </w:p>
        </w:tc>
        <w:tc>
          <w:tcPr>
            <w:tcW w:w="1551" w:type="dxa"/>
            <w:vAlign w:val="center"/>
          </w:tcPr>
          <w:p w14:paraId="1EA3CB13" w14:textId="6AE6E4FD" w:rsidR="009F51C3" w:rsidRPr="00A34AC6" w:rsidRDefault="009F51C3" w:rsidP="0053221D">
            <w:pPr>
              <w:pStyle w:val="BodyTableText"/>
              <w:numPr>
                <w:ilvl w:val="0"/>
                <w:numId w:val="41"/>
              </w:numPr>
              <w:jc w:val="right"/>
            </w:pPr>
            <w:r>
              <w:rPr>
                <w:rFonts w:cs="Arial"/>
                <w:color w:val="000000"/>
                <w:sz w:val="16"/>
                <w:szCs w:val="16"/>
              </w:rPr>
              <w:t>(0.34,</w:t>
            </w:r>
            <w:r w:rsidR="00E75740">
              <w:rPr>
                <w:rFonts w:cs="Arial"/>
                <w:color w:val="000000"/>
                <w:sz w:val="16"/>
                <w:szCs w:val="16"/>
              </w:rPr>
              <w:t>&lt;0.01</w:t>
            </w:r>
            <w:r>
              <w:rPr>
                <w:rFonts w:cs="Arial"/>
                <w:color w:val="000000"/>
                <w:sz w:val="16"/>
                <w:szCs w:val="16"/>
              </w:rPr>
              <w:t>)</w:t>
            </w:r>
          </w:p>
        </w:tc>
      </w:tr>
      <w:tr w:rsidR="009F51C3" w:rsidRPr="005F40F6" w14:paraId="10DDBCD0"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30A36729" w14:textId="5FB85BB8" w:rsidR="009F51C3" w:rsidRPr="00A34AC6" w:rsidRDefault="009F51C3" w:rsidP="0053221D">
            <w:pPr>
              <w:pStyle w:val="BodyTableText"/>
              <w:numPr>
                <w:ilvl w:val="0"/>
                <w:numId w:val="41"/>
              </w:numPr>
              <w:jc w:val="left"/>
            </w:pPr>
            <w:r>
              <w:rPr>
                <w:rFonts w:eastAsia="Times New Roman" w:cs="Arial"/>
                <w:color w:val="000000"/>
                <w:sz w:val="16"/>
                <w:szCs w:val="16"/>
                <w:lang w:eastAsia="en-GB"/>
              </w:rPr>
              <w:t>After NLW intro * NLW bite</w:t>
            </w:r>
          </w:p>
        </w:tc>
        <w:tc>
          <w:tcPr>
            <w:tcW w:w="1551" w:type="dxa"/>
            <w:vAlign w:val="center"/>
          </w:tcPr>
          <w:p w14:paraId="07B9532F" w14:textId="77777777" w:rsidR="009F51C3" w:rsidRPr="00A34AC6" w:rsidRDefault="009F51C3" w:rsidP="0053221D">
            <w:pPr>
              <w:pStyle w:val="BodyTableText"/>
              <w:numPr>
                <w:ilvl w:val="0"/>
                <w:numId w:val="41"/>
              </w:numPr>
              <w:jc w:val="right"/>
            </w:pPr>
          </w:p>
        </w:tc>
        <w:tc>
          <w:tcPr>
            <w:tcW w:w="1550" w:type="dxa"/>
            <w:vAlign w:val="center"/>
          </w:tcPr>
          <w:p w14:paraId="6BB8E9E5" w14:textId="77777777" w:rsidR="009F51C3" w:rsidRPr="00A34AC6" w:rsidRDefault="009F51C3" w:rsidP="0053221D">
            <w:pPr>
              <w:pStyle w:val="BodyTableText"/>
              <w:numPr>
                <w:ilvl w:val="0"/>
                <w:numId w:val="41"/>
              </w:numPr>
              <w:jc w:val="right"/>
            </w:pPr>
          </w:p>
        </w:tc>
        <w:tc>
          <w:tcPr>
            <w:tcW w:w="1551" w:type="dxa"/>
            <w:vAlign w:val="center"/>
          </w:tcPr>
          <w:p w14:paraId="2FF1DC65" w14:textId="3EA3929C" w:rsidR="009F51C3" w:rsidRPr="00A34AC6" w:rsidRDefault="009F51C3" w:rsidP="0053221D">
            <w:pPr>
              <w:pStyle w:val="BodyTableText"/>
              <w:numPr>
                <w:ilvl w:val="0"/>
                <w:numId w:val="41"/>
              </w:numPr>
              <w:jc w:val="right"/>
            </w:pPr>
            <w:r>
              <w:rPr>
                <w:rFonts w:cs="Arial"/>
                <w:color w:val="000000"/>
                <w:sz w:val="16"/>
                <w:szCs w:val="16"/>
              </w:rPr>
              <w:t>-0.1</w:t>
            </w:r>
          </w:p>
        </w:tc>
        <w:tc>
          <w:tcPr>
            <w:tcW w:w="1551" w:type="dxa"/>
            <w:vAlign w:val="center"/>
          </w:tcPr>
          <w:p w14:paraId="6CA0DF3D" w14:textId="243C52AD" w:rsidR="009F51C3" w:rsidRPr="00A34AC6" w:rsidRDefault="009F51C3" w:rsidP="0053221D">
            <w:pPr>
              <w:pStyle w:val="BodyTableText"/>
              <w:numPr>
                <w:ilvl w:val="0"/>
                <w:numId w:val="41"/>
              </w:numPr>
              <w:jc w:val="right"/>
            </w:pPr>
            <w:r>
              <w:rPr>
                <w:rFonts w:cs="Arial"/>
                <w:color w:val="000000"/>
                <w:sz w:val="16"/>
                <w:szCs w:val="16"/>
              </w:rPr>
              <w:t>-0.16</w:t>
            </w:r>
          </w:p>
        </w:tc>
        <w:tc>
          <w:tcPr>
            <w:tcW w:w="1551" w:type="dxa"/>
            <w:vAlign w:val="center"/>
          </w:tcPr>
          <w:p w14:paraId="72A10B1D" w14:textId="393C6ED2" w:rsidR="009F51C3" w:rsidRPr="00A34AC6" w:rsidRDefault="009F51C3" w:rsidP="0053221D">
            <w:pPr>
              <w:pStyle w:val="BodyTableText"/>
              <w:numPr>
                <w:ilvl w:val="0"/>
                <w:numId w:val="41"/>
              </w:numPr>
              <w:jc w:val="right"/>
            </w:pPr>
            <w:r>
              <w:rPr>
                <w:rFonts w:cs="Arial"/>
                <w:color w:val="000000"/>
                <w:sz w:val="16"/>
                <w:szCs w:val="16"/>
              </w:rPr>
              <w:t>0.03</w:t>
            </w:r>
          </w:p>
        </w:tc>
        <w:tc>
          <w:tcPr>
            <w:tcW w:w="1551" w:type="dxa"/>
            <w:vAlign w:val="center"/>
          </w:tcPr>
          <w:p w14:paraId="27343D5D" w14:textId="5E743C10" w:rsidR="009F51C3" w:rsidRPr="00A34AC6" w:rsidRDefault="009F51C3" w:rsidP="0053221D">
            <w:pPr>
              <w:pStyle w:val="BodyTableText"/>
              <w:numPr>
                <w:ilvl w:val="0"/>
                <w:numId w:val="41"/>
              </w:numPr>
              <w:jc w:val="right"/>
            </w:pPr>
            <w:r>
              <w:rPr>
                <w:rFonts w:cs="Arial"/>
                <w:color w:val="000000"/>
                <w:sz w:val="16"/>
                <w:szCs w:val="16"/>
              </w:rPr>
              <w:t>-0.17</w:t>
            </w:r>
          </w:p>
        </w:tc>
        <w:tc>
          <w:tcPr>
            <w:tcW w:w="1551" w:type="dxa"/>
            <w:vAlign w:val="center"/>
          </w:tcPr>
          <w:p w14:paraId="1A22ECEF" w14:textId="2C31207C" w:rsidR="009F51C3" w:rsidRPr="00A34AC6" w:rsidRDefault="009F51C3" w:rsidP="0053221D">
            <w:pPr>
              <w:pStyle w:val="BodyTableText"/>
              <w:numPr>
                <w:ilvl w:val="0"/>
                <w:numId w:val="41"/>
              </w:numPr>
              <w:jc w:val="right"/>
            </w:pPr>
            <w:r>
              <w:rPr>
                <w:rFonts w:cs="Arial"/>
                <w:color w:val="000000"/>
                <w:sz w:val="16"/>
                <w:szCs w:val="16"/>
              </w:rPr>
              <w:t>-0.16</w:t>
            </w:r>
          </w:p>
        </w:tc>
        <w:tc>
          <w:tcPr>
            <w:tcW w:w="1551" w:type="dxa"/>
            <w:vAlign w:val="center"/>
          </w:tcPr>
          <w:p w14:paraId="48E83FA0" w14:textId="73B7F362" w:rsidR="009F51C3" w:rsidRPr="00A34AC6" w:rsidRDefault="009F51C3" w:rsidP="0053221D">
            <w:pPr>
              <w:pStyle w:val="BodyTableText"/>
              <w:numPr>
                <w:ilvl w:val="0"/>
                <w:numId w:val="41"/>
              </w:numPr>
              <w:jc w:val="right"/>
            </w:pPr>
            <w:r>
              <w:rPr>
                <w:rFonts w:cs="Arial"/>
                <w:color w:val="000000"/>
                <w:sz w:val="16"/>
                <w:szCs w:val="16"/>
              </w:rPr>
              <w:t>-1.61</w:t>
            </w:r>
          </w:p>
        </w:tc>
      </w:tr>
      <w:tr w:rsidR="009F51C3" w:rsidRPr="005F40F6" w14:paraId="64D939D3"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25A12951" w14:textId="77777777" w:rsidR="009F51C3" w:rsidRPr="00A34AC6" w:rsidRDefault="009F51C3" w:rsidP="0053221D">
            <w:pPr>
              <w:pStyle w:val="BodyTableText"/>
              <w:numPr>
                <w:ilvl w:val="0"/>
                <w:numId w:val="41"/>
              </w:numPr>
              <w:jc w:val="left"/>
            </w:pPr>
          </w:p>
        </w:tc>
        <w:tc>
          <w:tcPr>
            <w:tcW w:w="1551" w:type="dxa"/>
            <w:vAlign w:val="center"/>
          </w:tcPr>
          <w:p w14:paraId="32BAD348" w14:textId="77777777" w:rsidR="009F51C3" w:rsidRPr="00A34AC6" w:rsidRDefault="009F51C3" w:rsidP="0053221D">
            <w:pPr>
              <w:pStyle w:val="BodyTableText"/>
              <w:numPr>
                <w:ilvl w:val="0"/>
                <w:numId w:val="41"/>
              </w:numPr>
              <w:jc w:val="right"/>
            </w:pPr>
          </w:p>
        </w:tc>
        <w:tc>
          <w:tcPr>
            <w:tcW w:w="1550" w:type="dxa"/>
            <w:vAlign w:val="center"/>
          </w:tcPr>
          <w:p w14:paraId="4448363D" w14:textId="77777777" w:rsidR="009F51C3" w:rsidRPr="00A34AC6" w:rsidRDefault="009F51C3" w:rsidP="0053221D">
            <w:pPr>
              <w:pStyle w:val="BodyTableText"/>
              <w:numPr>
                <w:ilvl w:val="0"/>
                <w:numId w:val="41"/>
              </w:numPr>
              <w:jc w:val="right"/>
            </w:pPr>
          </w:p>
        </w:tc>
        <w:tc>
          <w:tcPr>
            <w:tcW w:w="1551" w:type="dxa"/>
            <w:vAlign w:val="center"/>
          </w:tcPr>
          <w:p w14:paraId="2155AE22" w14:textId="7300FB99" w:rsidR="009F51C3" w:rsidRPr="00A34AC6" w:rsidRDefault="009F51C3" w:rsidP="0053221D">
            <w:pPr>
              <w:pStyle w:val="BodyTableText"/>
              <w:numPr>
                <w:ilvl w:val="0"/>
                <w:numId w:val="41"/>
              </w:numPr>
              <w:jc w:val="right"/>
            </w:pPr>
            <w:r>
              <w:rPr>
                <w:rFonts w:cs="Arial"/>
                <w:color w:val="000000"/>
                <w:sz w:val="16"/>
                <w:szCs w:val="16"/>
              </w:rPr>
              <w:t>(0.11,0.34)</w:t>
            </w:r>
          </w:p>
        </w:tc>
        <w:tc>
          <w:tcPr>
            <w:tcW w:w="1551" w:type="dxa"/>
            <w:vAlign w:val="center"/>
          </w:tcPr>
          <w:p w14:paraId="6F061E5F" w14:textId="07C1064F" w:rsidR="009F51C3" w:rsidRPr="00A34AC6" w:rsidRDefault="009F51C3" w:rsidP="0053221D">
            <w:pPr>
              <w:pStyle w:val="BodyTableText"/>
              <w:numPr>
                <w:ilvl w:val="0"/>
                <w:numId w:val="41"/>
              </w:numPr>
              <w:jc w:val="right"/>
            </w:pPr>
            <w:r>
              <w:rPr>
                <w:rFonts w:cs="Arial"/>
                <w:color w:val="000000"/>
                <w:sz w:val="16"/>
                <w:szCs w:val="16"/>
              </w:rPr>
              <w:t>(0.12,0.18)</w:t>
            </w:r>
          </w:p>
        </w:tc>
        <w:tc>
          <w:tcPr>
            <w:tcW w:w="1551" w:type="dxa"/>
            <w:vAlign w:val="center"/>
          </w:tcPr>
          <w:p w14:paraId="58C8226A" w14:textId="131BC391" w:rsidR="009F51C3" w:rsidRPr="00A34AC6" w:rsidRDefault="009F51C3" w:rsidP="0053221D">
            <w:pPr>
              <w:pStyle w:val="BodyTableText"/>
              <w:numPr>
                <w:ilvl w:val="0"/>
                <w:numId w:val="41"/>
              </w:numPr>
              <w:jc w:val="right"/>
            </w:pPr>
            <w:r>
              <w:rPr>
                <w:rFonts w:cs="Arial"/>
                <w:color w:val="000000"/>
                <w:sz w:val="16"/>
                <w:szCs w:val="16"/>
              </w:rPr>
              <w:t>(0.09,0.75)</w:t>
            </w:r>
          </w:p>
        </w:tc>
        <w:tc>
          <w:tcPr>
            <w:tcW w:w="1551" w:type="dxa"/>
            <w:vAlign w:val="center"/>
          </w:tcPr>
          <w:p w14:paraId="10DD18BF" w14:textId="2B2A545D" w:rsidR="009F51C3" w:rsidRPr="00A34AC6" w:rsidRDefault="009F51C3" w:rsidP="0053221D">
            <w:pPr>
              <w:pStyle w:val="BodyTableText"/>
              <w:numPr>
                <w:ilvl w:val="0"/>
                <w:numId w:val="41"/>
              </w:numPr>
              <w:jc w:val="right"/>
            </w:pPr>
            <w:r>
              <w:rPr>
                <w:rFonts w:cs="Arial"/>
                <w:color w:val="000000"/>
                <w:sz w:val="16"/>
                <w:szCs w:val="16"/>
              </w:rPr>
              <w:t>(0.14,0.22)</w:t>
            </w:r>
          </w:p>
        </w:tc>
        <w:tc>
          <w:tcPr>
            <w:tcW w:w="1551" w:type="dxa"/>
            <w:vAlign w:val="center"/>
          </w:tcPr>
          <w:p w14:paraId="0D0B21DE" w14:textId="11F34097" w:rsidR="009F51C3" w:rsidRPr="00A34AC6" w:rsidRDefault="009F51C3" w:rsidP="0053221D">
            <w:pPr>
              <w:pStyle w:val="BodyTableText"/>
              <w:numPr>
                <w:ilvl w:val="0"/>
                <w:numId w:val="41"/>
              </w:numPr>
              <w:jc w:val="right"/>
            </w:pPr>
            <w:r>
              <w:rPr>
                <w:rFonts w:cs="Arial"/>
                <w:color w:val="000000"/>
                <w:sz w:val="16"/>
                <w:szCs w:val="16"/>
              </w:rPr>
              <w:t>(0.11,0.15)</w:t>
            </w:r>
          </w:p>
        </w:tc>
        <w:tc>
          <w:tcPr>
            <w:tcW w:w="1551" w:type="dxa"/>
            <w:vAlign w:val="center"/>
          </w:tcPr>
          <w:p w14:paraId="7F1F0A40" w14:textId="60FCBD4A" w:rsidR="009F51C3" w:rsidRPr="00A34AC6" w:rsidRDefault="009F51C3" w:rsidP="0053221D">
            <w:pPr>
              <w:pStyle w:val="BodyTableText"/>
              <w:numPr>
                <w:ilvl w:val="0"/>
                <w:numId w:val="41"/>
              </w:numPr>
              <w:jc w:val="right"/>
            </w:pPr>
            <w:r>
              <w:rPr>
                <w:rFonts w:cs="Arial"/>
                <w:color w:val="000000"/>
                <w:sz w:val="16"/>
                <w:szCs w:val="16"/>
              </w:rPr>
              <w:t>(0.15,</w:t>
            </w:r>
            <w:r w:rsidR="00E75740">
              <w:rPr>
                <w:rFonts w:cs="Arial"/>
                <w:color w:val="000000"/>
                <w:sz w:val="16"/>
                <w:szCs w:val="16"/>
              </w:rPr>
              <w:t>&lt;0.01</w:t>
            </w:r>
            <w:r>
              <w:rPr>
                <w:rFonts w:cs="Arial"/>
                <w:color w:val="000000"/>
                <w:sz w:val="16"/>
                <w:szCs w:val="16"/>
              </w:rPr>
              <w:t>)</w:t>
            </w:r>
          </w:p>
        </w:tc>
      </w:tr>
      <w:tr w:rsidR="009F51C3" w:rsidRPr="005F40F6" w14:paraId="4E4ACE08"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7C8C482A" w14:textId="24AFA687" w:rsidR="009F51C3" w:rsidRPr="00A34AC6" w:rsidRDefault="009F51C3" w:rsidP="0053221D">
            <w:pPr>
              <w:pStyle w:val="BodyTableText"/>
              <w:numPr>
                <w:ilvl w:val="0"/>
                <w:numId w:val="41"/>
              </w:numPr>
              <w:jc w:val="left"/>
            </w:pPr>
            <w:r>
              <w:rPr>
                <w:rFonts w:eastAsia="Times New Roman" w:cs="Arial"/>
                <w:color w:val="000000"/>
                <w:sz w:val="16"/>
                <w:szCs w:val="16"/>
                <w:lang w:eastAsia="en-GB"/>
              </w:rPr>
              <w:lastRenderedPageBreak/>
              <w:t>Very high HHI * NLW bite</w:t>
            </w:r>
          </w:p>
        </w:tc>
        <w:tc>
          <w:tcPr>
            <w:tcW w:w="1551" w:type="dxa"/>
            <w:vAlign w:val="center"/>
          </w:tcPr>
          <w:p w14:paraId="2CB95E68" w14:textId="77777777" w:rsidR="009F51C3" w:rsidRPr="00A34AC6" w:rsidRDefault="009F51C3" w:rsidP="0053221D">
            <w:pPr>
              <w:pStyle w:val="BodyTableText"/>
              <w:numPr>
                <w:ilvl w:val="0"/>
                <w:numId w:val="41"/>
              </w:numPr>
              <w:jc w:val="right"/>
            </w:pPr>
          </w:p>
        </w:tc>
        <w:tc>
          <w:tcPr>
            <w:tcW w:w="1550" w:type="dxa"/>
            <w:vAlign w:val="center"/>
          </w:tcPr>
          <w:p w14:paraId="5E678C07" w14:textId="77777777" w:rsidR="009F51C3" w:rsidRPr="00A34AC6" w:rsidRDefault="009F51C3" w:rsidP="0053221D">
            <w:pPr>
              <w:pStyle w:val="BodyTableText"/>
              <w:numPr>
                <w:ilvl w:val="0"/>
                <w:numId w:val="41"/>
              </w:numPr>
              <w:jc w:val="right"/>
            </w:pPr>
          </w:p>
        </w:tc>
        <w:tc>
          <w:tcPr>
            <w:tcW w:w="1551" w:type="dxa"/>
            <w:vAlign w:val="center"/>
          </w:tcPr>
          <w:p w14:paraId="4573D6FD" w14:textId="01943C73" w:rsidR="009F51C3" w:rsidRPr="00A34AC6" w:rsidRDefault="009F51C3" w:rsidP="0053221D">
            <w:pPr>
              <w:pStyle w:val="BodyTableText"/>
              <w:numPr>
                <w:ilvl w:val="0"/>
                <w:numId w:val="41"/>
              </w:numPr>
              <w:jc w:val="right"/>
            </w:pPr>
            <w:r>
              <w:rPr>
                <w:rFonts w:cs="Arial"/>
                <w:color w:val="000000"/>
                <w:sz w:val="16"/>
                <w:szCs w:val="16"/>
              </w:rPr>
              <w:t>-0.07</w:t>
            </w:r>
          </w:p>
        </w:tc>
        <w:tc>
          <w:tcPr>
            <w:tcW w:w="1551" w:type="dxa"/>
            <w:vAlign w:val="center"/>
          </w:tcPr>
          <w:p w14:paraId="080B77B6" w14:textId="77777777" w:rsidR="009F51C3" w:rsidRPr="00A34AC6" w:rsidRDefault="009F51C3" w:rsidP="0053221D">
            <w:pPr>
              <w:pStyle w:val="BodyTableText"/>
              <w:numPr>
                <w:ilvl w:val="0"/>
                <w:numId w:val="41"/>
              </w:numPr>
              <w:jc w:val="right"/>
            </w:pPr>
          </w:p>
        </w:tc>
        <w:tc>
          <w:tcPr>
            <w:tcW w:w="1551" w:type="dxa"/>
            <w:vAlign w:val="center"/>
          </w:tcPr>
          <w:p w14:paraId="3AFC45C1" w14:textId="77777777" w:rsidR="009F51C3" w:rsidRPr="00A34AC6" w:rsidRDefault="009F51C3" w:rsidP="0053221D">
            <w:pPr>
              <w:pStyle w:val="BodyTableText"/>
              <w:numPr>
                <w:ilvl w:val="0"/>
                <w:numId w:val="41"/>
              </w:numPr>
              <w:jc w:val="right"/>
            </w:pPr>
          </w:p>
        </w:tc>
        <w:tc>
          <w:tcPr>
            <w:tcW w:w="1551" w:type="dxa"/>
            <w:vAlign w:val="center"/>
          </w:tcPr>
          <w:p w14:paraId="7B0CBF46" w14:textId="77777777" w:rsidR="009F51C3" w:rsidRPr="00A34AC6" w:rsidRDefault="009F51C3" w:rsidP="0053221D">
            <w:pPr>
              <w:pStyle w:val="BodyTableText"/>
              <w:numPr>
                <w:ilvl w:val="0"/>
                <w:numId w:val="41"/>
              </w:numPr>
              <w:jc w:val="right"/>
            </w:pPr>
          </w:p>
        </w:tc>
        <w:tc>
          <w:tcPr>
            <w:tcW w:w="1551" w:type="dxa"/>
            <w:vAlign w:val="center"/>
          </w:tcPr>
          <w:p w14:paraId="3312C92E" w14:textId="77777777" w:rsidR="009F51C3" w:rsidRPr="00A34AC6" w:rsidRDefault="009F51C3" w:rsidP="0053221D">
            <w:pPr>
              <w:pStyle w:val="BodyTableText"/>
              <w:numPr>
                <w:ilvl w:val="0"/>
                <w:numId w:val="41"/>
              </w:numPr>
              <w:jc w:val="right"/>
            </w:pPr>
          </w:p>
        </w:tc>
        <w:tc>
          <w:tcPr>
            <w:tcW w:w="1551" w:type="dxa"/>
            <w:vAlign w:val="center"/>
          </w:tcPr>
          <w:p w14:paraId="72BCC126" w14:textId="77777777" w:rsidR="009F51C3" w:rsidRPr="00A34AC6" w:rsidRDefault="009F51C3" w:rsidP="0053221D">
            <w:pPr>
              <w:pStyle w:val="BodyTableText"/>
              <w:numPr>
                <w:ilvl w:val="0"/>
                <w:numId w:val="41"/>
              </w:numPr>
              <w:jc w:val="right"/>
            </w:pPr>
          </w:p>
        </w:tc>
      </w:tr>
      <w:tr w:rsidR="009F51C3" w:rsidRPr="005F40F6" w14:paraId="74BEC076"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26CEF33B" w14:textId="77777777" w:rsidR="009F51C3" w:rsidRPr="00A34AC6" w:rsidRDefault="009F51C3" w:rsidP="0053221D">
            <w:pPr>
              <w:pStyle w:val="BodyTableText"/>
              <w:numPr>
                <w:ilvl w:val="0"/>
                <w:numId w:val="41"/>
              </w:numPr>
              <w:jc w:val="left"/>
            </w:pPr>
          </w:p>
        </w:tc>
        <w:tc>
          <w:tcPr>
            <w:tcW w:w="1551" w:type="dxa"/>
            <w:vAlign w:val="center"/>
          </w:tcPr>
          <w:p w14:paraId="6C55EE9B" w14:textId="77777777" w:rsidR="009F51C3" w:rsidRPr="00A34AC6" w:rsidRDefault="009F51C3" w:rsidP="0053221D">
            <w:pPr>
              <w:pStyle w:val="BodyTableText"/>
              <w:numPr>
                <w:ilvl w:val="0"/>
                <w:numId w:val="41"/>
              </w:numPr>
              <w:jc w:val="right"/>
            </w:pPr>
          </w:p>
        </w:tc>
        <w:tc>
          <w:tcPr>
            <w:tcW w:w="1550" w:type="dxa"/>
            <w:vAlign w:val="center"/>
          </w:tcPr>
          <w:p w14:paraId="37AF97C9" w14:textId="77777777" w:rsidR="009F51C3" w:rsidRPr="00A34AC6" w:rsidRDefault="009F51C3" w:rsidP="0053221D">
            <w:pPr>
              <w:pStyle w:val="BodyTableText"/>
              <w:numPr>
                <w:ilvl w:val="0"/>
                <w:numId w:val="41"/>
              </w:numPr>
              <w:jc w:val="right"/>
            </w:pPr>
          </w:p>
        </w:tc>
        <w:tc>
          <w:tcPr>
            <w:tcW w:w="1551" w:type="dxa"/>
            <w:vAlign w:val="center"/>
          </w:tcPr>
          <w:p w14:paraId="665ECE03" w14:textId="2EDFAC1E" w:rsidR="009F51C3" w:rsidRPr="00A34AC6" w:rsidRDefault="009F51C3" w:rsidP="0053221D">
            <w:pPr>
              <w:pStyle w:val="BodyTableText"/>
              <w:numPr>
                <w:ilvl w:val="0"/>
                <w:numId w:val="41"/>
              </w:numPr>
              <w:jc w:val="right"/>
            </w:pPr>
            <w:r>
              <w:rPr>
                <w:rFonts w:cs="Arial"/>
                <w:color w:val="000000"/>
                <w:sz w:val="16"/>
                <w:szCs w:val="16"/>
              </w:rPr>
              <w:t>(0.43,0.87)</w:t>
            </w:r>
          </w:p>
        </w:tc>
        <w:tc>
          <w:tcPr>
            <w:tcW w:w="1551" w:type="dxa"/>
            <w:vAlign w:val="center"/>
          </w:tcPr>
          <w:p w14:paraId="5E123AAE" w14:textId="77777777" w:rsidR="009F51C3" w:rsidRPr="00A34AC6" w:rsidRDefault="009F51C3" w:rsidP="0053221D">
            <w:pPr>
              <w:pStyle w:val="BodyTableText"/>
              <w:numPr>
                <w:ilvl w:val="0"/>
                <w:numId w:val="41"/>
              </w:numPr>
              <w:jc w:val="right"/>
            </w:pPr>
          </w:p>
        </w:tc>
        <w:tc>
          <w:tcPr>
            <w:tcW w:w="1551" w:type="dxa"/>
            <w:vAlign w:val="center"/>
          </w:tcPr>
          <w:p w14:paraId="7C620D22" w14:textId="77777777" w:rsidR="009F51C3" w:rsidRPr="00A34AC6" w:rsidRDefault="009F51C3" w:rsidP="0053221D">
            <w:pPr>
              <w:pStyle w:val="BodyTableText"/>
              <w:numPr>
                <w:ilvl w:val="0"/>
                <w:numId w:val="41"/>
              </w:numPr>
              <w:jc w:val="right"/>
            </w:pPr>
          </w:p>
        </w:tc>
        <w:tc>
          <w:tcPr>
            <w:tcW w:w="1551" w:type="dxa"/>
            <w:vAlign w:val="center"/>
          </w:tcPr>
          <w:p w14:paraId="589ECF14" w14:textId="77777777" w:rsidR="009F51C3" w:rsidRPr="00A34AC6" w:rsidRDefault="009F51C3" w:rsidP="0053221D">
            <w:pPr>
              <w:pStyle w:val="BodyTableText"/>
              <w:numPr>
                <w:ilvl w:val="0"/>
                <w:numId w:val="41"/>
              </w:numPr>
              <w:jc w:val="right"/>
            </w:pPr>
          </w:p>
        </w:tc>
        <w:tc>
          <w:tcPr>
            <w:tcW w:w="1551" w:type="dxa"/>
            <w:vAlign w:val="center"/>
          </w:tcPr>
          <w:p w14:paraId="5F7B2AAC" w14:textId="77777777" w:rsidR="009F51C3" w:rsidRPr="00A34AC6" w:rsidRDefault="009F51C3" w:rsidP="0053221D">
            <w:pPr>
              <w:pStyle w:val="BodyTableText"/>
              <w:numPr>
                <w:ilvl w:val="0"/>
                <w:numId w:val="41"/>
              </w:numPr>
              <w:jc w:val="right"/>
            </w:pPr>
          </w:p>
        </w:tc>
        <w:tc>
          <w:tcPr>
            <w:tcW w:w="1551" w:type="dxa"/>
            <w:vAlign w:val="center"/>
          </w:tcPr>
          <w:p w14:paraId="132104B8" w14:textId="77777777" w:rsidR="009F51C3" w:rsidRPr="00A34AC6" w:rsidRDefault="009F51C3" w:rsidP="0053221D">
            <w:pPr>
              <w:pStyle w:val="BodyTableText"/>
              <w:numPr>
                <w:ilvl w:val="0"/>
                <w:numId w:val="41"/>
              </w:numPr>
              <w:jc w:val="right"/>
            </w:pPr>
          </w:p>
        </w:tc>
      </w:tr>
      <w:tr w:rsidR="009F51C3" w:rsidRPr="005F40F6" w14:paraId="16DC0EFA"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54EA62DB" w14:textId="55DAD869" w:rsidR="009F51C3" w:rsidRPr="00A34AC6" w:rsidRDefault="009F51C3" w:rsidP="0053221D">
            <w:pPr>
              <w:pStyle w:val="BodyTableText"/>
              <w:numPr>
                <w:ilvl w:val="0"/>
                <w:numId w:val="41"/>
              </w:numPr>
              <w:jc w:val="left"/>
            </w:pPr>
            <w:r>
              <w:rPr>
                <w:rFonts w:eastAsia="Times New Roman" w:cs="Arial"/>
                <w:color w:val="000000"/>
                <w:sz w:val="16"/>
                <w:szCs w:val="16"/>
                <w:lang w:eastAsia="en-GB"/>
              </w:rPr>
              <w:t>After NLW intro * Very high HHI * NLW bite</w:t>
            </w:r>
          </w:p>
        </w:tc>
        <w:tc>
          <w:tcPr>
            <w:tcW w:w="1551" w:type="dxa"/>
            <w:vAlign w:val="center"/>
          </w:tcPr>
          <w:p w14:paraId="3EDF4C4B" w14:textId="77777777" w:rsidR="009F51C3" w:rsidRPr="00A34AC6" w:rsidRDefault="009F51C3" w:rsidP="0053221D">
            <w:pPr>
              <w:pStyle w:val="BodyTableText"/>
              <w:numPr>
                <w:ilvl w:val="0"/>
                <w:numId w:val="41"/>
              </w:numPr>
              <w:jc w:val="right"/>
            </w:pPr>
          </w:p>
        </w:tc>
        <w:tc>
          <w:tcPr>
            <w:tcW w:w="1550" w:type="dxa"/>
            <w:vAlign w:val="center"/>
          </w:tcPr>
          <w:p w14:paraId="177E9FD5" w14:textId="77777777" w:rsidR="009F51C3" w:rsidRPr="00A34AC6" w:rsidRDefault="009F51C3" w:rsidP="0053221D">
            <w:pPr>
              <w:pStyle w:val="BodyTableText"/>
              <w:numPr>
                <w:ilvl w:val="0"/>
                <w:numId w:val="41"/>
              </w:numPr>
              <w:jc w:val="right"/>
            </w:pPr>
          </w:p>
        </w:tc>
        <w:tc>
          <w:tcPr>
            <w:tcW w:w="1551" w:type="dxa"/>
            <w:vAlign w:val="center"/>
          </w:tcPr>
          <w:p w14:paraId="6FC665E6" w14:textId="47AD0D7F" w:rsidR="009F51C3" w:rsidRPr="00A34AC6" w:rsidRDefault="009F51C3" w:rsidP="0053221D">
            <w:pPr>
              <w:pStyle w:val="BodyTableText"/>
              <w:numPr>
                <w:ilvl w:val="0"/>
                <w:numId w:val="41"/>
              </w:numPr>
              <w:jc w:val="right"/>
            </w:pPr>
            <w:r>
              <w:rPr>
                <w:rFonts w:cs="Arial"/>
                <w:color w:val="000000"/>
                <w:sz w:val="16"/>
                <w:szCs w:val="16"/>
              </w:rPr>
              <w:t>0.35</w:t>
            </w:r>
          </w:p>
        </w:tc>
        <w:tc>
          <w:tcPr>
            <w:tcW w:w="1551" w:type="dxa"/>
            <w:vAlign w:val="center"/>
          </w:tcPr>
          <w:p w14:paraId="29401940" w14:textId="77777777" w:rsidR="009F51C3" w:rsidRPr="00A34AC6" w:rsidRDefault="009F51C3" w:rsidP="0053221D">
            <w:pPr>
              <w:pStyle w:val="BodyTableText"/>
              <w:numPr>
                <w:ilvl w:val="0"/>
                <w:numId w:val="41"/>
              </w:numPr>
              <w:jc w:val="right"/>
            </w:pPr>
          </w:p>
        </w:tc>
        <w:tc>
          <w:tcPr>
            <w:tcW w:w="1551" w:type="dxa"/>
            <w:vAlign w:val="center"/>
          </w:tcPr>
          <w:p w14:paraId="1B1566EC" w14:textId="77777777" w:rsidR="009F51C3" w:rsidRPr="00A34AC6" w:rsidRDefault="009F51C3" w:rsidP="0053221D">
            <w:pPr>
              <w:pStyle w:val="BodyTableText"/>
              <w:numPr>
                <w:ilvl w:val="0"/>
                <w:numId w:val="41"/>
              </w:numPr>
              <w:jc w:val="right"/>
            </w:pPr>
          </w:p>
        </w:tc>
        <w:tc>
          <w:tcPr>
            <w:tcW w:w="1551" w:type="dxa"/>
            <w:vAlign w:val="center"/>
          </w:tcPr>
          <w:p w14:paraId="1F1A27D4" w14:textId="77777777" w:rsidR="009F51C3" w:rsidRPr="00A34AC6" w:rsidRDefault="009F51C3" w:rsidP="0053221D">
            <w:pPr>
              <w:pStyle w:val="BodyTableText"/>
              <w:numPr>
                <w:ilvl w:val="0"/>
                <w:numId w:val="41"/>
              </w:numPr>
              <w:jc w:val="right"/>
            </w:pPr>
          </w:p>
        </w:tc>
        <w:tc>
          <w:tcPr>
            <w:tcW w:w="1551" w:type="dxa"/>
            <w:vAlign w:val="center"/>
          </w:tcPr>
          <w:p w14:paraId="4976BD6B" w14:textId="77777777" w:rsidR="009F51C3" w:rsidRPr="00A34AC6" w:rsidRDefault="009F51C3" w:rsidP="0053221D">
            <w:pPr>
              <w:pStyle w:val="BodyTableText"/>
              <w:numPr>
                <w:ilvl w:val="0"/>
                <w:numId w:val="41"/>
              </w:numPr>
              <w:jc w:val="right"/>
            </w:pPr>
          </w:p>
        </w:tc>
        <w:tc>
          <w:tcPr>
            <w:tcW w:w="1551" w:type="dxa"/>
            <w:vAlign w:val="center"/>
          </w:tcPr>
          <w:p w14:paraId="6B4D7DB2" w14:textId="77777777" w:rsidR="009F51C3" w:rsidRPr="00A34AC6" w:rsidRDefault="009F51C3" w:rsidP="0053221D">
            <w:pPr>
              <w:pStyle w:val="BodyTableText"/>
              <w:numPr>
                <w:ilvl w:val="0"/>
                <w:numId w:val="41"/>
              </w:numPr>
              <w:jc w:val="right"/>
            </w:pPr>
          </w:p>
        </w:tc>
      </w:tr>
      <w:tr w:rsidR="009F51C3" w:rsidRPr="005F40F6" w14:paraId="6782A42B"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1337434C" w14:textId="77777777" w:rsidR="009F51C3" w:rsidRPr="00A34AC6" w:rsidRDefault="009F51C3" w:rsidP="0053221D">
            <w:pPr>
              <w:pStyle w:val="BodyTableText"/>
              <w:numPr>
                <w:ilvl w:val="0"/>
                <w:numId w:val="41"/>
              </w:numPr>
              <w:jc w:val="left"/>
            </w:pPr>
          </w:p>
        </w:tc>
        <w:tc>
          <w:tcPr>
            <w:tcW w:w="1551" w:type="dxa"/>
            <w:vAlign w:val="center"/>
          </w:tcPr>
          <w:p w14:paraId="4A1D701C" w14:textId="77777777" w:rsidR="009F51C3" w:rsidRPr="00A34AC6" w:rsidRDefault="009F51C3" w:rsidP="0053221D">
            <w:pPr>
              <w:pStyle w:val="BodyTableText"/>
              <w:numPr>
                <w:ilvl w:val="0"/>
                <w:numId w:val="41"/>
              </w:numPr>
              <w:jc w:val="right"/>
            </w:pPr>
          </w:p>
        </w:tc>
        <w:tc>
          <w:tcPr>
            <w:tcW w:w="1550" w:type="dxa"/>
            <w:vAlign w:val="center"/>
          </w:tcPr>
          <w:p w14:paraId="6662B02C" w14:textId="77777777" w:rsidR="009F51C3" w:rsidRPr="00A34AC6" w:rsidRDefault="009F51C3" w:rsidP="0053221D">
            <w:pPr>
              <w:pStyle w:val="BodyTableText"/>
              <w:numPr>
                <w:ilvl w:val="0"/>
                <w:numId w:val="41"/>
              </w:numPr>
              <w:jc w:val="right"/>
            </w:pPr>
          </w:p>
        </w:tc>
        <w:tc>
          <w:tcPr>
            <w:tcW w:w="1551" w:type="dxa"/>
            <w:vAlign w:val="center"/>
          </w:tcPr>
          <w:p w14:paraId="730D6531" w14:textId="54EB9F19" w:rsidR="009F51C3" w:rsidRPr="00A34AC6" w:rsidRDefault="009F51C3" w:rsidP="0053221D">
            <w:pPr>
              <w:pStyle w:val="BodyTableText"/>
              <w:numPr>
                <w:ilvl w:val="0"/>
                <w:numId w:val="41"/>
              </w:numPr>
              <w:jc w:val="right"/>
            </w:pPr>
            <w:r>
              <w:rPr>
                <w:rFonts w:cs="Arial"/>
                <w:color w:val="000000"/>
                <w:sz w:val="16"/>
                <w:szCs w:val="16"/>
              </w:rPr>
              <w:t>(0.41,0.4)</w:t>
            </w:r>
          </w:p>
        </w:tc>
        <w:tc>
          <w:tcPr>
            <w:tcW w:w="1551" w:type="dxa"/>
            <w:vAlign w:val="center"/>
          </w:tcPr>
          <w:p w14:paraId="63F00781" w14:textId="77777777" w:rsidR="009F51C3" w:rsidRPr="00A34AC6" w:rsidRDefault="009F51C3" w:rsidP="0053221D">
            <w:pPr>
              <w:pStyle w:val="BodyTableText"/>
              <w:numPr>
                <w:ilvl w:val="0"/>
                <w:numId w:val="41"/>
              </w:numPr>
              <w:jc w:val="right"/>
            </w:pPr>
          </w:p>
        </w:tc>
        <w:tc>
          <w:tcPr>
            <w:tcW w:w="1551" w:type="dxa"/>
            <w:vAlign w:val="center"/>
          </w:tcPr>
          <w:p w14:paraId="0A5CBFB3" w14:textId="77777777" w:rsidR="009F51C3" w:rsidRPr="00A34AC6" w:rsidRDefault="009F51C3" w:rsidP="0053221D">
            <w:pPr>
              <w:pStyle w:val="BodyTableText"/>
              <w:numPr>
                <w:ilvl w:val="0"/>
                <w:numId w:val="41"/>
              </w:numPr>
              <w:jc w:val="right"/>
            </w:pPr>
          </w:p>
        </w:tc>
        <w:tc>
          <w:tcPr>
            <w:tcW w:w="1551" w:type="dxa"/>
            <w:vAlign w:val="center"/>
          </w:tcPr>
          <w:p w14:paraId="2332F5B8" w14:textId="77777777" w:rsidR="009F51C3" w:rsidRPr="00A34AC6" w:rsidRDefault="009F51C3" w:rsidP="0053221D">
            <w:pPr>
              <w:pStyle w:val="BodyTableText"/>
              <w:numPr>
                <w:ilvl w:val="0"/>
                <w:numId w:val="41"/>
              </w:numPr>
              <w:jc w:val="right"/>
            </w:pPr>
          </w:p>
        </w:tc>
        <w:tc>
          <w:tcPr>
            <w:tcW w:w="1551" w:type="dxa"/>
            <w:vAlign w:val="center"/>
          </w:tcPr>
          <w:p w14:paraId="75095674" w14:textId="77777777" w:rsidR="009F51C3" w:rsidRPr="00A34AC6" w:rsidRDefault="009F51C3" w:rsidP="0053221D">
            <w:pPr>
              <w:pStyle w:val="BodyTableText"/>
              <w:numPr>
                <w:ilvl w:val="0"/>
                <w:numId w:val="41"/>
              </w:numPr>
              <w:jc w:val="right"/>
            </w:pPr>
          </w:p>
        </w:tc>
        <w:tc>
          <w:tcPr>
            <w:tcW w:w="1551" w:type="dxa"/>
            <w:vAlign w:val="center"/>
          </w:tcPr>
          <w:p w14:paraId="02468C57" w14:textId="77777777" w:rsidR="009F51C3" w:rsidRPr="00A34AC6" w:rsidRDefault="009F51C3" w:rsidP="0053221D">
            <w:pPr>
              <w:pStyle w:val="BodyTableText"/>
              <w:numPr>
                <w:ilvl w:val="0"/>
                <w:numId w:val="41"/>
              </w:numPr>
              <w:jc w:val="right"/>
            </w:pPr>
          </w:p>
        </w:tc>
      </w:tr>
      <w:tr w:rsidR="009F51C3" w:rsidRPr="005F40F6" w14:paraId="0DEFD32C"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027A203C" w14:textId="4484ED5D" w:rsidR="009F51C3" w:rsidRPr="00A34AC6" w:rsidRDefault="009F51C3" w:rsidP="0053221D">
            <w:pPr>
              <w:pStyle w:val="BodyTableText"/>
              <w:numPr>
                <w:ilvl w:val="0"/>
                <w:numId w:val="41"/>
              </w:numPr>
              <w:jc w:val="left"/>
            </w:pPr>
            <w:r>
              <w:rPr>
                <w:rFonts w:eastAsia="Times New Roman" w:cs="Arial"/>
                <w:color w:val="000000"/>
                <w:sz w:val="16"/>
                <w:szCs w:val="16"/>
                <w:lang w:eastAsia="en-GB"/>
              </w:rPr>
              <w:t>High HHI</w:t>
            </w:r>
          </w:p>
        </w:tc>
        <w:tc>
          <w:tcPr>
            <w:tcW w:w="1551" w:type="dxa"/>
            <w:vAlign w:val="center"/>
          </w:tcPr>
          <w:p w14:paraId="22336295" w14:textId="77777777" w:rsidR="009F51C3" w:rsidRPr="00A34AC6" w:rsidRDefault="009F51C3" w:rsidP="0053221D">
            <w:pPr>
              <w:pStyle w:val="BodyTableText"/>
              <w:numPr>
                <w:ilvl w:val="0"/>
                <w:numId w:val="41"/>
              </w:numPr>
              <w:jc w:val="right"/>
            </w:pPr>
          </w:p>
        </w:tc>
        <w:tc>
          <w:tcPr>
            <w:tcW w:w="1550" w:type="dxa"/>
            <w:vAlign w:val="center"/>
          </w:tcPr>
          <w:p w14:paraId="2859BE3B" w14:textId="77777777" w:rsidR="009F51C3" w:rsidRPr="00A34AC6" w:rsidRDefault="009F51C3" w:rsidP="0053221D">
            <w:pPr>
              <w:pStyle w:val="BodyTableText"/>
              <w:numPr>
                <w:ilvl w:val="0"/>
                <w:numId w:val="41"/>
              </w:numPr>
              <w:jc w:val="right"/>
            </w:pPr>
          </w:p>
        </w:tc>
        <w:tc>
          <w:tcPr>
            <w:tcW w:w="1551" w:type="dxa"/>
            <w:vAlign w:val="center"/>
          </w:tcPr>
          <w:p w14:paraId="15E3AE95"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5AAD591A" w14:textId="3A92F355" w:rsidR="009F51C3" w:rsidRPr="00A34AC6" w:rsidRDefault="009F51C3" w:rsidP="0053221D">
            <w:pPr>
              <w:pStyle w:val="BodyTableText"/>
              <w:numPr>
                <w:ilvl w:val="0"/>
                <w:numId w:val="41"/>
              </w:numPr>
              <w:jc w:val="right"/>
            </w:pPr>
            <w:r>
              <w:rPr>
                <w:rFonts w:cs="Arial"/>
                <w:color w:val="000000"/>
                <w:sz w:val="16"/>
                <w:szCs w:val="16"/>
              </w:rPr>
              <w:t>0.05</w:t>
            </w:r>
          </w:p>
        </w:tc>
        <w:tc>
          <w:tcPr>
            <w:tcW w:w="1551" w:type="dxa"/>
            <w:vAlign w:val="center"/>
          </w:tcPr>
          <w:p w14:paraId="47402585" w14:textId="328DE8F5" w:rsidR="009F51C3" w:rsidRPr="00A34AC6" w:rsidRDefault="009F51C3" w:rsidP="0053221D">
            <w:pPr>
              <w:pStyle w:val="BodyTableText"/>
              <w:numPr>
                <w:ilvl w:val="0"/>
                <w:numId w:val="41"/>
              </w:numPr>
              <w:jc w:val="right"/>
            </w:pPr>
            <w:r>
              <w:rPr>
                <w:rFonts w:cs="Arial"/>
                <w:color w:val="000000"/>
                <w:sz w:val="16"/>
                <w:szCs w:val="16"/>
              </w:rPr>
              <w:t>0.03</w:t>
            </w:r>
          </w:p>
        </w:tc>
        <w:tc>
          <w:tcPr>
            <w:tcW w:w="1551" w:type="dxa"/>
            <w:vAlign w:val="center"/>
          </w:tcPr>
          <w:p w14:paraId="02EC2873" w14:textId="092EDA1F" w:rsidR="009F51C3" w:rsidRPr="00A34AC6" w:rsidRDefault="009F51C3" w:rsidP="0053221D">
            <w:pPr>
              <w:pStyle w:val="BodyTableText"/>
              <w:numPr>
                <w:ilvl w:val="0"/>
                <w:numId w:val="41"/>
              </w:numPr>
              <w:jc w:val="right"/>
            </w:pPr>
            <w:r>
              <w:rPr>
                <w:rFonts w:cs="Arial"/>
                <w:color w:val="000000"/>
                <w:sz w:val="16"/>
                <w:szCs w:val="16"/>
              </w:rPr>
              <w:t>0</w:t>
            </w:r>
          </w:p>
        </w:tc>
        <w:tc>
          <w:tcPr>
            <w:tcW w:w="1551" w:type="dxa"/>
            <w:vAlign w:val="center"/>
          </w:tcPr>
          <w:p w14:paraId="38D8820B" w14:textId="657285F1" w:rsidR="009F51C3" w:rsidRPr="00A34AC6" w:rsidRDefault="009F51C3" w:rsidP="0053221D">
            <w:pPr>
              <w:pStyle w:val="BodyTableText"/>
              <w:numPr>
                <w:ilvl w:val="0"/>
                <w:numId w:val="41"/>
              </w:numPr>
              <w:jc w:val="right"/>
            </w:pPr>
            <w:r>
              <w:rPr>
                <w:rFonts w:cs="Arial"/>
                <w:color w:val="000000"/>
                <w:sz w:val="16"/>
                <w:szCs w:val="16"/>
              </w:rPr>
              <w:t>-0.04</w:t>
            </w:r>
          </w:p>
        </w:tc>
        <w:tc>
          <w:tcPr>
            <w:tcW w:w="1551" w:type="dxa"/>
            <w:vAlign w:val="center"/>
          </w:tcPr>
          <w:p w14:paraId="6501B7AA" w14:textId="75894E9B" w:rsidR="009F51C3" w:rsidRPr="00A34AC6" w:rsidRDefault="009F51C3" w:rsidP="0053221D">
            <w:pPr>
              <w:pStyle w:val="BodyTableText"/>
              <w:numPr>
                <w:ilvl w:val="0"/>
                <w:numId w:val="41"/>
              </w:numPr>
              <w:jc w:val="right"/>
            </w:pPr>
            <w:r>
              <w:rPr>
                <w:rFonts w:cs="Arial"/>
                <w:color w:val="000000"/>
                <w:sz w:val="16"/>
                <w:szCs w:val="16"/>
              </w:rPr>
              <w:t>0.01</w:t>
            </w:r>
          </w:p>
        </w:tc>
      </w:tr>
      <w:tr w:rsidR="009F51C3" w:rsidRPr="005F40F6" w14:paraId="135BBEC8"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270BA929" w14:textId="77777777" w:rsidR="009F51C3" w:rsidRDefault="009F51C3"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05655F9E" w14:textId="77777777" w:rsidR="009F51C3" w:rsidRPr="00A34AC6" w:rsidRDefault="009F51C3" w:rsidP="0053221D">
            <w:pPr>
              <w:pStyle w:val="BodyTableText"/>
              <w:numPr>
                <w:ilvl w:val="0"/>
                <w:numId w:val="41"/>
              </w:numPr>
              <w:jc w:val="right"/>
            </w:pPr>
          </w:p>
        </w:tc>
        <w:tc>
          <w:tcPr>
            <w:tcW w:w="1550" w:type="dxa"/>
            <w:vAlign w:val="center"/>
          </w:tcPr>
          <w:p w14:paraId="1D11DC16" w14:textId="77777777" w:rsidR="009F51C3" w:rsidRPr="00A34AC6" w:rsidRDefault="009F51C3" w:rsidP="0053221D">
            <w:pPr>
              <w:pStyle w:val="BodyTableText"/>
              <w:numPr>
                <w:ilvl w:val="0"/>
                <w:numId w:val="41"/>
              </w:numPr>
              <w:jc w:val="right"/>
            </w:pPr>
          </w:p>
        </w:tc>
        <w:tc>
          <w:tcPr>
            <w:tcW w:w="1551" w:type="dxa"/>
            <w:vAlign w:val="center"/>
          </w:tcPr>
          <w:p w14:paraId="5134E77F"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75A1D31E" w14:textId="41B2B953"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(0.05,0.29)</w:t>
            </w:r>
          </w:p>
        </w:tc>
        <w:tc>
          <w:tcPr>
            <w:tcW w:w="1551" w:type="dxa"/>
            <w:vAlign w:val="center"/>
          </w:tcPr>
          <w:p w14:paraId="5C2D19E3" w14:textId="007C879D"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(0.04,0.52)</w:t>
            </w:r>
          </w:p>
        </w:tc>
        <w:tc>
          <w:tcPr>
            <w:tcW w:w="1551" w:type="dxa"/>
            <w:vAlign w:val="center"/>
          </w:tcPr>
          <w:p w14:paraId="4946FA32" w14:textId="446B3913"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(0.05,1)</w:t>
            </w:r>
          </w:p>
        </w:tc>
        <w:tc>
          <w:tcPr>
            <w:tcW w:w="1551" w:type="dxa"/>
            <w:vAlign w:val="center"/>
          </w:tcPr>
          <w:p w14:paraId="42F93D1C" w14:textId="607959BB"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(0.05,0.38)</w:t>
            </w:r>
          </w:p>
        </w:tc>
        <w:tc>
          <w:tcPr>
            <w:tcW w:w="1551" w:type="dxa"/>
            <w:vAlign w:val="center"/>
          </w:tcPr>
          <w:p w14:paraId="6EAA390E" w14:textId="2A743958"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(0.01,0.25)</w:t>
            </w:r>
          </w:p>
        </w:tc>
      </w:tr>
      <w:tr w:rsidR="009F51C3" w:rsidRPr="005F40F6" w14:paraId="022E580F"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4645D794" w14:textId="46F4E78E" w:rsidR="009F51C3" w:rsidRDefault="009F51C3"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After NLW intro * High HHI</w:t>
            </w:r>
          </w:p>
        </w:tc>
        <w:tc>
          <w:tcPr>
            <w:tcW w:w="1551" w:type="dxa"/>
            <w:vAlign w:val="center"/>
          </w:tcPr>
          <w:p w14:paraId="006C1340" w14:textId="77777777" w:rsidR="009F51C3" w:rsidRPr="00A34AC6" w:rsidRDefault="009F51C3" w:rsidP="0053221D">
            <w:pPr>
              <w:pStyle w:val="BodyTableText"/>
              <w:numPr>
                <w:ilvl w:val="0"/>
                <w:numId w:val="41"/>
              </w:numPr>
              <w:jc w:val="right"/>
            </w:pPr>
          </w:p>
        </w:tc>
        <w:tc>
          <w:tcPr>
            <w:tcW w:w="1550" w:type="dxa"/>
            <w:vAlign w:val="center"/>
          </w:tcPr>
          <w:p w14:paraId="4D2B207E" w14:textId="77777777" w:rsidR="009F51C3" w:rsidRPr="00A34AC6" w:rsidRDefault="009F51C3" w:rsidP="0053221D">
            <w:pPr>
              <w:pStyle w:val="BodyTableText"/>
              <w:numPr>
                <w:ilvl w:val="0"/>
                <w:numId w:val="41"/>
              </w:numPr>
              <w:jc w:val="right"/>
            </w:pPr>
          </w:p>
        </w:tc>
        <w:tc>
          <w:tcPr>
            <w:tcW w:w="1551" w:type="dxa"/>
            <w:vAlign w:val="center"/>
          </w:tcPr>
          <w:p w14:paraId="0A8A5BFE"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78F7D285" w14:textId="3C63FD98"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-0.14</w:t>
            </w:r>
          </w:p>
        </w:tc>
        <w:tc>
          <w:tcPr>
            <w:tcW w:w="1551" w:type="dxa"/>
            <w:vAlign w:val="center"/>
          </w:tcPr>
          <w:p w14:paraId="565441CF" w14:textId="630473E1"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0.02</w:t>
            </w:r>
          </w:p>
        </w:tc>
        <w:tc>
          <w:tcPr>
            <w:tcW w:w="1551" w:type="dxa"/>
            <w:vAlign w:val="center"/>
          </w:tcPr>
          <w:p w14:paraId="796D8806" w14:textId="3CDE5967"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-0.08</w:t>
            </w:r>
          </w:p>
        </w:tc>
        <w:tc>
          <w:tcPr>
            <w:tcW w:w="1551" w:type="dxa"/>
            <w:vAlign w:val="center"/>
          </w:tcPr>
          <w:p w14:paraId="7A08489C" w14:textId="39189604"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-0.05</w:t>
            </w:r>
          </w:p>
        </w:tc>
        <w:tc>
          <w:tcPr>
            <w:tcW w:w="1551" w:type="dxa"/>
            <w:vAlign w:val="center"/>
          </w:tcPr>
          <w:p w14:paraId="2AD68162" w14:textId="7F3FE9DF"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-0.01</w:t>
            </w:r>
          </w:p>
        </w:tc>
      </w:tr>
      <w:tr w:rsidR="009F51C3" w:rsidRPr="005F40F6" w14:paraId="792174E3"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10F3CDBD" w14:textId="77777777" w:rsidR="009F51C3" w:rsidRDefault="009F51C3"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74287804" w14:textId="77777777" w:rsidR="009F51C3" w:rsidRPr="00A34AC6" w:rsidRDefault="009F51C3" w:rsidP="0053221D">
            <w:pPr>
              <w:pStyle w:val="BodyTableText"/>
              <w:numPr>
                <w:ilvl w:val="0"/>
                <w:numId w:val="41"/>
              </w:numPr>
              <w:jc w:val="right"/>
            </w:pPr>
          </w:p>
        </w:tc>
        <w:tc>
          <w:tcPr>
            <w:tcW w:w="1550" w:type="dxa"/>
            <w:vAlign w:val="center"/>
          </w:tcPr>
          <w:p w14:paraId="4F911FAC" w14:textId="77777777" w:rsidR="009F51C3" w:rsidRPr="00A34AC6" w:rsidRDefault="009F51C3" w:rsidP="0053221D">
            <w:pPr>
              <w:pStyle w:val="BodyTableText"/>
              <w:numPr>
                <w:ilvl w:val="0"/>
                <w:numId w:val="41"/>
              </w:numPr>
              <w:jc w:val="right"/>
            </w:pPr>
          </w:p>
        </w:tc>
        <w:tc>
          <w:tcPr>
            <w:tcW w:w="1551" w:type="dxa"/>
            <w:vAlign w:val="center"/>
          </w:tcPr>
          <w:p w14:paraId="0D78EAD2"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72D52BE4" w14:textId="119A5B86"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(0.05</w:t>
            </w:r>
            <w:r w:rsidR="00E75740">
              <w:rPr>
                <w:rFonts w:cs="Arial"/>
                <w:color w:val="000000"/>
                <w:sz w:val="16"/>
                <w:szCs w:val="16"/>
              </w:rPr>
              <w:t>,&lt;0.01</w:t>
            </w:r>
            <w:r>
              <w:rPr>
                <w:rFonts w:cs="Arial"/>
                <w:color w:val="000000"/>
                <w:sz w:val="16"/>
                <w:szCs w:val="16"/>
              </w:rPr>
              <w:t>)</w:t>
            </w:r>
          </w:p>
        </w:tc>
        <w:tc>
          <w:tcPr>
            <w:tcW w:w="1551" w:type="dxa"/>
            <w:vAlign w:val="center"/>
          </w:tcPr>
          <w:p w14:paraId="7701AD1B" w14:textId="4F0BA1D5"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(0.04,0.52)</w:t>
            </w:r>
          </w:p>
        </w:tc>
        <w:tc>
          <w:tcPr>
            <w:tcW w:w="1551" w:type="dxa"/>
            <w:vAlign w:val="center"/>
          </w:tcPr>
          <w:p w14:paraId="165AD893" w14:textId="0C4C3E8D"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(0.05,0.09)</w:t>
            </w:r>
          </w:p>
        </w:tc>
        <w:tc>
          <w:tcPr>
            <w:tcW w:w="1551" w:type="dxa"/>
            <w:vAlign w:val="center"/>
          </w:tcPr>
          <w:p w14:paraId="36334B4E" w14:textId="6408565A"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(0.04,0.23)</w:t>
            </w:r>
          </w:p>
        </w:tc>
        <w:tc>
          <w:tcPr>
            <w:tcW w:w="1551" w:type="dxa"/>
            <w:vAlign w:val="center"/>
          </w:tcPr>
          <w:p w14:paraId="68DCC93F" w14:textId="2EE59E34"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(0.02,0.35)</w:t>
            </w:r>
          </w:p>
        </w:tc>
      </w:tr>
      <w:tr w:rsidR="009F51C3" w:rsidRPr="005F40F6" w14:paraId="42B4DFF3"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66031BD1" w14:textId="5746803B" w:rsidR="009F51C3" w:rsidRDefault="006C0160" w:rsidP="00F53197">
            <w:pPr>
              <w:pStyle w:val="BodyTableText"/>
              <w:jc w:val="left"/>
              <w:rPr>
                <w:rFonts w:eastAsia="Times New Roman" w:cs="Arial"/>
                <w:color w:val="000000"/>
                <w:sz w:val="16"/>
                <w:szCs w:val="16"/>
                <w:lang w:eastAsia="en-GB"/>
              </w:rPr>
            </w:pPr>
            <w:r>
              <w:rPr>
                <w:rFonts w:eastAsia="Times New Roman" w:cs="Arial"/>
                <w:color w:val="000000"/>
                <w:sz w:val="16"/>
                <w:szCs w:val="16"/>
                <w:lang w:eastAsia="en-GB"/>
              </w:rPr>
              <w:t>High</w:t>
            </w:r>
            <w:r w:rsidR="009F51C3">
              <w:rPr>
                <w:rFonts w:eastAsia="Times New Roman" w:cs="Arial"/>
                <w:color w:val="000000"/>
                <w:sz w:val="16"/>
                <w:szCs w:val="16"/>
                <w:lang w:eastAsia="en-GB"/>
              </w:rPr>
              <w:t xml:space="preserve"> HHI * NLW bite</w:t>
            </w:r>
          </w:p>
        </w:tc>
        <w:tc>
          <w:tcPr>
            <w:tcW w:w="1551" w:type="dxa"/>
            <w:vAlign w:val="center"/>
          </w:tcPr>
          <w:p w14:paraId="204F2015" w14:textId="77777777" w:rsidR="009F51C3" w:rsidRPr="00A34AC6" w:rsidRDefault="009F51C3" w:rsidP="0053221D">
            <w:pPr>
              <w:pStyle w:val="BodyTableText"/>
              <w:numPr>
                <w:ilvl w:val="0"/>
                <w:numId w:val="41"/>
              </w:numPr>
              <w:jc w:val="right"/>
            </w:pPr>
          </w:p>
        </w:tc>
        <w:tc>
          <w:tcPr>
            <w:tcW w:w="1550" w:type="dxa"/>
            <w:vAlign w:val="center"/>
          </w:tcPr>
          <w:p w14:paraId="168E8279" w14:textId="77777777" w:rsidR="009F51C3" w:rsidRPr="00A34AC6" w:rsidRDefault="009F51C3" w:rsidP="0053221D">
            <w:pPr>
              <w:pStyle w:val="BodyTableText"/>
              <w:numPr>
                <w:ilvl w:val="0"/>
                <w:numId w:val="41"/>
              </w:numPr>
              <w:jc w:val="right"/>
            </w:pPr>
          </w:p>
        </w:tc>
        <w:tc>
          <w:tcPr>
            <w:tcW w:w="1551" w:type="dxa"/>
            <w:vAlign w:val="center"/>
          </w:tcPr>
          <w:p w14:paraId="74302250"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75A14667" w14:textId="15E31981"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-0.23</w:t>
            </w:r>
          </w:p>
        </w:tc>
        <w:tc>
          <w:tcPr>
            <w:tcW w:w="1551" w:type="dxa"/>
            <w:vAlign w:val="center"/>
          </w:tcPr>
          <w:p w14:paraId="4716DA9F" w14:textId="445627AE"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0.16</w:t>
            </w:r>
          </w:p>
        </w:tc>
        <w:tc>
          <w:tcPr>
            <w:tcW w:w="1551" w:type="dxa"/>
            <w:vAlign w:val="center"/>
          </w:tcPr>
          <w:p w14:paraId="52CDF3AE" w14:textId="383D126E"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-0.18</w:t>
            </w:r>
          </w:p>
        </w:tc>
        <w:tc>
          <w:tcPr>
            <w:tcW w:w="1551" w:type="dxa"/>
            <w:vAlign w:val="center"/>
          </w:tcPr>
          <w:p w14:paraId="420A45F5" w14:textId="19F8E619"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-0.04</w:t>
            </w:r>
          </w:p>
        </w:tc>
        <w:tc>
          <w:tcPr>
            <w:tcW w:w="1551" w:type="dxa"/>
            <w:vAlign w:val="center"/>
          </w:tcPr>
          <w:p w14:paraId="1F2AA97D" w14:textId="7CA00247"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-0.32</w:t>
            </w:r>
          </w:p>
        </w:tc>
      </w:tr>
      <w:tr w:rsidR="009F51C3" w:rsidRPr="005F40F6" w14:paraId="12003F05"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09F977B6" w14:textId="77777777" w:rsidR="009F51C3" w:rsidRDefault="009F51C3"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42722708" w14:textId="77777777" w:rsidR="009F51C3" w:rsidRPr="00A34AC6" w:rsidRDefault="009F51C3" w:rsidP="0053221D">
            <w:pPr>
              <w:pStyle w:val="BodyTableText"/>
              <w:numPr>
                <w:ilvl w:val="0"/>
                <w:numId w:val="41"/>
              </w:numPr>
              <w:jc w:val="right"/>
            </w:pPr>
          </w:p>
        </w:tc>
        <w:tc>
          <w:tcPr>
            <w:tcW w:w="1550" w:type="dxa"/>
            <w:vAlign w:val="center"/>
          </w:tcPr>
          <w:p w14:paraId="3050344D" w14:textId="77777777" w:rsidR="009F51C3" w:rsidRPr="00A34AC6" w:rsidRDefault="009F51C3" w:rsidP="0053221D">
            <w:pPr>
              <w:pStyle w:val="BodyTableText"/>
              <w:numPr>
                <w:ilvl w:val="0"/>
                <w:numId w:val="41"/>
              </w:numPr>
              <w:jc w:val="right"/>
            </w:pPr>
          </w:p>
        </w:tc>
        <w:tc>
          <w:tcPr>
            <w:tcW w:w="1551" w:type="dxa"/>
            <w:vAlign w:val="center"/>
          </w:tcPr>
          <w:p w14:paraId="0FF33203"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7FD24DDD" w14:textId="2E7E5F96"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(0.27,0.38)</w:t>
            </w:r>
          </w:p>
        </w:tc>
        <w:tc>
          <w:tcPr>
            <w:tcW w:w="1551" w:type="dxa"/>
            <w:vAlign w:val="center"/>
          </w:tcPr>
          <w:p w14:paraId="42022101" w14:textId="4125BCE2"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(0.22,0.47)</w:t>
            </w:r>
          </w:p>
        </w:tc>
        <w:tc>
          <w:tcPr>
            <w:tcW w:w="1551" w:type="dxa"/>
            <w:vAlign w:val="center"/>
          </w:tcPr>
          <w:p w14:paraId="66B8F7CE" w14:textId="5FCBF733"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(0.29,0.54)</w:t>
            </w:r>
          </w:p>
        </w:tc>
        <w:tc>
          <w:tcPr>
            <w:tcW w:w="1551" w:type="dxa"/>
            <w:vAlign w:val="center"/>
          </w:tcPr>
          <w:p w14:paraId="61078EDF" w14:textId="2ED75C36"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(0.23,0.87)</w:t>
            </w:r>
          </w:p>
        </w:tc>
        <w:tc>
          <w:tcPr>
            <w:tcW w:w="1551" w:type="dxa"/>
            <w:vAlign w:val="center"/>
          </w:tcPr>
          <w:p w14:paraId="7A00F692" w14:textId="16F940B0"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(0.27,0.24)</w:t>
            </w:r>
          </w:p>
        </w:tc>
      </w:tr>
      <w:tr w:rsidR="009F51C3" w:rsidRPr="005F40F6" w14:paraId="4014A3FC"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1B22D964" w14:textId="72E3D342" w:rsidR="009F51C3" w:rsidRDefault="009F51C3" w:rsidP="0053221D">
            <w:pPr>
              <w:pStyle w:val="BodyTableText"/>
              <w:numPr>
                <w:ilvl w:val="0"/>
                <w:numId w:val="41"/>
              </w:numPr>
              <w:jc w:val="left"/>
              <w:rPr>
                <w:rFonts w:eastAsia="Times New Roman" w:cs="Arial"/>
                <w:color w:val="000000"/>
                <w:sz w:val="16"/>
                <w:szCs w:val="16"/>
                <w:lang w:eastAsia="en-GB"/>
              </w:rPr>
            </w:pPr>
            <w:r w:rsidRPr="00E75740">
              <w:rPr>
                <w:rFonts w:eastAsia="Times New Roman" w:cs="Arial"/>
                <w:color w:val="CD001A"/>
                <w:sz w:val="16"/>
                <w:szCs w:val="16"/>
                <w:lang w:eastAsia="en-GB"/>
              </w:rPr>
              <w:t>After NLW intro * High HHI * NLW bite</w:t>
            </w:r>
          </w:p>
        </w:tc>
        <w:tc>
          <w:tcPr>
            <w:tcW w:w="1551" w:type="dxa"/>
            <w:vAlign w:val="center"/>
          </w:tcPr>
          <w:p w14:paraId="22FAA03B" w14:textId="77777777" w:rsidR="009F51C3" w:rsidRPr="00A34AC6" w:rsidRDefault="009F51C3" w:rsidP="0053221D">
            <w:pPr>
              <w:pStyle w:val="BodyTableText"/>
              <w:numPr>
                <w:ilvl w:val="0"/>
                <w:numId w:val="41"/>
              </w:numPr>
              <w:jc w:val="right"/>
            </w:pPr>
          </w:p>
        </w:tc>
        <w:tc>
          <w:tcPr>
            <w:tcW w:w="1550" w:type="dxa"/>
            <w:vAlign w:val="center"/>
          </w:tcPr>
          <w:p w14:paraId="03E1B52E" w14:textId="77777777" w:rsidR="009F51C3" w:rsidRPr="00A34AC6" w:rsidRDefault="009F51C3" w:rsidP="0053221D">
            <w:pPr>
              <w:pStyle w:val="BodyTableText"/>
              <w:numPr>
                <w:ilvl w:val="0"/>
                <w:numId w:val="41"/>
              </w:numPr>
              <w:jc w:val="right"/>
            </w:pPr>
          </w:p>
        </w:tc>
        <w:tc>
          <w:tcPr>
            <w:tcW w:w="1551" w:type="dxa"/>
            <w:vAlign w:val="center"/>
          </w:tcPr>
          <w:p w14:paraId="04F04C9A"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11B76DD7" w14:textId="292C8D94"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0.47</w:t>
            </w:r>
          </w:p>
        </w:tc>
        <w:tc>
          <w:tcPr>
            <w:tcW w:w="1551" w:type="dxa"/>
            <w:vAlign w:val="center"/>
          </w:tcPr>
          <w:p w14:paraId="44FD85EE" w14:textId="2D403152"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-0.09</w:t>
            </w:r>
          </w:p>
        </w:tc>
        <w:tc>
          <w:tcPr>
            <w:tcW w:w="1551" w:type="dxa"/>
            <w:vAlign w:val="center"/>
          </w:tcPr>
          <w:p w14:paraId="4D07D779" w14:textId="12B0E65E"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0.36</w:t>
            </w:r>
          </w:p>
        </w:tc>
        <w:tc>
          <w:tcPr>
            <w:tcW w:w="1551" w:type="dxa"/>
            <w:vAlign w:val="center"/>
          </w:tcPr>
          <w:p w14:paraId="40E218E5" w14:textId="278253E1"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0.23</w:t>
            </w:r>
          </w:p>
        </w:tc>
        <w:tc>
          <w:tcPr>
            <w:tcW w:w="1551" w:type="dxa"/>
            <w:vAlign w:val="center"/>
          </w:tcPr>
          <w:p w14:paraId="3CE1DE29" w14:textId="4DD8AD43"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0.34</w:t>
            </w:r>
          </w:p>
        </w:tc>
      </w:tr>
      <w:tr w:rsidR="009F51C3" w:rsidRPr="005F40F6" w14:paraId="2EF375BA"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4CEA9C18" w14:textId="77777777" w:rsidR="009F51C3" w:rsidRDefault="009F51C3"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5F731471" w14:textId="77777777" w:rsidR="009F51C3" w:rsidRPr="00A34AC6" w:rsidRDefault="009F51C3" w:rsidP="0053221D">
            <w:pPr>
              <w:pStyle w:val="BodyTableText"/>
              <w:numPr>
                <w:ilvl w:val="0"/>
                <w:numId w:val="41"/>
              </w:numPr>
              <w:jc w:val="right"/>
            </w:pPr>
          </w:p>
        </w:tc>
        <w:tc>
          <w:tcPr>
            <w:tcW w:w="1550" w:type="dxa"/>
            <w:vAlign w:val="center"/>
          </w:tcPr>
          <w:p w14:paraId="5CE41714" w14:textId="77777777" w:rsidR="009F51C3" w:rsidRPr="00A34AC6" w:rsidRDefault="009F51C3" w:rsidP="0053221D">
            <w:pPr>
              <w:pStyle w:val="BodyTableText"/>
              <w:numPr>
                <w:ilvl w:val="0"/>
                <w:numId w:val="41"/>
              </w:numPr>
              <w:jc w:val="right"/>
            </w:pPr>
          </w:p>
        </w:tc>
        <w:tc>
          <w:tcPr>
            <w:tcW w:w="1551" w:type="dxa"/>
            <w:vAlign w:val="center"/>
          </w:tcPr>
          <w:p w14:paraId="355646EA" w14:textId="77777777" w:rsidR="009F51C3" w:rsidRDefault="009F51C3" w:rsidP="0053221D">
            <w:pPr>
              <w:pStyle w:val="BodyTableText"/>
              <w:numPr>
                <w:ilvl w:val="0"/>
                <w:numId w:val="41"/>
              </w:numPr>
              <w:jc w:val="right"/>
              <w:rPr>
                <w:rFonts w:cs="Arial"/>
                <w:color w:val="000000"/>
                <w:sz w:val="16"/>
                <w:szCs w:val="16"/>
              </w:rPr>
            </w:pPr>
          </w:p>
        </w:tc>
        <w:tc>
          <w:tcPr>
            <w:tcW w:w="1551" w:type="dxa"/>
            <w:vAlign w:val="center"/>
          </w:tcPr>
          <w:p w14:paraId="49EB4105" w14:textId="4CF83431"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(0.25,0.06)</w:t>
            </w:r>
          </w:p>
        </w:tc>
        <w:tc>
          <w:tcPr>
            <w:tcW w:w="1551" w:type="dxa"/>
            <w:vAlign w:val="center"/>
          </w:tcPr>
          <w:p w14:paraId="612A37A1" w14:textId="68F70A8C"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(0.19,0.62)</w:t>
            </w:r>
          </w:p>
        </w:tc>
        <w:tc>
          <w:tcPr>
            <w:tcW w:w="1551" w:type="dxa"/>
            <w:vAlign w:val="center"/>
          </w:tcPr>
          <w:p w14:paraId="2BA4FB06" w14:textId="685C9963"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(0.26,0.16)</w:t>
            </w:r>
          </w:p>
        </w:tc>
        <w:tc>
          <w:tcPr>
            <w:tcW w:w="1551" w:type="dxa"/>
            <w:vAlign w:val="center"/>
          </w:tcPr>
          <w:p w14:paraId="733EDF5B" w14:textId="437566D2"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(0.21,0.26)</w:t>
            </w:r>
          </w:p>
        </w:tc>
        <w:tc>
          <w:tcPr>
            <w:tcW w:w="1551" w:type="dxa"/>
            <w:vAlign w:val="center"/>
          </w:tcPr>
          <w:p w14:paraId="4E0B9F84" w14:textId="09F669CC" w:rsidR="009F51C3" w:rsidRPr="00E75740" w:rsidRDefault="009F51C3" w:rsidP="0053221D">
            <w:pPr>
              <w:pStyle w:val="BodyTableText"/>
              <w:numPr>
                <w:ilvl w:val="0"/>
                <w:numId w:val="41"/>
              </w:numPr>
              <w:jc w:val="right"/>
              <w:rPr>
                <w:rFonts w:cs="Arial"/>
                <w:color w:val="CD001A"/>
                <w:sz w:val="16"/>
                <w:szCs w:val="16"/>
              </w:rPr>
            </w:pPr>
            <w:r w:rsidRPr="00E75740">
              <w:rPr>
                <w:rFonts w:cs="Arial"/>
                <w:color w:val="CD001A"/>
                <w:sz w:val="16"/>
                <w:szCs w:val="16"/>
              </w:rPr>
              <w:t>(0.17,0.05)</w:t>
            </w:r>
          </w:p>
        </w:tc>
      </w:tr>
      <w:tr w:rsidR="009F51C3" w:rsidRPr="005F40F6" w14:paraId="084435EE" w14:textId="77777777" w:rsidTr="00FC6A19">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560621B1" w14:textId="3BD59EDD" w:rsidR="009F51C3" w:rsidRDefault="009F51C3"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Adj_R2</w:t>
            </w:r>
          </w:p>
        </w:tc>
        <w:tc>
          <w:tcPr>
            <w:tcW w:w="1551" w:type="dxa"/>
            <w:vAlign w:val="center"/>
          </w:tcPr>
          <w:p w14:paraId="44476695" w14:textId="0D3C4EFE" w:rsidR="009F51C3" w:rsidRPr="00A34AC6" w:rsidRDefault="009F51C3" w:rsidP="0053221D">
            <w:pPr>
              <w:pStyle w:val="BodyTableText"/>
              <w:numPr>
                <w:ilvl w:val="0"/>
                <w:numId w:val="41"/>
              </w:numPr>
              <w:jc w:val="right"/>
            </w:pPr>
            <w:r>
              <w:rPr>
                <w:rFonts w:cs="Arial"/>
                <w:color w:val="000000"/>
                <w:sz w:val="16"/>
                <w:szCs w:val="16"/>
              </w:rPr>
              <w:t>0.862</w:t>
            </w:r>
          </w:p>
        </w:tc>
        <w:tc>
          <w:tcPr>
            <w:tcW w:w="1550" w:type="dxa"/>
            <w:vAlign w:val="center"/>
          </w:tcPr>
          <w:p w14:paraId="02372F76" w14:textId="5DAF1D6B" w:rsidR="009F51C3" w:rsidRPr="00A34AC6" w:rsidRDefault="009F51C3" w:rsidP="0053221D">
            <w:pPr>
              <w:pStyle w:val="BodyTableText"/>
              <w:numPr>
                <w:ilvl w:val="0"/>
                <w:numId w:val="41"/>
              </w:numPr>
              <w:jc w:val="right"/>
            </w:pPr>
            <w:r>
              <w:rPr>
                <w:rFonts w:cs="Arial"/>
                <w:color w:val="000000"/>
                <w:sz w:val="16"/>
                <w:szCs w:val="16"/>
              </w:rPr>
              <w:t>0.861</w:t>
            </w:r>
          </w:p>
        </w:tc>
        <w:tc>
          <w:tcPr>
            <w:tcW w:w="1551" w:type="dxa"/>
            <w:vAlign w:val="center"/>
          </w:tcPr>
          <w:p w14:paraId="1A24605E" w14:textId="22088616"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0.861</w:t>
            </w:r>
          </w:p>
        </w:tc>
        <w:tc>
          <w:tcPr>
            <w:tcW w:w="1551" w:type="dxa"/>
            <w:vAlign w:val="center"/>
          </w:tcPr>
          <w:p w14:paraId="0091A6DC" w14:textId="3C0CC944"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0.861</w:t>
            </w:r>
          </w:p>
        </w:tc>
        <w:tc>
          <w:tcPr>
            <w:tcW w:w="1551" w:type="dxa"/>
            <w:vAlign w:val="center"/>
          </w:tcPr>
          <w:p w14:paraId="6EBAEC95" w14:textId="51921649"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0.839</w:t>
            </w:r>
          </w:p>
        </w:tc>
        <w:tc>
          <w:tcPr>
            <w:tcW w:w="1551" w:type="dxa"/>
            <w:vAlign w:val="center"/>
          </w:tcPr>
          <w:p w14:paraId="141305D8" w14:textId="6C6DCD87"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0.809</w:t>
            </w:r>
          </w:p>
        </w:tc>
        <w:tc>
          <w:tcPr>
            <w:tcW w:w="1551" w:type="dxa"/>
            <w:vAlign w:val="center"/>
          </w:tcPr>
          <w:p w14:paraId="38D3FC45" w14:textId="4B729A2B"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0.812</w:t>
            </w:r>
          </w:p>
        </w:tc>
        <w:tc>
          <w:tcPr>
            <w:tcW w:w="1551" w:type="dxa"/>
            <w:vAlign w:val="center"/>
          </w:tcPr>
          <w:p w14:paraId="3781C3E0" w14:textId="069153A5"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0.881</w:t>
            </w:r>
          </w:p>
        </w:tc>
      </w:tr>
      <w:tr w:rsidR="009F51C3" w:rsidRPr="005F40F6" w14:paraId="3FD90022" w14:textId="77777777" w:rsidTr="00FC6A19">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5F61AF08" w14:textId="02E6FB69" w:rsidR="009F51C3" w:rsidRDefault="009F51C3"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_N</w:t>
            </w:r>
          </w:p>
        </w:tc>
        <w:tc>
          <w:tcPr>
            <w:tcW w:w="1551" w:type="dxa"/>
            <w:vAlign w:val="center"/>
          </w:tcPr>
          <w:p w14:paraId="4184BD58" w14:textId="1A122FC3"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12,162</w:t>
            </w:r>
          </w:p>
        </w:tc>
        <w:tc>
          <w:tcPr>
            <w:tcW w:w="1550" w:type="dxa"/>
            <w:vAlign w:val="center"/>
          </w:tcPr>
          <w:p w14:paraId="1C60A0FA" w14:textId="49D82677"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420C5FA7" w14:textId="1D9FF97F"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6FBE526C" w14:textId="5E717038"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736CE162" w14:textId="7125B4CA"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19,490</w:t>
            </w:r>
          </w:p>
        </w:tc>
        <w:tc>
          <w:tcPr>
            <w:tcW w:w="1551" w:type="dxa"/>
            <w:vAlign w:val="center"/>
          </w:tcPr>
          <w:p w14:paraId="330F5906" w14:textId="09830816"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8,418</w:t>
            </w:r>
          </w:p>
        </w:tc>
        <w:tc>
          <w:tcPr>
            <w:tcW w:w="1551" w:type="dxa"/>
            <w:vAlign w:val="center"/>
          </w:tcPr>
          <w:p w14:paraId="6ED70EB9" w14:textId="36728BCB"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13,964</w:t>
            </w:r>
          </w:p>
        </w:tc>
        <w:tc>
          <w:tcPr>
            <w:tcW w:w="1551" w:type="dxa"/>
            <w:vAlign w:val="center"/>
          </w:tcPr>
          <w:p w14:paraId="4B5CBD5A" w14:textId="1AE3E17D" w:rsidR="009F51C3" w:rsidRDefault="009F51C3" w:rsidP="0053221D">
            <w:pPr>
              <w:pStyle w:val="BodyTableText"/>
              <w:numPr>
                <w:ilvl w:val="0"/>
                <w:numId w:val="41"/>
              </w:numPr>
              <w:jc w:val="right"/>
              <w:rPr>
                <w:rFonts w:cs="Arial"/>
                <w:color w:val="000000"/>
                <w:sz w:val="16"/>
                <w:szCs w:val="16"/>
              </w:rPr>
            </w:pPr>
            <w:r>
              <w:rPr>
                <w:rFonts w:cs="Arial"/>
                <w:color w:val="000000"/>
                <w:sz w:val="16"/>
                <w:szCs w:val="16"/>
              </w:rPr>
              <w:t>87,706</w:t>
            </w:r>
          </w:p>
        </w:tc>
      </w:tr>
    </w:tbl>
    <w:p w14:paraId="29DB0DC4" w14:textId="77777777" w:rsidR="009F51C3" w:rsidRPr="005F40F6" w:rsidRDefault="009F51C3" w:rsidP="009F51C3">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9F51C3" w:rsidRPr="005F40F6" w14:paraId="31D0E9CF" w14:textId="77777777" w:rsidTr="00B17BC5">
        <w:tc>
          <w:tcPr>
            <w:tcW w:w="9026" w:type="dxa"/>
            <w:tcBorders>
              <w:top w:val="nil"/>
            </w:tcBorders>
          </w:tcPr>
          <w:p w14:paraId="53ABD45F" w14:textId="66834346" w:rsidR="009F51C3" w:rsidRPr="00E63FFD" w:rsidRDefault="009F51C3" w:rsidP="00B17BC5">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637960211"/>
                <w:placeholder>
                  <w:docPart w:val="A3CA395477C74F8A96DC6320071D959D"/>
                </w:placeholder>
              </w:sdtPr>
              <w:sdtContent>
                <w:r>
                  <w:rPr>
                    <w:rFonts w:cs="Arial"/>
                    <w:sz w:val="16"/>
                    <w:szCs w:val="16"/>
                  </w:rPr>
                  <w:t>BSD (201</w:t>
                </w:r>
                <w:r w:rsidR="00E75740">
                  <w:rPr>
                    <w:rFonts w:cs="Arial"/>
                    <w:sz w:val="16"/>
                    <w:szCs w:val="16"/>
                  </w:rPr>
                  <w:t>5</w:t>
                </w:r>
                <w:r>
                  <w:rPr>
                    <w:rFonts w:cs="Arial"/>
                    <w:sz w:val="16"/>
                    <w:szCs w:val="16"/>
                  </w:rPr>
                  <w:t>), ASHE (2015-2021)</w:t>
                </w:r>
              </w:sdtContent>
            </w:sdt>
          </w:p>
          <w:p w14:paraId="01FF14E3" w14:textId="3F4C26C6" w:rsidR="009F51C3" w:rsidRPr="005F40F6" w:rsidRDefault="009F51C3" w:rsidP="00B17BC5">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126096364"/>
                <w:placeholder>
                  <w:docPart w:val="2FF29ED749B743AABA42E13AD4B958AB"/>
                </w:placeholder>
              </w:sdtPr>
              <w:sdtContent>
                <w:sdt>
                  <w:sdtPr>
                    <w:rPr>
                      <w:rFonts w:cs="Arial"/>
                      <w:sz w:val="16"/>
                      <w:szCs w:val="16"/>
                    </w:rPr>
                    <w:id w:val="622196222"/>
                    <w:placeholder>
                      <w:docPart w:val="49DE312E487A4604B9F3ED1634359664"/>
                    </w:placeholder>
                  </w:sdtPr>
                  <w:sdtContent>
                    <w:r w:rsidRPr="00B5372D">
                      <w:rPr>
                        <w:sz w:val="16"/>
                        <w:szCs w:val="16"/>
                      </w:rPr>
                      <w:t>We use robust standard errors to account for serial correlation and heteroskedasticity</w:t>
                    </w:r>
                  </w:sdtContent>
                </w:sdt>
              </w:sdtContent>
            </w:sdt>
          </w:p>
        </w:tc>
      </w:tr>
    </w:tbl>
    <w:p w14:paraId="4894FC9F" w14:textId="77777777" w:rsidR="00AB670B" w:rsidRDefault="00AB670B" w:rsidP="00AB670B">
      <w:pPr>
        <w:rPr>
          <w:rFonts w:ascii="Franklin Gothic Medium Cond" w:hAnsi="Franklin Gothic Medium Cond"/>
          <w:sz w:val="32"/>
          <w:szCs w:val="32"/>
        </w:rPr>
      </w:pPr>
      <w:r>
        <w:rPr>
          <w:rFonts w:ascii="Franklin Gothic Medium Cond" w:hAnsi="Franklin Gothic Medium Cond"/>
          <w:sz w:val="32"/>
          <w:szCs w:val="32"/>
        </w:rPr>
        <w:br w:type="page"/>
      </w:r>
    </w:p>
    <w:p w14:paraId="16AC455E" w14:textId="77777777" w:rsidR="00AB670B" w:rsidRDefault="00AB670B" w:rsidP="00AB670B">
      <w:pPr>
        <w:rPr>
          <w:rFonts w:ascii="Franklin Gothic Medium Cond" w:hAnsi="Franklin Gothic Medium Cond"/>
          <w:sz w:val="32"/>
          <w:szCs w:val="32"/>
        </w:rPr>
      </w:pPr>
    </w:p>
    <w:p w14:paraId="69EDE650" w14:textId="394B906A" w:rsidR="00AB670B" w:rsidRDefault="008F1F34" w:rsidP="00AB670B">
      <w:pPr>
        <w:pStyle w:val="AnnexHeading"/>
      </w:pPr>
      <w:bookmarkStart w:id="44" w:name="_Toc180487227"/>
      <w:r>
        <w:t>Log t</w:t>
      </w:r>
      <w:r w:rsidR="00AB670B">
        <w:t>otal employment, stratified by SIC cluster</w:t>
      </w:r>
      <w:bookmarkEnd w:id="44"/>
    </w:p>
    <w:p w14:paraId="79CFF903" w14:textId="26177320" w:rsidR="00E75740" w:rsidRPr="00E75740" w:rsidRDefault="00AB670B" w:rsidP="00E75740">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E75740" w:rsidRPr="00733E06" w14:paraId="61B3F371" w14:textId="77777777" w:rsidTr="00B17BC5">
        <w:tc>
          <w:tcPr>
            <w:tcW w:w="9746" w:type="dxa"/>
          </w:tcPr>
          <w:p w14:paraId="3A90D7CF" w14:textId="74C2C16D" w:rsidR="00E75740" w:rsidRPr="00733E06" w:rsidRDefault="00E75740"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15</w:t>
            </w:r>
            <w:r w:rsidRPr="00733E06">
              <w:rPr>
                <w:noProof/>
                <w:szCs w:val="30"/>
              </w:rPr>
              <w:fldChar w:fldCharType="end"/>
            </w:r>
            <w:r w:rsidRPr="00733E06">
              <w:rPr>
                <w:noProof/>
                <w:szCs w:val="30"/>
              </w:rPr>
              <w:tab/>
            </w:r>
            <w:r>
              <w:t>Results for log total employment (main model only), stratified by SIC cluster</w:t>
            </w:r>
          </w:p>
        </w:tc>
      </w:tr>
    </w:tbl>
    <w:p w14:paraId="4F8F2EAF" w14:textId="77777777" w:rsidR="00E75740" w:rsidRPr="005F40F6" w:rsidRDefault="00E75740" w:rsidP="00E75740">
      <w:pPr>
        <w:pStyle w:val="TableGap"/>
      </w:pPr>
    </w:p>
    <w:tbl>
      <w:tblPr>
        <w:tblStyle w:val="AlternateShadingTableStyleUpdated"/>
        <w:tblW w:w="5000" w:type="pct"/>
        <w:tblLayout w:type="fixed"/>
        <w:tblLook w:val="04A0" w:firstRow="1" w:lastRow="0" w:firstColumn="1" w:lastColumn="0" w:noHBand="0" w:noVBand="1"/>
      </w:tblPr>
      <w:tblGrid>
        <w:gridCol w:w="1395"/>
        <w:gridCol w:w="1396"/>
        <w:gridCol w:w="1395"/>
        <w:gridCol w:w="1396"/>
        <w:gridCol w:w="1396"/>
        <w:gridCol w:w="1396"/>
        <w:gridCol w:w="1396"/>
        <w:gridCol w:w="1396"/>
        <w:gridCol w:w="1396"/>
        <w:gridCol w:w="1396"/>
      </w:tblGrid>
      <w:tr w:rsidR="00E75740" w:rsidRPr="005F40F6" w14:paraId="019E85A2" w14:textId="2CFCBF85" w:rsidTr="00E75740">
        <w:trPr>
          <w:cnfStyle w:val="100000000000" w:firstRow="1" w:lastRow="0" w:firstColumn="0" w:lastColumn="0" w:oddVBand="0" w:evenVBand="0" w:oddHBand="0" w:evenHBand="0" w:firstRowFirstColumn="0" w:firstRowLastColumn="0" w:lastRowFirstColumn="0" w:lastRowLastColumn="0"/>
          <w:tblHeader/>
        </w:trPr>
        <w:tc>
          <w:tcPr>
            <w:tcW w:w="1395" w:type="dxa"/>
          </w:tcPr>
          <w:p w14:paraId="42FEDA59" w14:textId="702EC8E1" w:rsidR="00E75740" w:rsidRPr="00910844" w:rsidRDefault="00E75740" w:rsidP="0053221D">
            <w:pPr>
              <w:pStyle w:val="BodyTableText"/>
              <w:numPr>
                <w:ilvl w:val="0"/>
                <w:numId w:val="41"/>
              </w:numPr>
              <w:jc w:val="left"/>
            </w:pPr>
            <w:r>
              <w:rPr>
                <w:rFonts w:eastAsia="Times New Roman" w:cs="Arial"/>
                <w:color w:val="000000"/>
                <w:sz w:val="16"/>
                <w:szCs w:val="16"/>
                <w:lang w:eastAsia="en-GB"/>
              </w:rPr>
              <w:t>Variables</w:t>
            </w:r>
          </w:p>
        </w:tc>
        <w:tc>
          <w:tcPr>
            <w:tcW w:w="1396" w:type="dxa"/>
          </w:tcPr>
          <w:p w14:paraId="460B5BF4" w14:textId="56280A38"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1</w:t>
            </w:r>
          </w:p>
        </w:tc>
        <w:tc>
          <w:tcPr>
            <w:tcW w:w="1395" w:type="dxa"/>
          </w:tcPr>
          <w:p w14:paraId="3CD36E64" w14:textId="472144FB"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2</w:t>
            </w:r>
          </w:p>
        </w:tc>
        <w:tc>
          <w:tcPr>
            <w:tcW w:w="1396" w:type="dxa"/>
          </w:tcPr>
          <w:p w14:paraId="163EC880" w14:textId="1F5F2B58"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3</w:t>
            </w:r>
          </w:p>
        </w:tc>
        <w:tc>
          <w:tcPr>
            <w:tcW w:w="1396" w:type="dxa"/>
          </w:tcPr>
          <w:p w14:paraId="679D24BE" w14:textId="4724A4C3"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4</w:t>
            </w:r>
          </w:p>
        </w:tc>
        <w:tc>
          <w:tcPr>
            <w:tcW w:w="1396" w:type="dxa"/>
          </w:tcPr>
          <w:p w14:paraId="12977A7F" w14:textId="7F9D743B"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5</w:t>
            </w:r>
          </w:p>
        </w:tc>
        <w:tc>
          <w:tcPr>
            <w:tcW w:w="1396" w:type="dxa"/>
          </w:tcPr>
          <w:p w14:paraId="58431C13" w14:textId="2A8DAD35"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6</w:t>
            </w:r>
          </w:p>
        </w:tc>
        <w:tc>
          <w:tcPr>
            <w:tcW w:w="1396" w:type="dxa"/>
          </w:tcPr>
          <w:p w14:paraId="2198D8C0" w14:textId="1857D0B3"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7</w:t>
            </w:r>
          </w:p>
        </w:tc>
        <w:tc>
          <w:tcPr>
            <w:tcW w:w="1396" w:type="dxa"/>
          </w:tcPr>
          <w:p w14:paraId="774C0C95" w14:textId="7C575130"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8</w:t>
            </w:r>
          </w:p>
        </w:tc>
        <w:tc>
          <w:tcPr>
            <w:tcW w:w="1396" w:type="dxa"/>
          </w:tcPr>
          <w:p w14:paraId="3B8BA3F8" w14:textId="7916B48F"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9</w:t>
            </w:r>
          </w:p>
        </w:tc>
      </w:tr>
      <w:tr w:rsidR="00E75740" w:rsidRPr="005F40F6" w14:paraId="0D4E4A19" w14:textId="771E3409"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397954FE" w14:textId="405F0F05" w:rsidR="00E75740" w:rsidRPr="00575CBB" w:rsidRDefault="00E75740" w:rsidP="0053221D">
            <w:pPr>
              <w:pStyle w:val="BodyTableText"/>
              <w:numPr>
                <w:ilvl w:val="0"/>
                <w:numId w:val="41"/>
              </w:numPr>
              <w:jc w:val="left"/>
            </w:pPr>
            <w:r>
              <w:rPr>
                <w:rFonts w:cs="Arial"/>
                <w:color w:val="000000"/>
                <w:sz w:val="16"/>
                <w:szCs w:val="16"/>
              </w:rPr>
              <w:t>After NLW intro</w:t>
            </w:r>
          </w:p>
        </w:tc>
        <w:tc>
          <w:tcPr>
            <w:tcW w:w="1396" w:type="dxa"/>
            <w:vAlign w:val="center"/>
          </w:tcPr>
          <w:p w14:paraId="7EBE7681" w14:textId="4BDFECD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0.21</w:t>
            </w:r>
          </w:p>
        </w:tc>
        <w:tc>
          <w:tcPr>
            <w:tcW w:w="1395" w:type="dxa"/>
            <w:vAlign w:val="center"/>
          </w:tcPr>
          <w:p w14:paraId="6BD51D2F" w14:textId="688D33E4"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0.26</w:t>
            </w:r>
          </w:p>
        </w:tc>
        <w:tc>
          <w:tcPr>
            <w:tcW w:w="1396" w:type="dxa"/>
            <w:vAlign w:val="center"/>
          </w:tcPr>
          <w:p w14:paraId="69CD8AAF" w14:textId="0C0C987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0.02</w:t>
            </w:r>
          </w:p>
        </w:tc>
        <w:tc>
          <w:tcPr>
            <w:tcW w:w="1396" w:type="dxa"/>
            <w:vAlign w:val="center"/>
          </w:tcPr>
          <w:p w14:paraId="030E9ECE" w14:textId="5A427AA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w:t>
            </w:r>
          </w:p>
        </w:tc>
        <w:tc>
          <w:tcPr>
            <w:tcW w:w="1396" w:type="dxa"/>
            <w:vAlign w:val="center"/>
          </w:tcPr>
          <w:p w14:paraId="62EEF52A" w14:textId="4369307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-0.04</w:t>
            </w:r>
          </w:p>
        </w:tc>
        <w:tc>
          <w:tcPr>
            <w:tcW w:w="1396" w:type="dxa"/>
            <w:vAlign w:val="center"/>
          </w:tcPr>
          <w:p w14:paraId="04402C2C" w14:textId="3574209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w:t>
            </w:r>
          </w:p>
        </w:tc>
        <w:tc>
          <w:tcPr>
            <w:tcW w:w="1396" w:type="dxa"/>
            <w:vAlign w:val="center"/>
          </w:tcPr>
          <w:p w14:paraId="2CEB4B48" w14:textId="4313FE6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-0.01</w:t>
            </w:r>
          </w:p>
        </w:tc>
        <w:tc>
          <w:tcPr>
            <w:tcW w:w="1396" w:type="dxa"/>
            <w:vAlign w:val="center"/>
          </w:tcPr>
          <w:p w14:paraId="5CBF4065" w14:textId="7113875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0.03</w:t>
            </w:r>
          </w:p>
        </w:tc>
        <w:tc>
          <w:tcPr>
            <w:tcW w:w="1396" w:type="dxa"/>
            <w:vAlign w:val="center"/>
          </w:tcPr>
          <w:p w14:paraId="301637BC" w14:textId="153AF65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0.04</w:t>
            </w:r>
          </w:p>
        </w:tc>
      </w:tr>
      <w:tr w:rsidR="00E75740" w:rsidRPr="005F40F6" w14:paraId="64496250" w14:textId="5F65075A"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0F7D517D" w14:textId="77777777" w:rsidR="00E75740" w:rsidRPr="008624BD" w:rsidRDefault="00E75740" w:rsidP="0053221D">
            <w:pPr>
              <w:pStyle w:val="BodyTableText"/>
              <w:numPr>
                <w:ilvl w:val="0"/>
                <w:numId w:val="41"/>
              </w:numPr>
              <w:jc w:val="left"/>
            </w:pPr>
          </w:p>
        </w:tc>
        <w:tc>
          <w:tcPr>
            <w:tcW w:w="1396" w:type="dxa"/>
            <w:vAlign w:val="center"/>
          </w:tcPr>
          <w:p w14:paraId="55ABE8EC" w14:textId="7F226E9E"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w:t>
            </w:r>
            <w:r>
              <w:rPr>
                <w:rFonts w:cs="Arial"/>
                <w:color w:val="000000"/>
                <w:sz w:val="16"/>
                <w:szCs w:val="16"/>
              </w:rPr>
              <w:t>&lt;0.01</w:t>
            </w:r>
            <w:r w:rsidRPr="00E75740">
              <w:rPr>
                <w:rFonts w:cs="Arial"/>
                <w:color w:val="000000"/>
                <w:sz w:val="16"/>
                <w:szCs w:val="16"/>
              </w:rPr>
              <w:t>)</w:t>
            </w:r>
          </w:p>
        </w:tc>
        <w:tc>
          <w:tcPr>
            <w:tcW w:w="1395" w:type="dxa"/>
            <w:vAlign w:val="center"/>
          </w:tcPr>
          <w:p w14:paraId="3F138EA2" w14:textId="1FE72264"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(0.07,</w:t>
            </w:r>
            <w:r>
              <w:rPr>
                <w:rFonts w:cs="Arial"/>
                <w:color w:val="000000"/>
                <w:sz w:val="16"/>
                <w:szCs w:val="16"/>
              </w:rPr>
              <w:t xml:space="preserve"> &lt;0.01</w:t>
            </w:r>
            <w:r w:rsidRPr="00E75740">
              <w:rPr>
                <w:rFonts w:cs="Arial"/>
                <w:color w:val="000000"/>
                <w:sz w:val="16"/>
                <w:szCs w:val="16"/>
              </w:rPr>
              <w:t>)</w:t>
            </w:r>
          </w:p>
        </w:tc>
        <w:tc>
          <w:tcPr>
            <w:tcW w:w="1396" w:type="dxa"/>
            <w:vAlign w:val="center"/>
          </w:tcPr>
          <w:p w14:paraId="6C53C214" w14:textId="4A96A47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(0.06,0.71)</w:t>
            </w:r>
          </w:p>
        </w:tc>
        <w:tc>
          <w:tcPr>
            <w:tcW w:w="1396" w:type="dxa"/>
            <w:vAlign w:val="center"/>
          </w:tcPr>
          <w:p w14:paraId="6562DEF2" w14:textId="1030590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(0.04,0.01)</w:t>
            </w:r>
          </w:p>
        </w:tc>
        <w:tc>
          <w:tcPr>
            <w:tcW w:w="1396" w:type="dxa"/>
            <w:vAlign w:val="center"/>
          </w:tcPr>
          <w:p w14:paraId="1D0FCB40" w14:textId="29D4155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(0.09,0.62)</w:t>
            </w:r>
          </w:p>
        </w:tc>
        <w:tc>
          <w:tcPr>
            <w:tcW w:w="1396" w:type="dxa"/>
            <w:vAlign w:val="center"/>
          </w:tcPr>
          <w:p w14:paraId="01F507DB" w14:textId="4842B1F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(0.24,0.4)</w:t>
            </w:r>
          </w:p>
        </w:tc>
        <w:tc>
          <w:tcPr>
            <w:tcW w:w="1396" w:type="dxa"/>
            <w:vAlign w:val="center"/>
          </w:tcPr>
          <w:p w14:paraId="303B197A" w14:textId="41B2665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(0.06,0.84)</w:t>
            </w:r>
          </w:p>
        </w:tc>
        <w:tc>
          <w:tcPr>
            <w:tcW w:w="1396" w:type="dxa"/>
            <w:vAlign w:val="center"/>
          </w:tcPr>
          <w:p w14:paraId="41D802A7" w14:textId="740DCD8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(0.06,0.6)</w:t>
            </w:r>
          </w:p>
        </w:tc>
        <w:tc>
          <w:tcPr>
            <w:tcW w:w="1396" w:type="dxa"/>
            <w:vAlign w:val="center"/>
          </w:tcPr>
          <w:p w14:paraId="16EA9D48" w14:textId="5091D84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(0.06,0.51)</w:t>
            </w:r>
          </w:p>
        </w:tc>
      </w:tr>
      <w:tr w:rsidR="00E75740" w:rsidRPr="005F40F6" w14:paraId="38854987" w14:textId="41A09A1D"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6E4D8A60" w14:textId="5C20CA9C" w:rsidR="00E75740" w:rsidRPr="008624BD" w:rsidRDefault="00E75740" w:rsidP="0053221D">
            <w:pPr>
              <w:pStyle w:val="BodyTableText"/>
              <w:numPr>
                <w:ilvl w:val="0"/>
                <w:numId w:val="41"/>
              </w:numPr>
              <w:jc w:val="left"/>
            </w:pPr>
            <w:r>
              <w:rPr>
                <w:rFonts w:cs="Arial"/>
                <w:color w:val="000000"/>
                <w:sz w:val="16"/>
                <w:szCs w:val="16"/>
              </w:rPr>
              <w:t>High HHI</w:t>
            </w:r>
          </w:p>
        </w:tc>
        <w:tc>
          <w:tcPr>
            <w:tcW w:w="1396" w:type="dxa"/>
            <w:vAlign w:val="center"/>
          </w:tcPr>
          <w:p w14:paraId="2FC2739F" w14:textId="668C0638"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-2.01</w:t>
            </w:r>
          </w:p>
        </w:tc>
        <w:tc>
          <w:tcPr>
            <w:tcW w:w="1395" w:type="dxa"/>
            <w:vAlign w:val="center"/>
          </w:tcPr>
          <w:p w14:paraId="51DA6038" w14:textId="24D78F6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-1.23</w:t>
            </w:r>
          </w:p>
        </w:tc>
        <w:tc>
          <w:tcPr>
            <w:tcW w:w="1396" w:type="dxa"/>
            <w:vAlign w:val="center"/>
          </w:tcPr>
          <w:p w14:paraId="41AA2CCB" w14:textId="7CA51BF6"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0.42</w:t>
            </w:r>
          </w:p>
        </w:tc>
        <w:tc>
          <w:tcPr>
            <w:tcW w:w="1396" w:type="dxa"/>
            <w:vAlign w:val="center"/>
          </w:tcPr>
          <w:p w14:paraId="3969FE2B" w14:textId="652E996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-0.97</w:t>
            </w:r>
          </w:p>
        </w:tc>
        <w:tc>
          <w:tcPr>
            <w:tcW w:w="1396" w:type="dxa"/>
            <w:vAlign w:val="center"/>
          </w:tcPr>
          <w:p w14:paraId="3248859F" w14:textId="47BF4FE5"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1.34</w:t>
            </w:r>
          </w:p>
        </w:tc>
        <w:tc>
          <w:tcPr>
            <w:tcW w:w="1396" w:type="dxa"/>
            <w:vAlign w:val="center"/>
          </w:tcPr>
          <w:p w14:paraId="233B01F9" w14:textId="1168D15F"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1.37</w:t>
            </w:r>
          </w:p>
        </w:tc>
        <w:tc>
          <w:tcPr>
            <w:tcW w:w="1396" w:type="dxa"/>
            <w:vAlign w:val="center"/>
          </w:tcPr>
          <w:p w14:paraId="29C785CD" w14:textId="7D34E06E"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-1.32</w:t>
            </w:r>
          </w:p>
        </w:tc>
        <w:tc>
          <w:tcPr>
            <w:tcW w:w="1396" w:type="dxa"/>
            <w:vAlign w:val="center"/>
          </w:tcPr>
          <w:p w14:paraId="494524E6" w14:textId="7092E1A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-1.02</w:t>
            </w:r>
          </w:p>
        </w:tc>
        <w:tc>
          <w:tcPr>
            <w:tcW w:w="1396" w:type="dxa"/>
            <w:vAlign w:val="center"/>
          </w:tcPr>
          <w:p w14:paraId="7CA567A3" w14:textId="4DE6DF7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1.34</w:t>
            </w:r>
          </w:p>
        </w:tc>
      </w:tr>
      <w:tr w:rsidR="00E75740" w:rsidRPr="005F40F6" w14:paraId="1F75F2D9" w14:textId="7085E17B"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6C629B74" w14:textId="77777777" w:rsidR="00E75740" w:rsidRPr="00A34AC6" w:rsidRDefault="00E75740" w:rsidP="0053221D">
            <w:pPr>
              <w:pStyle w:val="BodyTableText"/>
              <w:numPr>
                <w:ilvl w:val="0"/>
                <w:numId w:val="41"/>
              </w:numPr>
              <w:jc w:val="left"/>
            </w:pPr>
          </w:p>
        </w:tc>
        <w:tc>
          <w:tcPr>
            <w:tcW w:w="1396" w:type="dxa"/>
            <w:vAlign w:val="center"/>
          </w:tcPr>
          <w:p w14:paraId="1DF2A20F" w14:textId="0098D63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(0.13,</w:t>
            </w:r>
            <w:r>
              <w:rPr>
                <w:rFonts w:cs="Arial"/>
                <w:color w:val="000000"/>
                <w:sz w:val="16"/>
                <w:szCs w:val="16"/>
              </w:rPr>
              <w:t>&lt;0.01</w:t>
            </w:r>
            <w:r w:rsidRPr="00E75740">
              <w:rPr>
                <w:rFonts w:cs="Arial"/>
                <w:color w:val="000000"/>
                <w:sz w:val="16"/>
                <w:szCs w:val="16"/>
              </w:rPr>
              <w:t>)</w:t>
            </w:r>
          </w:p>
        </w:tc>
        <w:tc>
          <w:tcPr>
            <w:tcW w:w="1395" w:type="dxa"/>
            <w:vAlign w:val="center"/>
          </w:tcPr>
          <w:p w14:paraId="003FE91A" w14:textId="17F85C9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(0.32,</w:t>
            </w:r>
            <w:r>
              <w:rPr>
                <w:rFonts w:cs="Arial"/>
                <w:color w:val="000000"/>
                <w:sz w:val="16"/>
                <w:szCs w:val="16"/>
              </w:rPr>
              <w:t>&lt;0.01</w:t>
            </w:r>
            <w:r w:rsidRPr="00E75740">
              <w:rPr>
                <w:rFonts w:cs="Arial"/>
                <w:color w:val="000000"/>
                <w:sz w:val="16"/>
                <w:szCs w:val="16"/>
              </w:rPr>
              <w:t>)</w:t>
            </w:r>
          </w:p>
        </w:tc>
        <w:tc>
          <w:tcPr>
            <w:tcW w:w="1396" w:type="dxa"/>
            <w:vAlign w:val="center"/>
          </w:tcPr>
          <w:p w14:paraId="2EDE4125" w14:textId="57870A3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(0.12,</w:t>
            </w:r>
            <w:r>
              <w:rPr>
                <w:rFonts w:cs="Arial"/>
                <w:color w:val="000000"/>
                <w:sz w:val="16"/>
                <w:szCs w:val="16"/>
              </w:rPr>
              <w:t>&lt;0.01</w:t>
            </w:r>
            <w:r w:rsidRPr="00E75740">
              <w:rPr>
                <w:rFonts w:cs="Arial"/>
                <w:color w:val="000000"/>
                <w:sz w:val="16"/>
                <w:szCs w:val="16"/>
              </w:rPr>
              <w:t>)</w:t>
            </w:r>
          </w:p>
        </w:tc>
        <w:tc>
          <w:tcPr>
            <w:tcW w:w="1396" w:type="dxa"/>
            <w:vAlign w:val="center"/>
          </w:tcPr>
          <w:p w14:paraId="42949DBC" w14:textId="5001AC0E"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(0.13,</w:t>
            </w:r>
            <w:r>
              <w:rPr>
                <w:rFonts w:cs="Arial"/>
                <w:color w:val="000000"/>
                <w:sz w:val="16"/>
                <w:szCs w:val="16"/>
              </w:rPr>
              <w:t>&lt;0.01</w:t>
            </w:r>
            <w:r w:rsidRPr="00E75740">
              <w:rPr>
                <w:rFonts w:cs="Arial"/>
                <w:color w:val="000000"/>
                <w:sz w:val="16"/>
                <w:szCs w:val="16"/>
              </w:rPr>
              <w:t>)</w:t>
            </w:r>
          </w:p>
        </w:tc>
        <w:tc>
          <w:tcPr>
            <w:tcW w:w="1396" w:type="dxa"/>
            <w:vAlign w:val="center"/>
          </w:tcPr>
          <w:p w14:paraId="5A73FC07" w14:textId="49CC3B0B"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(0.09,</w:t>
            </w:r>
            <w:r>
              <w:rPr>
                <w:rFonts w:cs="Arial"/>
                <w:color w:val="000000"/>
                <w:sz w:val="16"/>
                <w:szCs w:val="16"/>
              </w:rPr>
              <w:t>&lt;0.01</w:t>
            </w:r>
            <w:r w:rsidRPr="00E75740">
              <w:rPr>
                <w:rFonts w:cs="Arial"/>
                <w:color w:val="000000"/>
                <w:sz w:val="16"/>
                <w:szCs w:val="16"/>
              </w:rPr>
              <w:t>)</w:t>
            </w:r>
          </w:p>
        </w:tc>
        <w:tc>
          <w:tcPr>
            <w:tcW w:w="1396" w:type="dxa"/>
            <w:vAlign w:val="center"/>
          </w:tcPr>
          <w:p w14:paraId="2E98845E" w14:textId="69FC56C5"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(0.29,</w:t>
            </w:r>
            <w:r>
              <w:rPr>
                <w:rFonts w:cs="Arial"/>
                <w:color w:val="000000"/>
                <w:sz w:val="16"/>
                <w:szCs w:val="16"/>
              </w:rPr>
              <w:t>&lt;0.01</w:t>
            </w:r>
            <w:r w:rsidRPr="00E75740">
              <w:rPr>
                <w:rFonts w:cs="Arial"/>
                <w:color w:val="000000"/>
                <w:sz w:val="16"/>
                <w:szCs w:val="16"/>
              </w:rPr>
              <w:t>)</w:t>
            </w:r>
          </w:p>
        </w:tc>
        <w:tc>
          <w:tcPr>
            <w:tcW w:w="1396" w:type="dxa"/>
            <w:vAlign w:val="center"/>
          </w:tcPr>
          <w:p w14:paraId="2C1ACC3D" w14:textId="1F720CCB"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(0.17,</w:t>
            </w:r>
            <w:r>
              <w:rPr>
                <w:rFonts w:cs="Arial"/>
                <w:color w:val="000000"/>
                <w:sz w:val="16"/>
                <w:szCs w:val="16"/>
              </w:rPr>
              <w:t>&lt;0.01</w:t>
            </w:r>
            <w:r w:rsidRPr="00E75740">
              <w:rPr>
                <w:rFonts w:cs="Arial"/>
                <w:color w:val="000000"/>
                <w:sz w:val="16"/>
                <w:szCs w:val="16"/>
              </w:rPr>
              <w:t>)</w:t>
            </w:r>
          </w:p>
        </w:tc>
        <w:tc>
          <w:tcPr>
            <w:tcW w:w="1396" w:type="dxa"/>
            <w:vAlign w:val="center"/>
          </w:tcPr>
          <w:p w14:paraId="5B2822E5" w14:textId="578B752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(0.16,</w:t>
            </w:r>
            <w:r>
              <w:rPr>
                <w:rFonts w:cs="Arial"/>
                <w:color w:val="000000"/>
                <w:sz w:val="16"/>
                <w:szCs w:val="16"/>
              </w:rPr>
              <w:t>&lt;0.01</w:t>
            </w:r>
            <w:r w:rsidRPr="00E75740">
              <w:rPr>
                <w:rFonts w:cs="Arial"/>
                <w:color w:val="000000"/>
                <w:sz w:val="16"/>
                <w:szCs w:val="16"/>
              </w:rPr>
              <w:t>)</w:t>
            </w:r>
          </w:p>
        </w:tc>
        <w:tc>
          <w:tcPr>
            <w:tcW w:w="1396" w:type="dxa"/>
            <w:vAlign w:val="center"/>
          </w:tcPr>
          <w:p w14:paraId="2DCF84BB" w14:textId="123F84D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(0.11,</w:t>
            </w:r>
            <w:r>
              <w:rPr>
                <w:rFonts w:cs="Arial"/>
                <w:color w:val="000000"/>
                <w:sz w:val="16"/>
                <w:szCs w:val="16"/>
              </w:rPr>
              <w:t>&lt;0.01</w:t>
            </w:r>
            <w:r w:rsidRPr="00E75740">
              <w:rPr>
                <w:rFonts w:cs="Arial"/>
                <w:color w:val="000000"/>
                <w:sz w:val="16"/>
                <w:szCs w:val="16"/>
              </w:rPr>
              <w:t>)</w:t>
            </w:r>
          </w:p>
        </w:tc>
      </w:tr>
      <w:tr w:rsidR="00E75740" w:rsidRPr="005F40F6" w14:paraId="76668723" w14:textId="77777777"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5A596985" w14:textId="19EE31F2" w:rsidR="00E75740" w:rsidRPr="00A34AC6" w:rsidRDefault="00E75740" w:rsidP="0053221D">
            <w:pPr>
              <w:pStyle w:val="BodyTableText"/>
              <w:numPr>
                <w:ilvl w:val="0"/>
                <w:numId w:val="41"/>
              </w:numPr>
              <w:jc w:val="left"/>
            </w:pPr>
            <w:r>
              <w:rPr>
                <w:rFonts w:cs="Arial"/>
                <w:color w:val="000000"/>
                <w:sz w:val="16"/>
                <w:szCs w:val="16"/>
              </w:rPr>
              <w:t>NLW bite</w:t>
            </w:r>
          </w:p>
        </w:tc>
        <w:tc>
          <w:tcPr>
            <w:tcW w:w="1396" w:type="dxa"/>
            <w:vAlign w:val="center"/>
          </w:tcPr>
          <w:p w14:paraId="3331EA4F" w14:textId="0866002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w:t>
            </w:r>
          </w:p>
        </w:tc>
        <w:tc>
          <w:tcPr>
            <w:tcW w:w="1395" w:type="dxa"/>
            <w:vAlign w:val="center"/>
          </w:tcPr>
          <w:p w14:paraId="1CF6AE1F" w14:textId="4C20A17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-0.26</w:t>
            </w:r>
          </w:p>
        </w:tc>
        <w:tc>
          <w:tcPr>
            <w:tcW w:w="1396" w:type="dxa"/>
            <w:vAlign w:val="center"/>
          </w:tcPr>
          <w:p w14:paraId="3E82916F" w14:textId="1ADE84F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0.26</w:t>
            </w:r>
          </w:p>
        </w:tc>
        <w:tc>
          <w:tcPr>
            <w:tcW w:w="1396" w:type="dxa"/>
            <w:vAlign w:val="center"/>
          </w:tcPr>
          <w:p w14:paraId="321235AD" w14:textId="65A0609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0.96</w:t>
            </w:r>
          </w:p>
        </w:tc>
        <w:tc>
          <w:tcPr>
            <w:tcW w:w="1396" w:type="dxa"/>
            <w:vAlign w:val="center"/>
          </w:tcPr>
          <w:p w14:paraId="7FA20C54" w14:textId="54A708D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0.08</w:t>
            </w:r>
          </w:p>
        </w:tc>
        <w:tc>
          <w:tcPr>
            <w:tcW w:w="1396" w:type="dxa"/>
            <w:vAlign w:val="center"/>
          </w:tcPr>
          <w:p w14:paraId="06BFF498" w14:textId="270A83C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-0.32</w:t>
            </w:r>
          </w:p>
        </w:tc>
        <w:tc>
          <w:tcPr>
            <w:tcW w:w="1396" w:type="dxa"/>
            <w:vAlign w:val="center"/>
          </w:tcPr>
          <w:p w14:paraId="0D172B49" w14:textId="596E768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-0.16</w:t>
            </w:r>
          </w:p>
        </w:tc>
        <w:tc>
          <w:tcPr>
            <w:tcW w:w="1396" w:type="dxa"/>
            <w:vAlign w:val="center"/>
          </w:tcPr>
          <w:p w14:paraId="4CE44E9C" w14:textId="7DC6284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-0.14</w:t>
            </w:r>
          </w:p>
        </w:tc>
        <w:tc>
          <w:tcPr>
            <w:tcW w:w="1396" w:type="dxa"/>
            <w:vAlign w:val="center"/>
          </w:tcPr>
          <w:p w14:paraId="6DA88E43" w14:textId="36051D9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0.09</w:t>
            </w:r>
          </w:p>
        </w:tc>
      </w:tr>
      <w:tr w:rsidR="00E75740" w:rsidRPr="005F40F6" w14:paraId="4A0FABAC" w14:textId="77777777"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6A3267AE"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AC066AA" w14:textId="5639D52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(0.2,0.15)</w:t>
            </w:r>
          </w:p>
        </w:tc>
        <w:tc>
          <w:tcPr>
            <w:tcW w:w="1395" w:type="dxa"/>
            <w:vAlign w:val="center"/>
          </w:tcPr>
          <w:p w14:paraId="322F432D" w14:textId="03B21F3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(0.18,0.15)</w:t>
            </w:r>
          </w:p>
        </w:tc>
        <w:tc>
          <w:tcPr>
            <w:tcW w:w="1396" w:type="dxa"/>
            <w:vAlign w:val="center"/>
          </w:tcPr>
          <w:p w14:paraId="5A30F0C2" w14:textId="63636A3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(0.2,0.2)</w:t>
            </w:r>
          </w:p>
        </w:tc>
        <w:tc>
          <w:tcPr>
            <w:tcW w:w="1396" w:type="dxa"/>
            <w:vAlign w:val="center"/>
          </w:tcPr>
          <w:p w14:paraId="22913365" w14:textId="77EEFB3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(0.37,0.01)</w:t>
            </w:r>
          </w:p>
        </w:tc>
        <w:tc>
          <w:tcPr>
            <w:tcW w:w="1396" w:type="dxa"/>
            <w:vAlign w:val="center"/>
          </w:tcPr>
          <w:p w14:paraId="376D7944" w14:textId="2628B6D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(0.4,0.85)</w:t>
            </w:r>
          </w:p>
        </w:tc>
        <w:tc>
          <w:tcPr>
            <w:tcW w:w="1396" w:type="dxa"/>
            <w:vAlign w:val="center"/>
          </w:tcPr>
          <w:p w14:paraId="7DD1FBCB" w14:textId="02FB16C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(0.56,0.58)</w:t>
            </w:r>
          </w:p>
        </w:tc>
        <w:tc>
          <w:tcPr>
            <w:tcW w:w="1396" w:type="dxa"/>
            <w:vAlign w:val="center"/>
          </w:tcPr>
          <w:p w14:paraId="7BB58FA2" w14:textId="75A5540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(0.19,0.41)</w:t>
            </w:r>
          </w:p>
        </w:tc>
        <w:tc>
          <w:tcPr>
            <w:tcW w:w="1396" w:type="dxa"/>
            <w:vAlign w:val="center"/>
          </w:tcPr>
          <w:p w14:paraId="7F542179" w14:textId="6295E09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(0.25,0.59)</w:t>
            </w:r>
          </w:p>
        </w:tc>
        <w:tc>
          <w:tcPr>
            <w:tcW w:w="1396" w:type="dxa"/>
            <w:vAlign w:val="center"/>
          </w:tcPr>
          <w:p w14:paraId="59952740" w14:textId="2AD70E3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(0.24,0.71)</w:t>
            </w:r>
          </w:p>
        </w:tc>
      </w:tr>
      <w:tr w:rsidR="00E75740" w:rsidRPr="005F40F6" w14:paraId="78E8D529" w14:textId="77777777"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6DBEE2F6" w14:textId="0553C6EB"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 public employer</w:t>
            </w:r>
          </w:p>
        </w:tc>
        <w:tc>
          <w:tcPr>
            <w:tcW w:w="1396" w:type="dxa"/>
            <w:vAlign w:val="center"/>
          </w:tcPr>
          <w:p w14:paraId="4F15E4B0" w14:textId="0490E17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-1.72</w:t>
            </w:r>
          </w:p>
        </w:tc>
        <w:tc>
          <w:tcPr>
            <w:tcW w:w="1395" w:type="dxa"/>
            <w:vAlign w:val="center"/>
          </w:tcPr>
          <w:p w14:paraId="15F30E61" w14:textId="452750A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-0.18</w:t>
            </w:r>
          </w:p>
        </w:tc>
        <w:tc>
          <w:tcPr>
            <w:tcW w:w="1396" w:type="dxa"/>
            <w:vAlign w:val="center"/>
          </w:tcPr>
          <w:p w14:paraId="287B5BEF" w14:textId="104ED5A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-1.04</w:t>
            </w:r>
          </w:p>
        </w:tc>
        <w:tc>
          <w:tcPr>
            <w:tcW w:w="1396" w:type="dxa"/>
            <w:vAlign w:val="center"/>
          </w:tcPr>
          <w:p w14:paraId="1F82983F" w14:textId="3B66B16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0.73</w:t>
            </w:r>
          </w:p>
        </w:tc>
        <w:tc>
          <w:tcPr>
            <w:tcW w:w="1396" w:type="dxa"/>
            <w:vAlign w:val="center"/>
          </w:tcPr>
          <w:p w14:paraId="70177A1B" w14:textId="6DB1429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-0.22</w:t>
            </w:r>
          </w:p>
        </w:tc>
        <w:tc>
          <w:tcPr>
            <w:tcW w:w="1396" w:type="dxa"/>
            <w:vAlign w:val="center"/>
          </w:tcPr>
          <w:p w14:paraId="4FB45A1D" w14:textId="44548A3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0.79</w:t>
            </w:r>
          </w:p>
        </w:tc>
        <w:tc>
          <w:tcPr>
            <w:tcW w:w="1396" w:type="dxa"/>
            <w:vAlign w:val="center"/>
          </w:tcPr>
          <w:p w14:paraId="54F1F190" w14:textId="7A469D5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-0.14</w:t>
            </w:r>
          </w:p>
        </w:tc>
        <w:tc>
          <w:tcPr>
            <w:tcW w:w="1396" w:type="dxa"/>
            <w:vAlign w:val="center"/>
          </w:tcPr>
          <w:p w14:paraId="60CCF1C9" w14:textId="02100CF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0.09</w:t>
            </w:r>
          </w:p>
        </w:tc>
        <w:tc>
          <w:tcPr>
            <w:tcW w:w="1396" w:type="dxa"/>
            <w:vAlign w:val="center"/>
          </w:tcPr>
          <w:p w14:paraId="31648902" w14:textId="3CCF513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0.25</w:t>
            </w:r>
          </w:p>
        </w:tc>
      </w:tr>
      <w:tr w:rsidR="00E75740" w:rsidRPr="005F40F6" w14:paraId="038CEAA2" w14:textId="77777777"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361A8573" w14:textId="77777777" w:rsidR="00E75740"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327E62A5" w14:textId="5011EE5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(1.49,0.25)</w:t>
            </w:r>
          </w:p>
        </w:tc>
        <w:tc>
          <w:tcPr>
            <w:tcW w:w="1395" w:type="dxa"/>
            <w:vAlign w:val="center"/>
          </w:tcPr>
          <w:p w14:paraId="359B33ED" w14:textId="5AF06C5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(0.39,0.64)</w:t>
            </w:r>
          </w:p>
        </w:tc>
        <w:tc>
          <w:tcPr>
            <w:tcW w:w="1396" w:type="dxa"/>
            <w:vAlign w:val="center"/>
          </w:tcPr>
          <w:p w14:paraId="1E23D8BA" w14:textId="3DCC3BB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(0.21,</w:t>
            </w:r>
            <w:r>
              <w:rPr>
                <w:rFonts w:cs="Arial"/>
                <w:color w:val="000000"/>
                <w:sz w:val="16"/>
                <w:szCs w:val="16"/>
              </w:rPr>
              <w:t>&lt;0.01</w:t>
            </w:r>
            <w:r w:rsidRPr="00E75740">
              <w:rPr>
                <w:rFonts w:cs="Arial"/>
                <w:color w:val="000000"/>
                <w:sz w:val="16"/>
                <w:szCs w:val="16"/>
              </w:rPr>
              <w:t>)</w:t>
            </w:r>
          </w:p>
        </w:tc>
        <w:tc>
          <w:tcPr>
            <w:tcW w:w="1396" w:type="dxa"/>
            <w:vAlign w:val="center"/>
          </w:tcPr>
          <w:p w14:paraId="603E11F0" w14:textId="01448C7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(0.11,</w:t>
            </w:r>
            <w:r>
              <w:rPr>
                <w:rFonts w:cs="Arial"/>
                <w:color w:val="000000"/>
                <w:sz w:val="16"/>
                <w:szCs w:val="16"/>
              </w:rPr>
              <w:t>&lt;0.01</w:t>
            </w:r>
            <w:r w:rsidRPr="00E75740">
              <w:rPr>
                <w:rFonts w:cs="Arial"/>
                <w:color w:val="000000"/>
                <w:sz w:val="16"/>
                <w:szCs w:val="16"/>
              </w:rPr>
              <w:t>)</w:t>
            </w:r>
          </w:p>
        </w:tc>
        <w:tc>
          <w:tcPr>
            <w:tcW w:w="1396" w:type="dxa"/>
            <w:vAlign w:val="center"/>
          </w:tcPr>
          <w:p w14:paraId="48431122" w14:textId="788BC94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(0.17,0.21)</w:t>
            </w:r>
          </w:p>
        </w:tc>
        <w:tc>
          <w:tcPr>
            <w:tcW w:w="1396" w:type="dxa"/>
            <w:vAlign w:val="center"/>
          </w:tcPr>
          <w:p w14:paraId="4FF5233C" w14:textId="25B55F4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(1.19,0.51)</w:t>
            </w:r>
          </w:p>
        </w:tc>
        <w:tc>
          <w:tcPr>
            <w:tcW w:w="1396" w:type="dxa"/>
            <w:vAlign w:val="center"/>
          </w:tcPr>
          <w:p w14:paraId="0A55A57E" w14:textId="3A148FA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(0.87,0.87)</w:t>
            </w:r>
          </w:p>
        </w:tc>
        <w:tc>
          <w:tcPr>
            <w:tcW w:w="1396" w:type="dxa"/>
            <w:vAlign w:val="center"/>
          </w:tcPr>
          <w:p w14:paraId="12BA8D72" w14:textId="41D75B8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(0.4,0.82)</w:t>
            </w:r>
          </w:p>
        </w:tc>
        <w:tc>
          <w:tcPr>
            <w:tcW w:w="1396" w:type="dxa"/>
            <w:vAlign w:val="center"/>
          </w:tcPr>
          <w:p w14:paraId="19D10A82" w14:textId="7DDFE2F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(0.59,0.67)</w:t>
            </w:r>
          </w:p>
        </w:tc>
      </w:tr>
      <w:tr w:rsidR="00E75740" w:rsidRPr="005F40F6" w14:paraId="6FB36E06" w14:textId="77777777"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3C657152" w14:textId="5AAD49D9" w:rsidR="00E75740"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High HHI</w:t>
            </w:r>
          </w:p>
        </w:tc>
        <w:tc>
          <w:tcPr>
            <w:tcW w:w="1396" w:type="dxa"/>
            <w:vAlign w:val="center"/>
          </w:tcPr>
          <w:p w14:paraId="1AB932F4" w14:textId="3C97567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-0.25</w:t>
            </w:r>
          </w:p>
        </w:tc>
        <w:tc>
          <w:tcPr>
            <w:tcW w:w="1395" w:type="dxa"/>
            <w:vAlign w:val="center"/>
          </w:tcPr>
          <w:p w14:paraId="4DE47E27" w14:textId="14DC919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1.54</w:t>
            </w:r>
          </w:p>
        </w:tc>
        <w:tc>
          <w:tcPr>
            <w:tcW w:w="1396" w:type="dxa"/>
            <w:vAlign w:val="center"/>
          </w:tcPr>
          <w:p w14:paraId="51C86AE5" w14:textId="6CC9DB1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w:t>
            </w:r>
          </w:p>
        </w:tc>
        <w:tc>
          <w:tcPr>
            <w:tcW w:w="1396" w:type="dxa"/>
            <w:vAlign w:val="center"/>
          </w:tcPr>
          <w:p w14:paraId="10B9AD09" w14:textId="16E7ED8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-0.16</w:t>
            </w:r>
          </w:p>
        </w:tc>
        <w:tc>
          <w:tcPr>
            <w:tcW w:w="1396" w:type="dxa"/>
            <w:vAlign w:val="center"/>
          </w:tcPr>
          <w:p w14:paraId="3E2FDD94" w14:textId="5A8F655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-0.07</w:t>
            </w:r>
          </w:p>
        </w:tc>
        <w:tc>
          <w:tcPr>
            <w:tcW w:w="1396" w:type="dxa"/>
            <w:vAlign w:val="center"/>
          </w:tcPr>
          <w:p w14:paraId="4D545028" w14:textId="4A30E2D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0.17</w:t>
            </w:r>
          </w:p>
        </w:tc>
        <w:tc>
          <w:tcPr>
            <w:tcW w:w="1396" w:type="dxa"/>
            <w:vAlign w:val="center"/>
          </w:tcPr>
          <w:p w14:paraId="3693DCC2" w14:textId="507B89E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-0.06</w:t>
            </w:r>
          </w:p>
        </w:tc>
        <w:tc>
          <w:tcPr>
            <w:tcW w:w="1396" w:type="dxa"/>
            <w:vAlign w:val="center"/>
          </w:tcPr>
          <w:p w14:paraId="6188CA3A" w14:textId="2E66526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0.09</w:t>
            </w:r>
          </w:p>
        </w:tc>
        <w:tc>
          <w:tcPr>
            <w:tcW w:w="1396" w:type="dxa"/>
            <w:vAlign w:val="center"/>
          </w:tcPr>
          <w:p w14:paraId="57C30569" w14:textId="26746AC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0.08</w:t>
            </w:r>
          </w:p>
        </w:tc>
      </w:tr>
      <w:tr w:rsidR="00E75740" w:rsidRPr="005F40F6" w14:paraId="7C4742E4" w14:textId="77777777"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6728D3E0"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4552B04" w14:textId="54DE0D6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(0.14,0.08)</w:t>
            </w:r>
          </w:p>
        </w:tc>
        <w:tc>
          <w:tcPr>
            <w:tcW w:w="1395" w:type="dxa"/>
            <w:vAlign w:val="center"/>
          </w:tcPr>
          <w:p w14:paraId="72600ED8" w14:textId="65B5FE5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(0.65,0.02)</w:t>
            </w:r>
          </w:p>
        </w:tc>
        <w:tc>
          <w:tcPr>
            <w:tcW w:w="1396" w:type="dxa"/>
            <w:vAlign w:val="center"/>
          </w:tcPr>
          <w:p w14:paraId="6A265EDD" w14:textId="11EA3C9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(0.15,0.53)</w:t>
            </w:r>
          </w:p>
        </w:tc>
        <w:tc>
          <w:tcPr>
            <w:tcW w:w="1396" w:type="dxa"/>
            <w:vAlign w:val="center"/>
          </w:tcPr>
          <w:p w14:paraId="5D1241CA" w14:textId="622384E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(0.13,0.22)</w:t>
            </w:r>
          </w:p>
        </w:tc>
        <w:tc>
          <w:tcPr>
            <w:tcW w:w="1396" w:type="dxa"/>
            <w:vAlign w:val="center"/>
          </w:tcPr>
          <w:p w14:paraId="2072C5BD" w14:textId="07ADC10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(0.11,0.5)</w:t>
            </w:r>
          </w:p>
        </w:tc>
        <w:tc>
          <w:tcPr>
            <w:tcW w:w="1396" w:type="dxa"/>
            <w:vAlign w:val="center"/>
          </w:tcPr>
          <w:p w14:paraId="6E18B7F4" w14:textId="2FD1C9E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(0.29,0.55)</w:t>
            </w:r>
          </w:p>
        </w:tc>
        <w:tc>
          <w:tcPr>
            <w:tcW w:w="1396" w:type="dxa"/>
            <w:vAlign w:val="center"/>
          </w:tcPr>
          <w:p w14:paraId="4555F2BE" w14:textId="1E3AB56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(0.19,0.74)</w:t>
            </w:r>
          </w:p>
        </w:tc>
        <w:tc>
          <w:tcPr>
            <w:tcW w:w="1396" w:type="dxa"/>
            <w:vAlign w:val="center"/>
          </w:tcPr>
          <w:p w14:paraId="0D4E3A78" w14:textId="4D4CE84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(0.21,0.68)</w:t>
            </w:r>
          </w:p>
        </w:tc>
        <w:tc>
          <w:tcPr>
            <w:tcW w:w="1396" w:type="dxa"/>
            <w:vAlign w:val="center"/>
          </w:tcPr>
          <w:p w14:paraId="0D25C019" w14:textId="1A780C2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(0.13,0.56)</w:t>
            </w:r>
          </w:p>
        </w:tc>
      </w:tr>
      <w:tr w:rsidR="00E75740" w:rsidRPr="005F40F6" w14:paraId="4BA437EB" w14:textId="77777777"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44B90D62" w14:textId="4F4106E1"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NLW bite</w:t>
            </w:r>
          </w:p>
        </w:tc>
        <w:tc>
          <w:tcPr>
            <w:tcW w:w="1396" w:type="dxa"/>
            <w:vAlign w:val="center"/>
          </w:tcPr>
          <w:p w14:paraId="0A43454B" w14:textId="467052B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-0.48</w:t>
            </w:r>
          </w:p>
        </w:tc>
        <w:tc>
          <w:tcPr>
            <w:tcW w:w="1395" w:type="dxa"/>
            <w:vAlign w:val="center"/>
          </w:tcPr>
          <w:p w14:paraId="51C5F5CF" w14:textId="5E22FCC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-0.15</w:t>
            </w:r>
          </w:p>
        </w:tc>
        <w:tc>
          <w:tcPr>
            <w:tcW w:w="1396" w:type="dxa"/>
            <w:vAlign w:val="center"/>
          </w:tcPr>
          <w:p w14:paraId="3273DC71" w14:textId="7F48D34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-0.19</w:t>
            </w:r>
          </w:p>
        </w:tc>
        <w:tc>
          <w:tcPr>
            <w:tcW w:w="1396" w:type="dxa"/>
            <w:vAlign w:val="center"/>
          </w:tcPr>
          <w:p w14:paraId="21DCB784" w14:textId="27DF563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-1.15</w:t>
            </w:r>
          </w:p>
        </w:tc>
        <w:tc>
          <w:tcPr>
            <w:tcW w:w="1396" w:type="dxa"/>
            <w:vAlign w:val="center"/>
          </w:tcPr>
          <w:p w14:paraId="2B78FBFA" w14:textId="3DFA5D3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0.34</w:t>
            </w:r>
          </w:p>
        </w:tc>
        <w:tc>
          <w:tcPr>
            <w:tcW w:w="1396" w:type="dxa"/>
            <w:vAlign w:val="center"/>
          </w:tcPr>
          <w:p w14:paraId="5B676210" w14:textId="48D6981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0.37</w:t>
            </w:r>
          </w:p>
        </w:tc>
        <w:tc>
          <w:tcPr>
            <w:tcW w:w="1396" w:type="dxa"/>
            <w:vAlign w:val="center"/>
          </w:tcPr>
          <w:p w14:paraId="2829DB27" w14:textId="6B94878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0.26</w:t>
            </w:r>
          </w:p>
        </w:tc>
        <w:tc>
          <w:tcPr>
            <w:tcW w:w="1396" w:type="dxa"/>
            <w:vAlign w:val="center"/>
          </w:tcPr>
          <w:p w14:paraId="68C92AC0" w14:textId="3C2077E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0.32</w:t>
            </w:r>
          </w:p>
        </w:tc>
        <w:tc>
          <w:tcPr>
            <w:tcW w:w="1396" w:type="dxa"/>
            <w:vAlign w:val="center"/>
          </w:tcPr>
          <w:p w14:paraId="087A01D0" w14:textId="44A57AF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0.05</w:t>
            </w:r>
          </w:p>
        </w:tc>
      </w:tr>
      <w:tr w:rsidR="00E75740" w:rsidRPr="005F40F6" w14:paraId="345E66E1" w14:textId="77777777"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38E76EDF"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195457E" w14:textId="249D8F9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(0.23,0.04)</w:t>
            </w:r>
          </w:p>
        </w:tc>
        <w:tc>
          <w:tcPr>
            <w:tcW w:w="1395" w:type="dxa"/>
            <w:vAlign w:val="center"/>
          </w:tcPr>
          <w:p w14:paraId="7697BC80" w14:textId="4B9B7DF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(0.17,0.39)</w:t>
            </w:r>
          </w:p>
        </w:tc>
        <w:tc>
          <w:tcPr>
            <w:tcW w:w="1396" w:type="dxa"/>
            <w:vAlign w:val="center"/>
          </w:tcPr>
          <w:p w14:paraId="36277083" w14:textId="273D015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(0.21,0.38)</w:t>
            </w:r>
          </w:p>
        </w:tc>
        <w:tc>
          <w:tcPr>
            <w:tcW w:w="1396" w:type="dxa"/>
            <w:vAlign w:val="center"/>
          </w:tcPr>
          <w:p w14:paraId="22142EBA" w14:textId="71A1787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(0.38,</w:t>
            </w:r>
            <w:r>
              <w:rPr>
                <w:rFonts w:cs="Arial"/>
                <w:color w:val="000000"/>
                <w:sz w:val="16"/>
                <w:szCs w:val="16"/>
              </w:rPr>
              <w:t>&lt;0.01</w:t>
            </w:r>
            <w:r w:rsidRPr="00E75740">
              <w:rPr>
                <w:rFonts w:cs="Arial"/>
                <w:color w:val="000000"/>
                <w:sz w:val="16"/>
                <w:szCs w:val="16"/>
              </w:rPr>
              <w:t>)</w:t>
            </w:r>
          </w:p>
        </w:tc>
        <w:tc>
          <w:tcPr>
            <w:tcW w:w="1396" w:type="dxa"/>
            <w:vAlign w:val="center"/>
          </w:tcPr>
          <w:p w14:paraId="7B5166F0" w14:textId="08E4F0E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(0.44,0.44)</w:t>
            </w:r>
          </w:p>
        </w:tc>
        <w:tc>
          <w:tcPr>
            <w:tcW w:w="1396" w:type="dxa"/>
            <w:vAlign w:val="center"/>
          </w:tcPr>
          <w:p w14:paraId="7CE70F6D" w14:textId="51FBB5F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(0.57,0.52)</w:t>
            </w:r>
          </w:p>
        </w:tc>
        <w:tc>
          <w:tcPr>
            <w:tcW w:w="1396" w:type="dxa"/>
            <w:vAlign w:val="center"/>
          </w:tcPr>
          <w:p w14:paraId="4747CDBF" w14:textId="407FFCC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(0.21,0.22)</w:t>
            </w:r>
          </w:p>
        </w:tc>
        <w:tc>
          <w:tcPr>
            <w:tcW w:w="1396" w:type="dxa"/>
            <w:vAlign w:val="center"/>
          </w:tcPr>
          <w:p w14:paraId="28ACE9B0" w14:textId="09120FE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(0.25,0.2)</w:t>
            </w:r>
          </w:p>
        </w:tc>
        <w:tc>
          <w:tcPr>
            <w:tcW w:w="1396" w:type="dxa"/>
            <w:vAlign w:val="center"/>
          </w:tcPr>
          <w:p w14:paraId="0C8DBB7D" w14:textId="14F9CD9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(0.28,0.86)</w:t>
            </w:r>
          </w:p>
        </w:tc>
      </w:tr>
      <w:tr w:rsidR="00E75740" w:rsidRPr="005F40F6" w14:paraId="249EA47A" w14:textId="77777777"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5AA6CF0D" w14:textId="1AB61AF0"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lastRenderedPageBreak/>
              <w:t>High HHI * NLW bite</w:t>
            </w:r>
          </w:p>
        </w:tc>
        <w:tc>
          <w:tcPr>
            <w:tcW w:w="1396" w:type="dxa"/>
            <w:vAlign w:val="center"/>
          </w:tcPr>
          <w:p w14:paraId="4C621750" w14:textId="4D62137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-0.52</w:t>
            </w:r>
          </w:p>
        </w:tc>
        <w:tc>
          <w:tcPr>
            <w:tcW w:w="1395" w:type="dxa"/>
            <w:vAlign w:val="center"/>
          </w:tcPr>
          <w:p w14:paraId="6A253FFC" w14:textId="4691FC4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2.82</w:t>
            </w:r>
          </w:p>
        </w:tc>
        <w:tc>
          <w:tcPr>
            <w:tcW w:w="1396" w:type="dxa"/>
            <w:vAlign w:val="center"/>
          </w:tcPr>
          <w:p w14:paraId="3214A447" w14:textId="6987D1C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-0.18</w:t>
            </w:r>
          </w:p>
        </w:tc>
        <w:tc>
          <w:tcPr>
            <w:tcW w:w="1396" w:type="dxa"/>
            <w:vAlign w:val="center"/>
          </w:tcPr>
          <w:p w14:paraId="5CEF09B0" w14:textId="1A88DDE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-0.63</w:t>
            </w:r>
          </w:p>
        </w:tc>
        <w:tc>
          <w:tcPr>
            <w:tcW w:w="1396" w:type="dxa"/>
            <w:vAlign w:val="center"/>
          </w:tcPr>
          <w:p w14:paraId="5953933B" w14:textId="0FB48E8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-0.19</w:t>
            </w:r>
          </w:p>
        </w:tc>
        <w:tc>
          <w:tcPr>
            <w:tcW w:w="1396" w:type="dxa"/>
            <w:vAlign w:val="center"/>
          </w:tcPr>
          <w:p w14:paraId="764426A8" w14:textId="1CCC94B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-0.02</w:t>
            </w:r>
          </w:p>
        </w:tc>
        <w:tc>
          <w:tcPr>
            <w:tcW w:w="1396" w:type="dxa"/>
            <w:vAlign w:val="center"/>
          </w:tcPr>
          <w:p w14:paraId="2F8BEE46" w14:textId="6F71980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0.05</w:t>
            </w:r>
          </w:p>
        </w:tc>
        <w:tc>
          <w:tcPr>
            <w:tcW w:w="1396" w:type="dxa"/>
            <w:vAlign w:val="center"/>
          </w:tcPr>
          <w:p w14:paraId="2640B4FE" w14:textId="73E322A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-0.69</w:t>
            </w:r>
          </w:p>
        </w:tc>
        <w:tc>
          <w:tcPr>
            <w:tcW w:w="1396" w:type="dxa"/>
            <w:vAlign w:val="center"/>
          </w:tcPr>
          <w:p w14:paraId="1B6C4BA4" w14:textId="6BB6661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w:t>
            </w:r>
          </w:p>
        </w:tc>
      </w:tr>
      <w:tr w:rsidR="00E75740" w:rsidRPr="005F40F6" w14:paraId="33486464" w14:textId="77777777"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4212660F" w14:textId="77777777" w:rsidR="00E75740" w:rsidDel="00254AE4"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56E23779" w14:textId="7B400FB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(0.51,0.3)</w:t>
            </w:r>
          </w:p>
        </w:tc>
        <w:tc>
          <w:tcPr>
            <w:tcW w:w="1395" w:type="dxa"/>
            <w:vAlign w:val="center"/>
          </w:tcPr>
          <w:p w14:paraId="3F76F79F" w14:textId="63A7D2F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(0.58,0)</w:t>
            </w:r>
          </w:p>
        </w:tc>
        <w:tc>
          <w:tcPr>
            <w:tcW w:w="1396" w:type="dxa"/>
            <w:vAlign w:val="center"/>
          </w:tcPr>
          <w:p w14:paraId="5206605C" w14:textId="3854644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(0.47,0.71)</w:t>
            </w:r>
          </w:p>
        </w:tc>
        <w:tc>
          <w:tcPr>
            <w:tcW w:w="1396" w:type="dxa"/>
            <w:vAlign w:val="center"/>
          </w:tcPr>
          <w:p w14:paraId="59AB7BD7" w14:textId="1898EEB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(2.16,0.77)</w:t>
            </w:r>
          </w:p>
        </w:tc>
        <w:tc>
          <w:tcPr>
            <w:tcW w:w="1396" w:type="dxa"/>
            <w:vAlign w:val="center"/>
          </w:tcPr>
          <w:p w14:paraId="22BADFD1" w14:textId="3E0B797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(0.56,0.74)</w:t>
            </w:r>
          </w:p>
        </w:tc>
        <w:tc>
          <w:tcPr>
            <w:tcW w:w="1396" w:type="dxa"/>
            <w:vAlign w:val="center"/>
          </w:tcPr>
          <w:p w14:paraId="7629204D" w14:textId="593EA10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(0.65,0.98)</w:t>
            </w:r>
          </w:p>
        </w:tc>
        <w:tc>
          <w:tcPr>
            <w:tcW w:w="1396" w:type="dxa"/>
            <w:vAlign w:val="center"/>
          </w:tcPr>
          <w:p w14:paraId="22C91FD6" w14:textId="52B4F74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(0.57,0.93)</w:t>
            </w:r>
          </w:p>
        </w:tc>
        <w:tc>
          <w:tcPr>
            <w:tcW w:w="1396" w:type="dxa"/>
            <w:vAlign w:val="center"/>
          </w:tcPr>
          <w:p w14:paraId="18D723F2" w14:textId="037FB8F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(0.54,0.2)</w:t>
            </w:r>
          </w:p>
        </w:tc>
        <w:tc>
          <w:tcPr>
            <w:tcW w:w="1396" w:type="dxa"/>
            <w:vAlign w:val="center"/>
          </w:tcPr>
          <w:p w14:paraId="108AAE2B" w14:textId="55E872F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(0.55,0.85)</w:t>
            </w:r>
          </w:p>
        </w:tc>
      </w:tr>
      <w:tr w:rsidR="00E75740" w:rsidRPr="005F40F6" w14:paraId="3ACC2DB8" w14:textId="77777777" w:rsidTr="00E75740">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2284F115" w14:textId="0997C541" w:rsidR="00E75740" w:rsidDel="00254AE4" w:rsidRDefault="00E75740" w:rsidP="0053221D">
            <w:pPr>
              <w:pStyle w:val="BodyTableText"/>
              <w:numPr>
                <w:ilvl w:val="0"/>
                <w:numId w:val="41"/>
              </w:numPr>
              <w:jc w:val="left"/>
              <w:rPr>
                <w:rFonts w:ascii="Calibri" w:hAnsi="Calibri" w:cs="Calibri"/>
                <w:color w:val="000000"/>
                <w:sz w:val="16"/>
                <w:szCs w:val="16"/>
              </w:rPr>
            </w:pPr>
            <w:r w:rsidRPr="00E75740">
              <w:rPr>
                <w:rFonts w:cs="Arial"/>
                <w:color w:val="CD001A"/>
                <w:sz w:val="16"/>
                <w:szCs w:val="16"/>
              </w:rPr>
              <w:t>After NLW intro * High HHI * NLW bite</w:t>
            </w:r>
          </w:p>
        </w:tc>
        <w:tc>
          <w:tcPr>
            <w:tcW w:w="1396" w:type="dxa"/>
            <w:vAlign w:val="center"/>
          </w:tcPr>
          <w:p w14:paraId="61216940" w14:textId="714474D1"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1.04</w:t>
            </w:r>
          </w:p>
        </w:tc>
        <w:tc>
          <w:tcPr>
            <w:tcW w:w="1395" w:type="dxa"/>
            <w:vAlign w:val="center"/>
          </w:tcPr>
          <w:p w14:paraId="59CFA60C" w14:textId="6A425F0C"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-3.52</w:t>
            </w:r>
          </w:p>
        </w:tc>
        <w:tc>
          <w:tcPr>
            <w:tcW w:w="1396" w:type="dxa"/>
            <w:vAlign w:val="center"/>
          </w:tcPr>
          <w:p w14:paraId="0E22067C" w14:textId="0F454992"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0.13</w:t>
            </w:r>
          </w:p>
        </w:tc>
        <w:tc>
          <w:tcPr>
            <w:tcW w:w="1396" w:type="dxa"/>
            <w:vAlign w:val="center"/>
          </w:tcPr>
          <w:p w14:paraId="4A5F7AA5" w14:textId="70242354"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w:t>
            </w:r>
          </w:p>
        </w:tc>
        <w:tc>
          <w:tcPr>
            <w:tcW w:w="1396" w:type="dxa"/>
            <w:vAlign w:val="center"/>
          </w:tcPr>
          <w:p w14:paraId="4BF0DD3D" w14:textId="356C3DAF"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0.15</w:t>
            </w:r>
          </w:p>
        </w:tc>
        <w:tc>
          <w:tcPr>
            <w:tcW w:w="1396" w:type="dxa"/>
            <w:vAlign w:val="center"/>
          </w:tcPr>
          <w:p w14:paraId="72644A12" w14:textId="1487394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-0.15</w:t>
            </w:r>
          </w:p>
        </w:tc>
        <w:tc>
          <w:tcPr>
            <w:tcW w:w="1396" w:type="dxa"/>
            <w:vAlign w:val="center"/>
          </w:tcPr>
          <w:p w14:paraId="0C7A775F" w14:textId="22ACC59D"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0.13</w:t>
            </w:r>
          </w:p>
        </w:tc>
        <w:tc>
          <w:tcPr>
            <w:tcW w:w="1396" w:type="dxa"/>
            <w:vAlign w:val="center"/>
          </w:tcPr>
          <w:p w14:paraId="51424177" w14:textId="5925DEB1"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0.59</w:t>
            </w:r>
          </w:p>
        </w:tc>
        <w:tc>
          <w:tcPr>
            <w:tcW w:w="1396" w:type="dxa"/>
            <w:vAlign w:val="center"/>
          </w:tcPr>
          <w:p w14:paraId="75D656C8" w14:textId="1CDD1128"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-0.19</w:t>
            </w:r>
          </w:p>
        </w:tc>
      </w:tr>
      <w:tr w:rsidR="00E75740" w:rsidRPr="005F40F6" w14:paraId="4FF3DD22" w14:textId="77777777" w:rsidTr="00E75740">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32C19432"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475EFDF5" w14:textId="597749F3"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(0.56,0.06)</w:t>
            </w:r>
          </w:p>
        </w:tc>
        <w:tc>
          <w:tcPr>
            <w:tcW w:w="1395" w:type="dxa"/>
            <w:vAlign w:val="center"/>
          </w:tcPr>
          <w:p w14:paraId="224177E6" w14:textId="3BE807A6"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(1.01,</w:t>
            </w:r>
            <w:r>
              <w:rPr>
                <w:rFonts w:cs="Arial"/>
                <w:color w:val="CD001A"/>
                <w:sz w:val="16"/>
                <w:szCs w:val="16"/>
              </w:rPr>
              <w:t>&lt;0.01</w:t>
            </w:r>
            <w:r w:rsidRPr="00E75740">
              <w:rPr>
                <w:rFonts w:cs="Arial"/>
                <w:color w:val="CD001A"/>
                <w:sz w:val="16"/>
                <w:szCs w:val="16"/>
              </w:rPr>
              <w:t>)</w:t>
            </w:r>
          </w:p>
        </w:tc>
        <w:tc>
          <w:tcPr>
            <w:tcW w:w="1396" w:type="dxa"/>
            <w:vAlign w:val="center"/>
          </w:tcPr>
          <w:p w14:paraId="44A16881" w14:textId="15E3AFCF"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(0.56,0.82)</w:t>
            </w:r>
          </w:p>
        </w:tc>
        <w:tc>
          <w:tcPr>
            <w:tcW w:w="1396" w:type="dxa"/>
            <w:vAlign w:val="center"/>
          </w:tcPr>
          <w:p w14:paraId="7F32EE4F" w14:textId="5ADC638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(2.24,0.66)</w:t>
            </w:r>
          </w:p>
        </w:tc>
        <w:tc>
          <w:tcPr>
            <w:tcW w:w="1396" w:type="dxa"/>
            <w:vAlign w:val="center"/>
          </w:tcPr>
          <w:p w14:paraId="5FED378C" w14:textId="53E2146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(0.58,0.8)</w:t>
            </w:r>
          </w:p>
        </w:tc>
        <w:tc>
          <w:tcPr>
            <w:tcW w:w="1396" w:type="dxa"/>
            <w:vAlign w:val="center"/>
          </w:tcPr>
          <w:p w14:paraId="2A78D099" w14:textId="233539F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(0.66,0.82)</w:t>
            </w:r>
          </w:p>
        </w:tc>
        <w:tc>
          <w:tcPr>
            <w:tcW w:w="1396" w:type="dxa"/>
            <w:vAlign w:val="center"/>
          </w:tcPr>
          <w:p w14:paraId="77E75625" w14:textId="4BFC7E7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(0.57,0.82)</w:t>
            </w:r>
          </w:p>
        </w:tc>
        <w:tc>
          <w:tcPr>
            <w:tcW w:w="1396" w:type="dxa"/>
            <w:vAlign w:val="center"/>
          </w:tcPr>
          <w:p w14:paraId="00E0BE1C" w14:textId="308C3947"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(0.58,0.31)</w:t>
            </w:r>
          </w:p>
        </w:tc>
        <w:tc>
          <w:tcPr>
            <w:tcW w:w="1396" w:type="dxa"/>
            <w:vAlign w:val="center"/>
          </w:tcPr>
          <w:p w14:paraId="48E9E49B" w14:textId="0E7E2C6B"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(0.55,0.73)</w:t>
            </w:r>
          </w:p>
        </w:tc>
      </w:tr>
      <w:tr w:rsidR="00E75740" w:rsidRPr="005F40F6" w14:paraId="5143C888" w14:textId="77777777" w:rsidTr="00A83BE5">
        <w:trPr>
          <w:cnfStyle w:val="000000100000" w:firstRow="0" w:lastRow="0" w:firstColumn="0" w:lastColumn="0" w:oddVBand="0" w:evenVBand="0" w:oddHBand="1" w:evenHBand="0" w:firstRowFirstColumn="0" w:firstRowLastColumn="0" w:lastRowFirstColumn="0" w:lastRowLastColumn="0"/>
        </w:trPr>
        <w:tc>
          <w:tcPr>
            <w:tcW w:w="1395" w:type="dxa"/>
            <w:vAlign w:val="bottom"/>
          </w:tcPr>
          <w:p w14:paraId="7F843056" w14:textId="585E2998"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Adj_R2</w:t>
            </w:r>
          </w:p>
        </w:tc>
        <w:tc>
          <w:tcPr>
            <w:tcW w:w="1396" w:type="dxa"/>
            <w:vAlign w:val="bottom"/>
          </w:tcPr>
          <w:p w14:paraId="0D3F406B" w14:textId="78CA370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0.913</w:t>
            </w:r>
          </w:p>
        </w:tc>
        <w:tc>
          <w:tcPr>
            <w:tcW w:w="1395" w:type="dxa"/>
            <w:vAlign w:val="bottom"/>
          </w:tcPr>
          <w:p w14:paraId="4E96EF02" w14:textId="00ADED2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0.933</w:t>
            </w:r>
          </w:p>
        </w:tc>
        <w:tc>
          <w:tcPr>
            <w:tcW w:w="1396" w:type="dxa"/>
            <w:vAlign w:val="bottom"/>
          </w:tcPr>
          <w:p w14:paraId="0F5C0B07" w14:textId="2B6F89F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0.871</w:t>
            </w:r>
          </w:p>
        </w:tc>
        <w:tc>
          <w:tcPr>
            <w:tcW w:w="1396" w:type="dxa"/>
            <w:vAlign w:val="bottom"/>
          </w:tcPr>
          <w:p w14:paraId="591FC337" w14:textId="710CCDA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0.889</w:t>
            </w:r>
          </w:p>
        </w:tc>
        <w:tc>
          <w:tcPr>
            <w:tcW w:w="1396" w:type="dxa"/>
            <w:vAlign w:val="bottom"/>
          </w:tcPr>
          <w:p w14:paraId="3290ED3F" w14:textId="133A6DD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0.886</w:t>
            </w:r>
          </w:p>
        </w:tc>
        <w:tc>
          <w:tcPr>
            <w:tcW w:w="1396" w:type="dxa"/>
            <w:vAlign w:val="bottom"/>
          </w:tcPr>
          <w:p w14:paraId="7CEA62AC" w14:textId="43950EE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0.899</w:t>
            </w:r>
          </w:p>
        </w:tc>
        <w:tc>
          <w:tcPr>
            <w:tcW w:w="1396" w:type="dxa"/>
            <w:vAlign w:val="bottom"/>
          </w:tcPr>
          <w:p w14:paraId="46D86A0D" w14:textId="48696B1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0.827</w:t>
            </w:r>
          </w:p>
        </w:tc>
        <w:tc>
          <w:tcPr>
            <w:tcW w:w="1396" w:type="dxa"/>
            <w:vAlign w:val="bottom"/>
          </w:tcPr>
          <w:p w14:paraId="77696171" w14:textId="0F3D390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0.847</w:t>
            </w:r>
          </w:p>
        </w:tc>
        <w:tc>
          <w:tcPr>
            <w:tcW w:w="1396" w:type="dxa"/>
            <w:vAlign w:val="bottom"/>
          </w:tcPr>
          <w:p w14:paraId="20CC1B65" w14:textId="3AC190D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0.876</w:t>
            </w:r>
          </w:p>
        </w:tc>
      </w:tr>
      <w:tr w:rsidR="00E75740" w:rsidRPr="005F40F6" w14:paraId="6FF3F6C5" w14:textId="77777777" w:rsidTr="00A83BE5">
        <w:trPr>
          <w:cnfStyle w:val="000000010000" w:firstRow="0" w:lastRow="0" w:firstColumn="0" w:lastColumn="0" w:oddVBand="0" w:evenVBand="0" w:oddHBand="0" w:evenHBand="1" w:firstRowFirstColumn="0" w:firstRowLastColumn="0" w:lastRowFirstColumn="0" w:lastRowLastColumn="0"/>
        </w:trPr>
        <w:tc>
          <w:tcPr>
            <w:tcW w:w="1395" w:type="dxa"/>
            <w:vAlign w:val="bottom"/>
          </w:tcPr>
          <w:p w14:paraId="4C45D433" w14:textId="3E30BE16"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_N</w:t>
            </w:r>
          </w:p>
        </w:tc>
        <w:tc>
          <w:tcPr>
            <w:tcW w:w="1396" w:type="dxa"/>
            <w:vAlign w:val="bottom"/>
          </w:tcPr>
          <w:p w14:paraId="2DEA78A1" w14:textId="53D069A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199</w:t>
            </w:r>
          </w:p>
        </w:tc>
        <w:tc>
          <w:tcPr>
            <w:tcW w:w="1395" w:type="dxa"/>
            <w:vAlign w:val="bottom"/>
          </w:tcPr>
          <w:p w14:paraId="172272A3" w14:textId="0CDB074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187</w:t>
            </w:r>
          </w:p>
        </w:tc>
        <w:tc>
          <w:tcPr>
            <w:tcW w:w="1396" w:type="dxa"/>
            <w:vAlign w:val="bottom"/>
          </w:tcPr>
          <w:p w14:paraId="1F9488E5" w14:textId="3E5EF63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151</w:t>
            </w:r>
          </w:p>
        </w:tc>
        <w:tc>
          <w:tcPr>
            <w:tcW w:w="1396" w:type="dxa"/>
            <w:vAlign w:val="bottom"/>
          </w:tcPr>
          <w:p w14:paraId="20547D14" w14:textId="2BA464E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181</w:t>
            </w:r>
          </w:p>
        </w:tc>
        <w:tc>
          <w:tcPr>
            <w:tcW w:w="1396" w:type="dxa"/>
            <w:vAlign w:val="bottom"/>
          </w:tcPr>
          <w:p w14:paraId="644F3178" w14:textId="2A0AEC3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180</w:t>
            </w:r>
          </w:p>
        </w:tc>
        <w:tc>
          <w:tcPr>
            <w:tcW w:w="1396" w:type="dxa"/>
            <w:vAlign w:val="bottom"/>
          </w:tcPr>
          <w:p w14:paraId="4D29B431" w14:textId="7EA6451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038</w:t>
            </w:r>
          </w:p>
        </w:tc>
        <w:tc>
          <w:tcPr>
            <w:tcW w:w="1396" w:type="dxa"/>
            <w:vAlign w:val="bottom"/>
          </w:tcPr>
          <w:p w14:paraId="53F28F58" w14:textId="20433DB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107</w:t>
            </w:r>
          </w:p>
        </w:tc>
        <w:tc>
          <w:tcPr>
            <w:tcW w:w="1396" w:type="dxa"/>
            <w:vAlign w:val="bottom"/>
          </w:tcPr>
          <w:p w14:paraId="1B72111E" w14:textId="416034F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086</w:t>
            </w:r>
          </w:p>
        </w:tc>
        <w:tc>
          <w:tcPr>
            <w:tcW w:w="1396" w:type="dxa"/>
            <w:vAlign w:val="bottom"/>
          </w:tcPr>
          <w:p w14:paraId="02075FD4" w14:textId="5B3E60E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159</w:t>
            </w:r>
          </w:p>
        </w:tc>
      </w:tr>
    </w:tbl>
    <w:p w14:paraId="0AF23EDC" w14:textId="77777777" w:rsidR="00E75740" w:rsidRPr="005F40F6" w:rsidRDefault="00E75740" w:rsidP="00E75740">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E75740" w:rsidRPr="005F40F6" w14:paraId="1B65FC66" w14:textId="77777777" w:rsidTr="00B17BC5">
        <w:tc>
          <w:tcPr>
            <w:tcW w:w="9026" w:type="dxa"/>
            <w:tcBorders>
              <w:top w:val="nil"/>
            </w:tcBorders>
          </w:tcPr>
          <w:p w14:paraId="08DB0BA1" w14:textId="2C80B2AD" w:rsidR="00E75740" w:rsidRPr="00E63FFD" w:rsidRDefault="00E75740" w:rsidP="00E7574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261842190"/>
                <w:placeholder>
                  <w:docPart w:val="DE5BAAE28FA14495A0EDDCED2BDBACA6"/>
                </w:placeholder>
              </w:sdtPr>
              <w:sdtContent>
                <w:r>
                  <w:rPr>
                    <w:rFonts w:cs="Arial"/>
                    <w:sz w:val="16"/>
                    <w:szCs w:val="16"/>
                  </w:rPr>
                  <w:t>BSD (2015), ASHE (2015-2021)</w:t>
                </w:r>
              </w:sdtContent>
            </w:sdt>
          </w:p>
          <w:p w14:paraId="7402683E" w14:textId="752ADB02" w:rsidR="00E75740" w:rsidRPr="005F40F6" w:rsidRDefault="00E75740" w:rsidP="00E75740">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1484080801"/>
                <w:placeholder>
                  <w:docPart w:val="8643D8DA33F446A4804E5909D99ED723"/>
                </w:placeholder>
              </w:sdtPr>
              <w:sdtContent>
                <w:sdt>
                  <w:sdtPr>
                    <w:rPr>
                      <w:rFonts w:cs="Arial"/>
                      <w:sz w:val="16"/>
                      <w:szCs w:val="16"/>
                    </w:rPr>
                    <w:id w:val="-444695087"/>
                    <w:placeholder>
                      <w:docPart w:val="5B2BEADFEFA94C6E85362C0DA6901DBB"/>
                    </w:placeholder>
                  </w:sdtPr>
                  <w:sdtContent>
                    <w:r w:rsidRPr="00B5372D">
                      <w:rPr>
                        <w:sz w:val="16"/>
                        <w:szCs w:val="16"/>
                      </w:rPr>
                      <w:t>We use robust standard errors to account for serial correlation and heteroskedasticity</w:t>
                    </w:r>
                    <w:r>
                      <w:rPr>
                        <w:sz w:val="16"/>
                        <w:szCs w:val="16"/>
                      </w:rPr>
                      <w:t xml:space="preserve">. </w:t>
                    </w:r>
                    <w:r w:rsidRPr="00DD5EC1">
                      <w:rPr>
                        <w:rFonts w:cs="Arial"/>
                        <w:iCs/>
                        <w:sz w:val="16"/>
                        <w:szCs w:val="16"/>
                      </w:rPr>
                      <w:t>Cluster 1: Retail, Cluster 2: Hospitality, Cluster 3: Wholesale and manufacturing, Cluster 4: Education and childcare, Cluster 5: Health and social care, Cluster 6: Facilities and support services, Cluster 7: Transport, Cluster 8: Construction and Cluster 9: Others</w:t>
                    </w:r>
                  </w:sdtContent>
                </w:sdt>
              </w:sdtContent>
            </w:sdt>
          </w:p>
        </w:tc>
      </w:tr>
    </w:tbl>
    <w:p w14:paraId="03BB9D9B" w14:textId="4B075499" w:rsidR="00AB670B" w:rsidRPr="00E75740" w:rsidRDefault="00AB670B" w:rsidP="00E75740">
      <w:pPr>
        <w:pStyle w:val="BodyText"/>
        <w:numPr>
          <w:ilvl w:val="0"/>
          <w:numId w:val="0"/>
        </w:numPr>
      </w:pPr>
      <w:r w:rsidRPr="00E75740">
        <w:rPr>
          <w:rFonts w:ascii="Franklin Gothic Medium Cond" w:hAnsi="Franklin Gothic Medium Cond"/>
          <w:sz w:val="32"/>
          <w:szCs w:val="32"/>
        </w:rPr>
        <w:br w:type="page"/>
      </w:r>
    </w:p>
    <w:p w14:paraId="4F99F67C" w14:textId="2E8D2F08" w:rsidR="00AB670B" w:rsidRDefault="008F1F34" w:rsidP="00AB670B">
      <w:pPr>
        <w:pStyle w:val="AnnexHeading"/>
      </w:pPr>
      <w:bookmarkStart w:id="45" w:name="_Toc180487228"/>
      <w:r>
        <w:lastRenderedPageBreak/>
        <w:t>Log t</w:t>
      </w:r>
      <w:r w:rsidR="00AB670B">
        <w:t>otal hours</w:t>
      </w:r>
      <w:bookmarkEnd w:id="45"/>
    </w:p>
    <w:p w14:paraId="6091CF35" w14:textId="77777777" w:rsidR="00AB670B" w:rsidRDefault="00AB670B" w:rsidP="00AB670B">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E75740" w:rsidRPr="00733E06" w14:paraId="22264729" w14:textId="77777777" w:rsidTr="00B17BC5">
        <w:tc>
          <w:tcPr>
            <w:tcW w:w="9746" w:type="dxa"/>
          </w:tcPr>
          <w:p w14:paraId="22188801" w14:textId="4214A899" w:rsidR="00E75740" w:rsidRPr="00733E06" w:rsidRDefault="00E75740"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16</w:t>
            </w:r>
            <w:r w:rsidRPr="00733E06">
              <w:rPr>
                <w:noProof/>
                <w:szCs w:val="30"/>
              </w:rPr>
              <w:fldChar w:fldCharType="end"/>
            </w:r>
            <w:r w:rsidRPr="00733E06">
              <w:rPr>
                <w:noProof/>
                <w:szCs w:val="30"/>
              </w:rPr>
              <w:tab/>
            </w:r>
            <w:r>
              <w:t>Results for log total hours, for each model specification</w:t>
            </w:r>
          </w:p>
        </w:tc>
      </w:tr>
    </w:tbl>
    <w:p w14:paraId="3184BD99" w14:textId="77777777" w:rsidR="00E75740" w:rsidRPr="005F40F6" w:rsidRDefault="00E75740" w:rsidP="00E75740">
      <w:pPr>
        <w:pStyle w:val="TableGap"/>
      </w:pPr>
    </w:p>
    <w:tbl>
      <w:tblPr>
        <w:tblStyle w:val="AlternateShadingTableStyleUpdated"/>
        <w:tblW w:w="5000" w:type="pct"/>
        <w:tblLayout w:type="fixed"/>
        <w:tblLook w:val="04A0" w:firstRow="1" w:lastRow="0" w:firstColumn="1" w:lastColumn="0" w:noHBand="0" w:noVBand="1"/>
      </w:tblPr>
      <w:tblGrid>
        <w:gridCol w:w="1551"/>
        <w:gridCol w:w="1551"/>
        <w:gridCol w:w="1550"/>
        <w:gridCol w:w="1551"/>
        <w:gridCol w:w="1551"/>
        <w:gridCol w:w="1551"/>
        <w:gridCol w:w="1551"/>
        <w:gridCol w:w="1551"/>
        <w:gridCol w:w="1551"/>
      </w:tblGrid>
      <w:tr w:rsidR="00E75740" w:rsidRPr="005F40F6" w14:paraId="38175D51" w14:textId="77777777" w:rsidTr="00B17BC5">
        <w:trPr>
          <w:cnfStyle w:val="100000000000" w:firstRow="1" w:lastRow="0" w:firstColumn="0" w:lastColumn="0" w:oddVBand="0" w:evenVBand="0" w:oddHBand="0" w:evenHBand="0" w:firstRowFirstColumn="0" w:firstRowLastColumn="0" w:lastRowFirstColumn="0" w:lastRowLastColumn="0"/>
          <w:tblHeader/>
        </w:trPr>
        <w:tc>
          <w:tcPr>
            <w:tcW w:w="1551" w:type="dxa"/>
          </w:tcPr>
          <w:p w14:paraId="2A615CB9" w14:textId="77777777" w:rsidR="00E75740" w:rsidRPr="00910844" w:rsidRDefault="00E75740" w:rsidP="0053221D">
            <w:pPr>
              <w:pStyle w:val="BodyTableText"/>
              <w:numPr>
                <w:ilvl w:val="0"/>
                <w:numId w:val="41"/>
              </w:numPr>
              <w:jc w:val="left"/>
            </w:pPr>
            <w:r>
              <w:rPr>
                <w:rFonts w:eastAsia="Times New Roman" w:cs="Arial"/>
                <w:color w:val="000000"/>
                <w:sz w:val="16"/>
                <w:szCs w:val="16"/>
                <w:lang w:eastAsia="en-GB"/>
              </w:rPr>
              <w:t>Variables</w:t>
            </w:r>
          </w:p>
        </w:tc>
        <w:tc>
          <w:tcPr>
            <w:tcW w:w="1551" w:type="dxa"/>
          </w:tcPr>
          <w:p w14:paraId="742EF1A2"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Base</w:t>
            </w:r>
          </w:p>
        </w:tc>
        <w:tc>
          <w:tcPr>
            <w:tcW w:w="1550" w:type="dxa"/>
          </w:tcPr>
          <w:p w14:paraId="47F8B82E"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Without MW bite</w:t>
            </w:r>
          </w:p>
        </w:tc>
        <w:tc>
          <w:tcPr>
            <w:tcW w:w="1551" w:type="dxa"/>
          </w:tcPr>
          <w:p w14:paraId="2BBE9EF2"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Narrower high concentration definition</w:t>
            </w:r>
          </w:p>
        </w:tc>
        <w:tc>
          <w:tcPr>
            <w:tcW w:w="1551" w:type="dxa"/>
          </w:tcPr>
          <w:p w14:paraId="4AE46269"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Main model</w:t>
            </w:r>
          </w:p>
        </w:tc>
        <w:tc>
          <w:tcPr>
            <w:tcW w:w="1551" w:type="dxa"/>
          </w:tcPr>
          <w:p w14:paraId="36A02E56"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Granular labour markets</w:t>
            </w:r>
          </w:p>
        </w:tc>
        <w:tc>
          <w:tcPr>
            <w:tcW w:w="1551" w:type="dxa"/>
          </w:tcPr>
          <w:p w14:paraId="3A1E6B11"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Bus TTWAs</w:t>
            </w:r>
          </w:p>
        </w:tc>
        <w:tc>
          <w:tcPr>
            <w:tcW w:w="1551" w:type="dxa"/>
          </w:tcPr>
          <w:p w14:paraId="3BFE2C24"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Low skill TTWAs</w:t>
            </w:r>
          </w:p>
        </w:tc>
        <w:tc>
          <w:tcPr>
            <w:tcW w:w="1551" w:type="dxa"/>
          </w:tcPr>
          <w:p w14:paraId="20F02710"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All workers</w:t>
            </w:r>
          </w:p>
        </w:tc>
      </w:tr>
      <w:tr w:rsidR="00E75740" w:rsidRPr="005F40F6" w14:paraId="55FE5829"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7363B15B" w14:textId="58A7162F" w:rsidR="00E75740" w:rsidRPr="00575CBB" w:rsidRDefault="00E75740" w:rsidP="0053221D">
            <w:pPr>
              <w:pStyle w:val="BodyTableText"/>
              <w:numPr>
                <w:ilvl w:val="0"/>
                <w:numId w:val="41"/>
              </w:numPr>
              <w:jc w:val="left"/>
            </w:pPr>
            <w:r>
              <w:rPr>
                <w:rFonts w:eastAsia="Times New Roman" w:cs="Arial"/>
                <w:color w:val="000000"/>
                <w:sz w:val="16"/>
                <w:szCs w:val="16"/>
                <w:lang w:eastAsia="en-GB"/>
              </w:rPr>
              <w:t>After NLW intro</w:t>
            </w:r>
          </w:p>
        </w:tc>
        <w:tc>
          <w:tcPr>
            <w:tcW w:w="1551" w:type="dxa"/>
            <w:vAlign w:val="center"/>
          </w:tcPr>
          <w:p w14:paraId="5297F475" w14:textId="4695F255" w:rsidR="00E75740" w:rsidRPr="008624BD" w:rsidRDefault="00E75740" w:rsidP="0053221D">
            <w:pPr>
              <w:pStyle w:val="BodyTableText"/>
              <w:numPr>
                <w:ilvl w:val="0"/>
                <w:numId w:val="41"/>
              </w:numPr>
              <w:jc w:val="right"/>
            </w:pPr>
            <w:r>
              <w:rPr>
                <w:rFonts w:cs="Arial"/>
                <w:color w:val="000000"/>
                <w:sz w:val="16"/>
                <w:szCs w:val="16"/>
              </w:rPr>
              <w:t>0</w:t>
            </w:r>
          </w:p>
        </w:tc>
        <w:tc>
          <w:tcPr>
            <w:tcW w:w="1550" w:type="dxa"/>
            <w:vAlign w:val="center"/>
          </w:tcPr>
          <w:p w14:paraId="2A8A04D9" w14:textId="6F618A64" w:rsidR="00E75740" w:rsidRPr="008624BD" w:rsidRDefault="00E75740" w:rsidP="0053221D">
            <w:pPr>
              <w:pStyle w:val="BodyTableText"/>
              <w:numPr>
                <w:ilvl w:val="0"/>
                <w:numId w:val="41"/>
              </w:numPr>
              <w:jc w:val="right"/>
            </w:pPr>
            <w:r>
              <w:rPr>
                <w:rFonts w:cs="Arial"/>
                <w:color w:val="000000"/>
                <w:sz w:val="16"/>
                <w:szCs w:val="16"/>
              </w:rPr>
              <w:t>0</w:t>
            </w:r>
          </w:p>
        </w:tc>
        <w:tc>
          <w:tcPr>
            <w:tcW w:w="1551" w:type="dxa"/>
            <w:vAlign w:val="center"/>
          </w:tcPr>
          <w:p w14:paraId="0BE8B23B" w14:textId="0414D3C5" w:rsidR="00E75740" w:rsidRPr="008624BD" w:rsidRDefault="00E75740" w:rsidP="0053221D">
            <w:pPr>
              <w:pStyle w:val="BodyTableText"/>
              <w:numPr>
                <w:ilvl w:val="0"/>
                <w:numId w:val="41"/>
              </w:numPr>
              <w:jc w:val="right"/>
            </w:pPr>
            <w:r>
              <w:rPr>
                <w:rFonts w:cs="Arial"/>
                <w:color w:val="000000"/>
                <w:sz w:val="16"/>
                <w:szCs w:val="16"/>
              </w:rPr>
              <w:t>0.08</w:t>
            </w:r>
          </w:p>
        </w:tc>
        <w:tc>
          <w:tcPr>
            <w:tcW w:w="1551" w:type="dxa"/>
            <w:vAlign w:val="center"/>
          </w:tcPr>
          <w:p w14:paraId="790A3A27" w14:textId="40632781" w:rsidR="00E75740" w:rsidRPr="008624BD" w:rsidRDefault="00E75740" w:rsidP="0053221D">
            <w:pPr>
              <w:pStyle w:val="BodyTableText"/>
              <w:numPr>
                <w:ilvl w:val="0"/>
                <w:numId w:val="41"/>
              </w:numPr>
              <w:jc w:val="right"/>
            </w:pPr>
            <w:r>
              <w:rPr>
                <w:rFonts w:cs="Arial"/>
                <w:color w:val="000000"/>
                <w:sz w:val="16"/>
                <w:szCs w:val="16"/>
              </w:rPr>
              <w:t>0.1</w:t>
            </w:r>
          </w:p>
        </w:tc>
        <w:tc>
          <w:tcPr>
            <w:tcW w:w="1551" w:type="dxa"/>
            <w:vAlign w:val="center"/>
          </w:tcPr>
          <w:p w14:paraId="1865D744" w14:textId="14CA5D2A" w:rsidR="00E75740" w:rsidRPr="008624BD" w:rsidRDefault="00E75740" w:rsidP="0053221D">
            <w:pPr>
              <w:pStyle w:val="BodyTableText"/>
              <w:numPr>
                <w:ilvl w:val="0"/>
                <w:numId w:val="41"/>
              </w:numPr>
              <w:jc w:val="right"/>
            </w:pPr>
            <w:r>
              <w:rPr>
                <w:rFonts w:cs="Arial"/>
                <w:color w:val="000000"/>
                <w:sz w:val="16"/>
                <w:szCs w:val="16"/>
              </w:rPr>
              <w:t>0.05</w:t>
            </w:r>
          </w:p>
        </w:tc>
        <w:tc>
          <w:tcPr>
            <w:tcW w:w="1551" w:type="dxa"/>
            <w:vAlign w:val="center"/>
          </w:tcPr>
          <w:p w14:paraId="1600112A" w14:textId="60381E7E" w:rsidR="00E75740" w:rsidRPr="008624BD" w:rsidRDefault="00E75740" w:rsidP="0053221D">
            <w:pPr>
              <w:pStyle w:val="BodyTableText"/>
              <w:numPr>
                <w:ilvl w:val="0"/>
                <w:numId w:val="41"/>
              </w:numPr>
              <w:jc w:val="right"/>
            </w:pPr>
            <w:r>
              <w:rPr>
                <w:rFonts w:cs="Arial"/>
                <w:color w:val="000000"/>
                <w:sz w:val="16"/>
                <w:szCs w:val="16"/>
              </w:rPr>
              <w:t>0.1</w:t>
            </w:r>
          </w:p>
        </w:tc>
        <w:tc>
          <w:tcPr>
            <w:tcW w:w="1551" w:type="dxa"/>
            <w:vAlign w:val="center"/>
          </w:tcPr>
          <w:p w14:paraId="1B9F3A59" w14:textId="094962B3" w:rsidR="00E75740" w:rsidRPr="008624BD" w:rsidRDefault="00E75740" w:rsidP="0053221D">
            <w:pPr>
              <w:pStyle w:val="BodyTableText"/>
              <w:numPr>
                <w:ilvl w:val="0"/>
                <w:numId w:val="41"/>
              </w:numPr>
              <w:jc w:val="right"/>
            </w:pPr>
            <w:r>
              <w:rPr>
                <w:rFonts w:cs="Arial"/>
                <w:color w:val="000000"/>
                <w:sz w:val="16"/>
                <w:szCs w:val="16"/>
              </w:rPr>
              <w:t>0.1</w:t>
            </w:r>
          </w:p>
        </w:tc>
        <w:tc>
          <w:tcPr>
            <w:tcW w:w="1551" w:type="dxa"/>
            <w:vAlign w:val="center"/>
          </w:tcPr>
          <w:p w14:paraId="468E23C0" w14:textId="6D7A1979" w:rsidR="00E75740" w:rsidRPr="008624BD" w:rsidRDefault="00E75740" w:rsidP="0053221D">
            <w:pPr>
              <w:pStyle w:val="BodyTableText"/>
              <w:numPr>
                <w:ilvl w:val="0"/>
                <w:numId w:val="41"/>
              </w:numPr>
              <w:jc w:val="right"/>
            </w:pPr>
            <w:r>
              <w:rPr>
                <w:rFonts w:cs="Arial"/>
                <w:color w:val="000000"/>
                <w:sz w:val="16"/>
                <w:szCs w:val="16"/>
              </w:rPr>
              <w:t>0.43</w:t>
            </w:r>
          </w:p>
        </w:tc>
      </w:tr>
      <w:tr w:rsidR="00E75740" w:rsidRPr="005F40F6" w14:paraId="26A54845"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19890DD0" w14:textId="77777777" w:rsidR="00E75740" w:rsidRPr="008624BD" w:rsidRDefault="00E75740" w:rsidP="0053221D">
            <w:pPr>
              <w:pStyle w:val="BodyTableText"/>
              <w:numPr>
                <w:ilvl w:val="0"/>
                <w:numId w:val="41"/>
              </w:numPr>
              <w:jc w:val="left"/>
            </w:pPr>
          </w:p>
        </w:tc>
        <w:tc>
          <w:tcPr>
            <w:tcW w:w="1551" w:type="dxa"/>
            <w:vAlign w:val="center"/>
          </w:tcPr>
          <w:p w14:paraId="39E3B423" w14:textId="4FCD4AC0" w:rsidR="00E75740" w:rsidRPr="008624BD" w:rsidRDefault="00E75740" w:rsidP="0053221D">
            <w:pPr>
              <w:pStyle w:val="BodyTableText"/>
              <w:numPr>
                <w:ilvl w:val="0"/>
                <w:numId w:val="41"/>
              </w:numPr>
              <w:jc w:val="right"/>
            </w:pPr>
            <w:r>
              <w:rPr>
                <w:rFonts w:cs="Arial"/>
                <w:color w:val="000000"/>
                <w:sz w:val="16"/>
                <w:szCs w:val="16"/>
              </w:rPr>
              <w:t>(0.01,0.94)</w:t>
            </w:r>
          </w:p>
        </w:tc>
        <w:tc>
          <w:tcPr>
            <w:tcW w:w="1550" w:type="dxa"/>
            <w:vAlign w:val="center"/>
          </w:tcPr>
          <w:p w14:paraId="6F8278CE" w14:textId="13181027" w:rsidR="00E75740" w:rsidRPr="008624BD" w:rsidRDefault="00E75740" w:rsidP="0053221D">
            <w:pPr>
              <w:pStyle w:val="BodyTableText"/>
              <w:numPr>
                <w:ilvl w:val="0"/>
                <w:numId w:val="41"/>
              </w:numPr>
              <w:jc w:val="right"/>
            </w:pPr>
            <w:r>
              <w:rPr>
                <w:rFonts w:cs="Arial"/>
                <w:color w:val="000000"/>
                <w:sz w:val="16"/>
                <w:szCs w:val="16"/>
              </w:rPr>
              <w:t>(0.01,0.77)</w:t>
            </w:r>
          </w:p>
        </w:tc>
        <w:tc>
          <w:tcPr>
            <w:tcW w:w="1551" w:type="dxa"/>
            <w:vAlign w:val="center"/>
          </w:tcPr>
          <w:p w14:paraId="7B616BB9" w14:textId="69203EBD" w:rsidR="00E75740" w:rsidRPr="008624BD" w:rsidRDefault="00E75740" w:rsidP="0053221D">
            <w:pPr>
              <w:pStyle w:val="BodyTableText"/>
              <w:numPr>
                <w:ilvl w:val="0"/>
                <w:numId w:val="41"/>
              </w:numPr>
              <w:jc w:val="right"/>
            </w:pPr>
            <w:r>
              <w:rPr>
                <w:rFonts w:cs="Arial"/>
                <w:color w:val="000000"/>
                <w:sz w:val="16"/>
                <w:szCs w:val="16"/>
              </w:rPr>
              <w:t>(0.02,&lt;0.01)</w:t>
            </w:r>
          </w:p>
        </w:tc>
        <w:tc>
          <w:tcPr>
            <w:tcW w:w="1551" w:type="dxa"/>
            <w:vAlign w:val="center"/>
          </w:tcPr>
          <w:p w14:paraId="636E7FD5" w14:textId="2262D639" w:rsidR="00E75740" w:rsidRPr="008624BD" w:rsidRDefault="00E75740" w:rsidP="0053221D">
            <w:pPr>
              <w:pStyle w:val="BodyTableText"/>
              <w:numPr>
                <w:ilvl w:val="0"/>
                <w:numId w:val="41"/>
              </w:numPr>
              <w:jc w:val="right"/>
            </w:pPr>
            <w:r>
              <w:rPr>
                <w:rFonts w:cs="Arial"/>
                <w:color w:val="000000"/>
                <w:sz w:val="16"/>
                <w:szCs w:val="16"/>
              </w:rPr>
              <w:t>(0.02,&lt;0.01)</w:t>
            </w:r>
          </w:p>
        </w:tc>
        <w:tc>
          <w:tcPr>
            <w:tcW w:w="1551" w:type="dxa"/>
            <w:vAlign w:val="center"/>
          </w:tcPr>
          <w:p w14:paraId="212AF050" w14:textId="117F6F22" w:rsidR="00E75740" w:rsidRPr="008624BD" w:rsidRDefault="00E75740" w:rsidP="0053221D">
            <w:pPr>
              <w:pStyle w:val="BodyTableText"/>
              <w:numPr>
                <w:ilvl w:val="0"/>
                <w:numId w:val="41"/>
              </w:numPr>
              <w:jc w:val="right"/>
            </w:pPr>
            <w:r>
              <w:rPr>
                <w:rFonts w:cs="Arial"/>
                <w:color w:val="000000"/>
                <w:sz w:val="16"/>
                <w:szCs w:val="16"/>
              </w:rPr>
              <w:t>(0.02,&lt;0.01)</w:t>
            </w:r>
          </w:p>
        </w:tc>
        <w:tc>
          <w:tcPr>
            <w:tcW w:w="1551" w:type="dxa"/>
            <w:vAlign w:val="center"/>
          </w:tcPr>
          <w:p w14:paraId="0751F00D" w14:textId="559D0A67" w:rsidR="00E75740" w:rsidRPr="008624BD" w:rsidRDefault="00E75740" w:rsidP="0053221D">
            <w:pPr>
              <w:pStyle w:val="BodyTableText"/>
              <w:numPr>
                <w:ilvl w:val="0"/>
                <w:numId w:val="41"/>
              </w:numPr>
              <w:jc w:val="right"/>
            </w:pPr>
            <w:r>
              <w:rPr>
                <w:rFonts w:cs="Arial"/>
                <w:color w:val="000000"/>
                <w:sz w:val="16"/>
                <w:szCs w:val="16"/>
              </w:rPr>
              <w:t>(0.02,&lt;0.01)</w:t>
            </w:r>
          </w:p>
        </w:tc>
        <w:tc>
          <w:tcPr>
            <w:tcW w:w="1551" w:type="dxa"/>
            <w:vAlign w:val="center"/>
          </w:tcPr>
          <w:p w14:paraId="6D72E508" w14:textId="68A0DFC3" w:rsidR="00E75740" w:rsidRPr="008624BD" w:rsidRDefault="00E75740" w:rsidP="0053221D">
            <w:pPr>
              <w:pStyle w:val="BodyTableText"/>
              <w:numPr>
                <w:ilvl w:val="0"/>
                <w:numId w:val="41"/>
              </w:numPr>
              <w:jc w:val="right"/>
            </w:pPr>
            <w:r>
              <w:rPr>
                <w:rFonts w:cs="Arial"/>
                <w:color w:val="000000"/>
                <w:sz w:val="16"/>
                <w:szCs w:val="16"/>
              </w:rPr>
              <w:t>(0.02,&lt;0.01)</w:t>
            </w:r>
          </w:p>
        </w:tc>
        <w:tc>
          <w:tcPr>
            <w:tcW w:w="1551" w:type="dxa"/>
            <w:vAlign w:val="center"/>
          </w:tcPr>
          <w:p w14:paraId="6BC95A97" w14:textId="4A0E8381" w:rsidR="00E75740" w:rsidRPr="008624BD" w:rsidRDefault="00E75740" w:rsidP="0053221D">
            <w:pPr>
              <w:pStyle w:val="BodyTableText"/>
              <w:numPr>
                <w:ilvl w:val="0"/>
                <w:numId w:val="41"/>
              </w:numPr>
              <w:jc w:val="right"/>
            </w:pPr>
            <w:r>
              <w:rPr>
                <w:rFonts w:cs="Arial"/>
                <w:color w:val="000000"/>
                <w:sz w:val="16"/>
                <w:szCs w:val="16"/>
              </w:rPr>
              <w:t>(0.01,&lt;0.01)</w:t>
            </w:r>
          </w:p>
        </w:tc>
      </w:tr>
      <w:tr w:rsidR="00E75740" w:rsidRPr="005F40F6" w14:paraId="08A657A5"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2DD24AD2" w14:textId="4ECA190D" w:rsidR="00E75740" w:rsidRPr="008624BD" w:rsidRDefault="00E75740" w:rsidP="0053221D">
            <w:pPr>
              <w:pStyle w:val="BodyTableText"/>
              <w:numPr>
                <w:ilvl w:val="0"/>
                <w:numId w:val="41"/>
              </w:numPr>
              <w:jc w:val="left"/>
            </w:pPr>
            <w:r>
              <w:rPr>
                <w:rFonts w:eastAsia="Times New Roman" w:cs="Arial"/>
                <w:color w:val="000000"/>
                <w:sz w:val="16"/>
                <w:szCs w:val="16"/>
                <w:lang w:eastAsia="en-GB"/>
              </w:rPr>
              <w:t>% public employer</w:t>
            </w:r>
          </w:p>
        </w:tc>
        <w:tc>
          <w:tcPr>
            <w:tcW w:w="1551" w:type="dxa"/>
            <w:vAlign w:val="center"/>
          </w:tcPr>
          <w:p w14:paraId="778D2643" w14:textId="58FE8DB8" w:rsidR="00E75740" w:rsidRPr="008624BD" w:rsidRDefault="00E75740" w:rsidP="0053221D">
            <w:pPr>
              <w:pStyle w:val="BodyTableText"/>
              <w:numPr>
                <w:ilvl w:val="0"/>
                <w:numId w:val="41"/>
              </w:numPr>
              <w:jc w:val="right"/>
            </w:pPr>
            <w:r>
              <w:rPr>
                <w:rFonts w:cs="Arial"/>
                <w:color w:val="000000"/>
                <w:sz w:val="16"/>
                <w:szCs w:val="16"/>
              </w:rPr>
              <w:t>0.49</w:t>
            </w:r>
          </w:p>
        </w:tc>
        <w:tc>
          <w:tcPr>
            <w:tcW w:w="1550" w:type="dxa"/>
            <w:vAlign w:val="center"/>
          </w:tcPr>
          <w:p w14:paraId="7D01DF95" w14:textId="79472294" w:rsidR="00E75740" w:rsidRPr="008624BD" w:rsidRDefault="00E75740" w:rsidP="0053221D">
            <w:pPr>
              <w:pStyle w:val="BodyTableText"/>
              <w:numPr>
                <w:ilvl w:val="0"/>
                <w:numId w:val="41"/>
              </w:numPr>
              <w:jc w:val="right"/>
            </w:pPr>
            <w:r>
              <w:rPr>
                <w:rFonts w:cs="Arial"/>
                <w:color w:val="000000"/>
                <w:sz w:val="16"/>
                <w:szCs w:val="16"/>
              </w:rPr>
              <w:t>0.53</w:t>
            </w:r>
          </w:p>
        </w:tc>
        <w:tc>
          <w:tcPr>
            <w:tcW w:w="1551" w:type="dxa"/>
            <w:vAlign w:val="center"/>
          </w:tcPr>
          <w:p w14:paraId="4BEB5216" w14:textId="4C0DD615" w:rsidR="00E75740" w:rsidRPr="008624BD" w:rsidRDefault="00E75740" w:rsidP="0053221D">
            <w:pPr>
              <w:pStyle w:val="BodyTableText"/>
              <w:numPr>
                <w:ilvl w:val="0"/>
                <w:numId w:val="41"/>
              </w:numPr>
              <w:jc w:val="right"/>
            </w:pPr>
            <w:r>
              <w:rPr>
                <w:rFonts w:cs="Arial"/>
                <w:color w:val="000000"/>
                <w:sz w:val="16"/>
                <w:szCs w:val="16"/>
              </w:rPr>
              <w:t>0.47</w:t>
            </w:r>
          </w:p>
        </w:tc>
        <w:tc>
          <w:tcPr>
            <w:tcW w:w="1551" w:type="dxa"/>
            <w:vAlign w:val="center"/>
          </w:tcPr>
          <w:p w14:paraId="1DB8F2AE" w14:textId="68640D99" w:rsidR="00E75740" w:rsidRPr="008624BD" w:rsidRDefault="00E75740" w:rsidP="0053221D">
            <w:pPr>
              <w:pStyle w:val="BodyTableText"/>
              <w:numPr>
                <w:ilvl w:val="0"/>
                <w:numId w:val="41"/>
              </w:numPr>
              <w:jc w:val="right"/>
            </w:pPr>
            <w:r>
              <w:rPr>
                <w:rFonts w:cs="Arial"/>
                <w:color w:val="000000"/>
                <w:sz w:val="16"/>
                <w:szCs w:val="16"/>
              </w:rPr>
              <w:t>0.48</w:t>
            </w:r>
          </w:p>
        </w:tc>
        <w:tc>
          <w:tcPr>
            <w:tcW w:w="1551" w:type="dxa"/>
            <w:vAlign w:val="center"/>
          </w:tcPr>
          <w:p w14:paraId="5B42CB23" w14:textId="5259AC87" w:rsidR="00E75740" w:rsidRPr="008624BD" w:rsidRDefault="00E75740" w:rsidP="0053221D">
            <w:pPr>
              <w:pStyle w:val="BodyTableText"/>
              <w:numPr>
                <w:ilvl w:val="0"/>
                <w:numId w:val="41"/>
              </w:numPr>
              <w:jc w:val="right"/>
            </w:pPr>
            <w:r>
              <w:rPr>
                <w:rFonts w:cs="Arial"/>
                <w:color w:val="000000"/>
                <w:sz w:val="16"/>
                <w:szCs w:val="16"/>
              </w:rPr>
              <w:t>0.55</w:t>
            </w:r>
          </w:p>
        </w:tc>
        <w:tc>
          <w:tcPr>
            <w:tcW w:w="1551" w:type="dxa"/>
            <w:vAlign w:val="center"/>
          </w:tcPr>
          <w:p w14:paraId="2C77D3F5" w14:textId="1254FFD5" w:rsidR="00E75740" w:rsidRPr="008624BD" w:rsidRDefault="00E75740" w:rsidP="0053221D">
            <w:pPr>
              <w:pStyle w:val="BodyTableText"/>
              <w:numPr>
                <w:ilvl w:val="0"/>
                <w:numId w:val="41"/>
              </w:numPr>
              <w:jc w:val="right"/>
            </w:pPr>
            <w:r>
              <w:rPr>
                <w:rFonts w:cs="Arial"/>
                <w:color w:val="000000"/>
                <w:sz w:val="16"/>
                <w:szCs w:val="16"/>
              </w:rPr>
              <w:t>0.6</w:t>
            </w:r>
          </w:p>
        </w:tc>
        <w:tc>
          <w:tcPr>
            <w:tcW w:w="1551" w:type="dxa"/>
            <w:vAlign w:val="center"/>
          </w:tcPr>
          <w:p w14:paraId="0C0B3A78" w14:textId="0274021A" w:rsidR="00E75740" w:rsidRPr="008624BD" w:rsidRDefault="00E75740" w:rsidP="0053221D">
            <w:pPr>
              <w:pStyle w:val="BodyTableText"/>
              <w:numPr>
                <w:ilvl w:val="0"/>
                <w:numId w:val="41"/>
              </w:numPr>
              <w:jc w:val="right"/>
            </w:pPr>
            <w:r>
              <w:rPr>
                <w:rFonts w:cs="Arial"/>
                <w:color w:val="000000"/>
                <w:sz w:val="16"/>
                <w:szCs w:val="16"/>
              </w:rPr>
              <w:t>0.46</w:t>
            </w:r>
          </w:p>
        </w:tc>
        <w:tc>
          <w:tcPr>
            <w:tcW w:w="1551" w:type="dxa"/>
            <w:vAlign w:val="center"/>
          </w:tcPr>
          <w:p w14:paraId="25CEC69E" w14:textId="771A9C1F" w:rsidR="00E75740" w:rsidRPr="008624BD" w:rsidRDefault="00E75740" w:rsidP="0053221D">
            <w:pPr>
              <w:pStyle w:val="BodyTableText"/>
              <w:numPr>
                <w:ilvl w:val="0"/>
                <w:numId w:val="41"/>
              </w:numPr>
              <w:jc w:val="right"/>
            </w:pPr>
            <w:r>
              <w:rPr>
                <w:rFonts w:cs="Arial"/>
                <w:color w:val="000000"/>
                <w:sz w:val="16"/>
                <w:szCs w:val="16"/>
              </w:rPr>
              <w:t>0.74</w:t>
            </w:r>
          </w:p>
        </w:tc>
      </w:tr>
      <w:tr w:rsidR="00E75740" w:rsidRPr="005F40F6" w14:paraId="5608F9A9"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707D09EA" w14:textId="77777777" w:rsidR="00E75740" w:rsidRPr="00A34AC6" w:rsidRDefault="00E75740" w:rsidP="0053221D">
            <w:pPr>
              <w:pStyle w:val="BodyTableText"/>
              <w:numPr>
                <w:ilvl w:val="0"/>
                <w:numId w:val="41"/>
              </w:numPr>
              <w:jc w:val="left"/>
            </w:pPr>
          </w:p>
        </w:tc>
        <w:tc>
          <w:tcPr>
            <w:tcW w:w="1551" w:type="dxa"/>
            <w:vAlign w:val="center"/>
          </w:tcPr>
          <w:p w14:paraId="07F23FF6" w14:textId="020AAB48" w:rsidR="00E75740" w:rsidRPr="00A34AC6" w:rsidRDefault="00E75740" w:rsidP="0053221D">
            <w:pPr>
              <w:pStyle w:val="BodyTableText"/>
              <w:numPr>
                <w:ilvl w:val="0"/>
                <w:numId w:val="41"/>
              </w:numPr>
              <w:jc w:val="right"/>
            </w:pPr>
            <w:r>
              <w:rPr>
                <w:rFonts w:cs="Arial"/>
                <w:color w:val="000000"/>
                <w:sz w:val="16"/>
                <w:szCs w:val="16"/>
              </w:rPr>
              <w:t>(0.1,&lt;0.01)</w:t>
            </w:r>
          </w:p>
        </w:tc>
        <w:tc>
          <w:tcPr>
            <w:tcW w:w="1550" w:type="dxa"/>
            <w:vAlign w:val="center"/>
          </w:tcPr>
          <w:p w14:paraId="738C6DD9" w14:textId="1E581287" w:rsidR="00E75740" w:rsidRPr="00A34AC6" w:rsidRDefault="00E75740" w:rsidP="0053221D">
            <w:pPr>
              <w:pStyle w:val="BodyTableText"/>
              <w:numPr>
                <w:ilvl w:val="0"/>
                <w:numId w:val="41"/>
              </w:numPr>
              <w:jc w:val="right"/>
            </w:pPr>
            <w:r>
              <w:rPr>
                <w:rFonts w:cs="Arial"/>
                <w:color w:val="000000"/>
                <w:sz w:val="16"/>
                <w:szCs w:val="16"/>
              </w:rPr>
              <w:t>(0.11,&lt;0.01)</w:t>
            </w:r>
          </w:p>
        </w:tc>
        <w:tc>
          <w:tcPr>
            <w:tcW w:w="1551" w:type="dxa"/>
            <w:vAlign w:val="center"/>
          </w:tcPr>
          <w:p w14:paraId="6D5F017C" w14:textId="40EB6652" w:rsidR="00E75740" w:rsidRPr="00A34AC6" w:rsidRDefault="00E75740" w:rsidP="0053221D">
            <w:pPr>
              <w:pStyle w:val="BodyTableText"/>
              <w:numPr>
                <w:ilvl w:val="0"/>
                <w:numId w:val="41"/>
              </w:numPr>
              <w:jc w:val="right"/>
            </w:pPr>
            <w:r>
              <w:rPr>
                <w:rFonts w:cs="Arial"/>
                <w:color w:val="000000"/>
                <w:sz w:val="16"/>
                <w:szCs w:val="16"/>
              </w:rPr>
              <w:t>(0.1,&lt;0.01)</w:t>
            </w:r>
          </w:p>
        </w:tc>
        <w:tc>
          <w:tcPr>
            <w:tcW w:w="1551" w:type="dxa"/>
            <w:vAlign w:val="center"/>
          </w:tcPr>
          <w:p w14:paraId="70C8E25D" w14:textId="3C0B930F" w:rsidR="00E75740" w:rsidRPr="00A34AC6" w:rsidRDefault="00E75740" w:rsidP="0053221D">
            <w:pPr>
              <w:pStyle w:val="BodyTableText"/>
              <w:numPr>
                <w:ilvl w:val="0"/>
                <w:numId w:val="41"/>
              </w:numPr>
              <w:jc w:val="right"/>
            </w:pPr>
            <w:r>
              <w:rPr>
                <w:rFonts w:cs="Arial"/>
                <w:color w:val="000000"/>
                <w:sz w:val="16"/>
                <w:szCs w:val="16"/>
              </w:rPr>
              <w:t>(0.1,&lt;0.01)</w:t>
            </w:r>
          </w:p>
        </w:tc>
        <w:tc>
          <w:tcPr>
            <w:tcW w:w="1551" w:type="dxa"/>
            <w:vAlign w:val="center"/>
          </w:tcPr>
          <w:p w14:paraId="65A0EE69" w14:textId="1A1D3C9E" w:rsidR="00E75740" w:rsidRPr="00A34AC6" w:rsidRDefault="00E75740" w:rsidP="0053221D">
            <w:pPr>
              <w:pStyle w:val="BodyTableText"/>
              <w:numPr>
                <w:ilvl w:val="0"/>
                <w:numId w:val="41"/>
              </w:numPr>
              <w:jc w:val="right"/>
            </w:pPr>
            <w:r>
              <w:rPr>
                <w:rFonts w:cs="Arial"/>
                <w:color w:val="000000"/>
                <w:sz w:val="16"/>
                <w:szCs w:val="16"/>
              </w:rPr>
              <w:t>(0.08,&lt;0.01)</w:t>
            </w:r>
          </w:p>
        </w:tc>
        <w:tc>
          <w:tcPr>
            <w:tcW w:w="1551" w:type="dxa"/>
            <w:vAlign w:val="center"/>
          </w:tcPr>
          <w:p w14:paraId="69E7303F" w14:textId="54C85880" w:rsidR="00E75740" w:rsidRPr="00A34AC6" w:rsidRDefault="00E75740" w:rsidP="0053221D">
            <w:pPr>
              <w:pStyle w:val="BodyTableText"/>
              <w:numPr>
                <w:ilvl w:val="0"/>
                <w:numId w:val="41"/>
              </w:numPr>
              <w:jc w:val="right"/>
            </w:pPr>
            <w:r>
              <w:rPr>
                <w:rFonts w:cs="Arial"/>
                <w:color w:val="000000"/>
                <w:sz w:val="16"/>
                <w:szCs w:val="16"/>
              </w:rPr>
              <w:t>(0.12,&lt;0.01)</w:t>
            </w:r>
          </w:p>
        </w:tc>
        <w:tc>
          <w:tcPr>
            <w:tcW w:w="1551" w:type="dxa"/>
            <w:vAlign w:val="center"/>
          </w:tcPr>
          <w:p w14:paraId="6532D5A0" w14:textId="1AC5DB39" w:rsidR="00E75740" w:rsidRPr="00A34AC6" w:rsidRDefault="00E75740" w:rsidP="0053221D">
            <w:pPr>
              <w:pStyle w:val="BodyTableText"/>
              <w:numPr>
                <w:ilvl w:val="0"/>
                <w:numId w:val="41"/>
              </w:numPr>
              <w:jc w:val="right"/>
            </w:pPr>
            <w:r>
              <w:rPr>
                <w:rFonts w:cs="Arial"/>
                <w:color w:val="000000"/>
                <w:sz w:val="16"/>
                <w:szCs w:val="16"/>
              </w:rPr>
              <w:t>(0.09,&lt;0.01)</w:t>
            </w:r>
          </w:p>
        </w:tc>
        <w:tc>
          <w:tcPr>
            <w:tcW w:w="1551" w:type="dxa"/>
            <w:vAlign w:val="center"/>
          </w:tcPr>
          <w:p w14:paraId="6A3A34D0" w14:textId="1E26848C" w:rsidR="00E75740" w:rsidRPr="00A34AC6" w:rsidRDefault="00E75740" w:rsidP="0053221D">
            <w:pPr>
              <w:pStyle w:val="BodyTableText"/>
              <w:numPr>
                <w:ilvl w:val="0"/>
                <w:numId w:val="41"/>
              </w:numPr>
              <w:jc w:val="right"/>
            </w:pPr>
            <w:r>
              <w:rPr>
                <w:rFonts w:cs="Arial"/>
                <w:color w:val="000000"/>
                <w:sz w:val="16"/>
                <w:szCs w:val="16"/>
              </w:rPr>
              <w:t>(0.05,&lt;0.01)</w:t>
            </w:r>
          </w:p>
        </w:tc>
      </w:tr>
      <w:tr w:rsidR="00E75740" w:rsidRPr="005F40F6" w14:paraId="7ACF872C"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315EAA07" w14:textId="1E28C952" w:rsidR="00E75740" w:rsidRPr="00A34AC6" w:rsidRDefault="00E75740" w:rsidP="0053221D">
            <w:pPr>
              <w:pStyle w:val="BodyTableText"/>
              <w:numPr>
                <w:ilvl w:val="0"/>
                <w:numId w:val="41"/>
              </w:numPr>
              <w:jc w:val="left"/>
            </w:pPr>
            <w:r>
              <w:rPr>
                <w:rFonts w:eastAsia="Times New Roman" w:cs="Arial"/>
                <w:color w:val="000000"/>
                <w:sz w:val="16"/>
                <w:szCs w:val="16"/>
                <w:lang w:eastAsia="en-GB"/>
              </w:rPr>
              <w:t>Very high HHI</w:t>
            </w:r>
          </w:p>
        </w:tc>
        <w:tc>
          <w:tcPr>
            <w:tcW w:w="1551" w:type="dxa"/>
            <w:vAlign w:val="center"/>
          </w:tcPr>
          <w:p w14:paraId="17AD9C06" w14:textId="77777777" w:rsidR="00E75740" w:rsidRPr="00A34AC6" w:rsidRDefault="00E75740" w:rsidP="0053221D">
            <w:pPr>
              <w:pStyle w:val="BodyTableText"/>
              <w:numPr>
                <w:ilvl w:val="0"/>
                <w:numId w:val="41"/>
              </w:numPr>
              <w:jc w:val="right"/>
            </w:pPr>
          </w:p>
        </w:tc>
        <w:tc>
          <w:tcPr>
            <w:tcW w:w="1550" w:type="dxa"/>
            <w:vAlign w:val="center"/>
          </w:tcPr>
          <w:p w14:paraId="7A473E9C" w14:textId="6C8DC091" w:rsidR="00E75740" w:rsidRPr="00A34AC6" w:rsidRDefault="00E75740" w:rsidP="0053221D">
            <w:pPr>
              <w:pStyle w:val="BodyTableText"/>
              <w:numPr>
                <w:ilvl w:val="0"/>
                <w:numId w:val="41"/>
              </w:numPr>
              <w:jc w:val="right"/>
            </w:pPr>
            <w:r>
              <w:rPr>
                <w:rFonts w:cs="Arial"/>
                <w:color w:val="000000"/>
                <w:sz w:val="16"/>
                <w:szCs w:val="16"/>
              </w:rPr>
              <w:t>-0.04</w:t>
            </w:r>
          </w:p>
        </w:tc>
        <w:tc>
          <w:tcPr>
            <w:tcW w:w="1551" w:type="dxa"/>
            <w:vAlign w:val="center"/>
          </w:tcPr>
          <w:p w14:paraId="1A39DBDD" w14:textId="3FD5C286" w:rsidR="00E75740" w:rsidRPr="00A34AC6" w:rsidRDefault="00E75740" w:rsidP="0053221D">
            <w:pPr>
              <w:pStyle w:val="BodyTableText"/>
              <w:numPr>
                <w:ilvl w:val="0"/>
                <w:numId w:val="41"/>
              </w:numPr>
              <w:jc w:val="right"/>
            </w:pPr>
            <w:r>
              <w:rPr>
                <w:rFonts w:cs="Arial"/>
                <w:color w:val="000000"/>
                <w:sz w:val="16"/>
                <w:szCs w:val="16"/>
              </w:rPr>
              <w:t>-0.01</w:t>
            </w:r>
          </w:p>
        </w:tc>
        <w:tc>
          <w:tcPr>
            <w:tcW w:w="1551" w:type="dxa"/>
            <w:vAlign w:val="center"/>
          </w:tcPr>
          <w:p w14:paraId="38B4640F" w14:textId="77777777" w:rsidR="00E75740" w:rsidRPr="00A34AC6" w:rsidRDefault="00E75740" w:rsidP="0053221D">
            <w:pPr>
              <w:pStyle w:val="BodyTableText"/>
              <w:numPr>
                <w:ilvl w:val="0"/>
                <w:numId w:val="41"/>
              </w:numPr>
              <w:jc w:val="right"/>
            </w:pPr>
          </w:p>
        </w:tc>
        <w:tc>
          <w:tcPr>
            <w:tcW w:w="1551" w:type="dxa"/>
            <w:vAlign w:val="center"/>
          </w:tcPr>
          <w:p w14:paraId="7B6F64D1" w14:textId="77777777" w:rsidR="00E75740" w:rsidRPr="00A34AC6" w:rsidRDefault="00E75740" w:rsidP="0053221D">
            <w:pPr>
              <w:pStyle w:val="BodyTableText"/>
              <w:numPr>
                <w:ilvl w:val="0"/>
                <w:numId w:val="41"/>
              </w:numPr>
              <w:jc w:val="right"/>
            </w:pPr>
          </w:p>
        </w:tc>
        <w:tc>
          <w:tcPr>
            <w:tcW w:w="1551" w:type="dxa"/>
            <w:vAlign w:val="center"/>
          </w:tcPr>
          <w:p w14:paraId="7B7BB02A" w14:textId="77777777" w:rsidR="00E75740" w:rsidRPr="00A34AC6" w:rsidRDefault="00E75740" w:rsidP="0053221D">
            <w:pPr>
              <w:pStyle w:val="BodyTableText"/>
              <w:numPr>
                <w:ilvl w:val="0"/>
                <w:numId w:val="41"/>
              </w:numPr>
              <w:jc w:val="right"/>
            </w:pPr>
          </w:p>
        </w:tc>
        <w:tc>
          <w:tcPr>
            <w:tcW w:w="1551" w:type="dxa"/>
            <w:vAlign w:val="center"/>
          </w:tcPr>
          <w:p w14:paraId="53224068" w14:textId="77777777" w:rsidR="00E75740" w:rsidRPr="00A34AC6" w:rsidRDefault="00E75740" w:rsidP="0053221D">
            <w:pPr>
              <w:pStyle w:val="BodyTableText"/>
              <w:numPr>
                <w:ilvl w:val="0"/>
                <w:numId w:val="41"/>
              </w:numPr>
              <w:jc w:val="right"/>
            </w:pPr>
          </w:p>
        </w:tc>
        <w:tc>
          <w:tcPr>
            <w:tcW w:w="1551" w:type="dxa"/>
            <w:vAlign w:val="center"/>
          </w:tcPr>
          <w:p w14:paraId="640DA714" w14:textId="77777777" w:rsidR="00E75740" w:rsidRPr="00A34AC6" w:rsidRDefault="00E75740" w:rsidP="0053221D">
            <w:pPr>
              <w:pStyle w:val="BodyTableText"/>
              <w:numPr>
                <w:ilvl w:val="0"/>
                <w:numId w:val="41"/>
              </w:numPr>
              <w:jc w:val="right"/>
            </w:pPr>
          </w:p>
        </w:tc>
      </w:tr>
      <w:tr w:rsidR="00E75740" w:rsidRPr="005F40F6" w14:paraId="52C441F6"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0681AC2F" w14:textId="77777777" w:rsidR="00E75740" w:rsidRPr="00A34AC6" w:rsidRDefault="00E75740" w:rsidP="0053221D">
            <w:pPr>
              <w:pStyle w:val="BodyTableText"/>
              <w:numPr>
                <w:ilvl w:val="0"/>
                <w:numId w:val="41"/>
              </w:numPr>
              <w:jc w:val="left"/>
            </w:pPr>
          </w:p>
        </w:tc>
        <w:tc>
          <w:tcPr>
            <w:tcW w:w="1551" w:type="dxa"/>
            <w:vAlign w:val="center"/>
          </w:tcPr>
          <w:p w14:paraId="37B72AAA" w14:textId="77777777" w:rsidR="00E75740" w:rsidRPr="00A34AC6" w:rsidRDefault="00E75740" w:rsidP="0053221D">
            <w:pPr>
              <w:pStyle w:val="BodyTableText"/>
              <w:numPr>
                <w:ilvl w:val="0"/>
                <w:numId w:val="41"/>
              </w:numPr>
              <w:jc w:val="right"/>
            </w:pPr>
          </w:p>
        </w:tc>
        <w:tc>
          <w:tcPr>
            <w:tcW w:w="1550" w:type="dxa"/>
            <w:vAlign w:val="center"/>
          </w:tcPr>
          <w:p w14:paraId="08ECA051" w14:textId="05E22ED9" w:rsidR="00E75740" w:rsidRPr="00A34AC6" w:rsidRDefault="00E75740" w:rsidP="0053221D">
            <w:pPr>
              <w:pStyle w:val="BodyTableText"/>
              <w:numPr>
                <w:ilvl w:val="0"/>
                <w:numId w:val="41"/>
              </w:numPr>
              <w:jc w:val="right"/>
            </w:pPr>
            <w:r>
              <w:rPr>
                <w:rFonts w:cs="Arial"/>
                <w:color w:val="000000"/>
                <w:sz w:val="16"/>
                <w:szCs w:val="16"/>
              </w:rPr>
              <w:t>(0.07,0.6)</w:t>
            </w:r>
          </w:p>
        </w:tc>
        <w:tc>
          <w:tcPr>
            <w:tcW w:w="1551" w:type="dxa"/>
            <w:vAlign w:val="center"/>
          </w:tcPr>
          <w:p w14:paraId="78CEEDC2" w14:textId="1B8D9374" w:rsidR="00E75740" w:rsidRPr="00A34AC6" w:rsidRDefault="00E75740" w:rsidP="0053221D">
            <w:pPr>
              <w:pStyle w:val="BodyTableText"/>
              <w:numPr>
                <w:ilvl w:val="0"/>
                <w:numId w:val="41"/>
              </w:numPr>
              <w:jc w:val="right"/>
            </w:pPr>
            <w:r>
              <w:rPr>
                <w:rFonts w:cs="Arial"/>
                <w:color w:val="000000"/>
                <w:sz w:val="16"/>
                <w:szCs w:val="16"/>
              </w:rPr>
              <w:t>(0.11,0.92)</w:t>
            </w:r>
          </w:p>
        </w:tc>
        <w:tc>
          <w:tcPr>
            <w:tcW w:w="1551" w:type="dxa"/>
            <w:vAlign w:val="center"/>
          </w:tcPr>
          <w:p w14:paraId="35841D5E" w14:textId="77777777" w:rsidR="00E75740" w:rsidRPr="00A34AC6" w:rsidRDefault="00E75740" w:rsidP="0053221D">
            <w:pPr>
              <w:pStyle w:val="BodyTableText"/>
              <w:numPr>
                <w:ilvl w:val="0"/>
                <w:numId w:val="41"/>
              </w:numPr>
              <w:jc w:val="right"/>
            </w:pPr>
          </w:p>
        </w:tc>
        <w:tc>
          <w:tcPr>
            <w:tcW w:w="1551" w:type="dxa"/>
            <w:vAlign w:val="center"/>
          </w:tcPr>
          <w:p w14:paraId="28677C96" w14:textId="77777777" w:rsidR="00E75740" w:rsidRPr="00A34AC6" w:rsidRDefault="00E75740" w:rsidP="0053221D">
            <w:pPr>
              <w:pStyle w:val="BodyTableText"/>
              <w:numPr>
                <w:ilvl w:val="0"/>
                <w:numId w:val="41"/>
              </w:numPr>
              <w:jc w:val="right"/>
            </w:pPr>
          </w:p>
        </w:tc>
        <w:tc>
          <w:tcPr>
            <w:tcW w:w="1551" w:type="dxa"/>
            <w:vAlign w:val="center"/>
          </w:tcPr>
          <w:p w14:paraId="25234D60" w14:textId="77777777" w:rsidR="00E75740" w:rsidRPr="00A34AC6" w:rsidRDefault="00E75740" w:rsidP="0053221D">
            <w:pPr>
              <w:pStyle w:val="BodyTableText"/>
              <w:numPr>
                <w:ilvl w:val="0"/>
                <w:numId w:val="41"/>
              </w:numPr>
              <w:jc w:val="right"/>
            </w:pPr>
          </w:p>
        </w:tc>
        <w:tc>
          <w:tcPr>
            <w:tcW w:w="1551" w:type="dxa"/>
            <w:vAlign w:val="center"/>
          </w:tcPr>
          <w:p w14:paraId="565C2F45" w14:textId="77777777" w:rsidR="00E75740" w:rsidRPr="00A34AC6" w:rsidRDefault="00E75740" w:rsidP="0053221D">
            <w:pPr>
              <w:pStyle w:val="BodyTableText"/>
              <w:numPr>
                <w:ilvl w:val="0"/>
                <w:numId w:val="41"/>
              </w:numPr>
              <w:jc w:val="right"/>
            </w:pPr>
          </w:p>
        </w:tc>
        <w:tc>
          <w:tcPr>
            <w:tcW w:w="1551" w:type="dxa"/>
            <w:vAlign w:val="center"/>
          </w:tcPr>
          <w:p w14:paraId="298E4A47" w14:textId="77777777" w:rsidR="00E75740" w:rsidRPr="00A34AC6" w:rsidRDefault="00E75740" w:rsidP="0053221D">
            <w:pPr>
              <w:pStyle w:val="BodyTableText"/>
              <w:numPr>
                <w:ilvl w:val="0"/>
                <w:numId w:val="41"/>
              </w:numPr>
              <w:jc w:val="right"/>
            </w:pPr>
          </w:p>
        </w:tc>
      </w:tr>
      <w:tr w:rsidR="00E75740" w:rsidRPr="005F40F6" w14:paraId="28B79BDA"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4E234EBC" w14:textId="43BC8A18" w:rsidR="00E75740" w:rsidRPr="00A34AC6" w:rsidRDefault="00E75740" w:rsidP="0053221D">
            <w:pPr>
              <w:pStyle w:val="BodyTableText"/>
              <w:numPr>
                <w:ilvl w:val="0"/>
                <w:numId w:val="41"/>
              </w:numPr>
              <w:jc w:val="left"/>
            </w:pPr>
            <w:r>
              <w:rPr>
                <w:rFonts w:eastAsia="Times New Roman" w:cs="Arial"/>
                <w:color w:val="000000"/>
                <w:sz w:val="16"/>
                <w:szCs w:val="16"/>
                <w:lang w:eastAsia="en-GB"/>
              </w:rPr>
              <w:t>After NLW intro * Very high HHI</w:t>
            </w:r>
          </w:p>
        </w:tc>
        <w:tc>
          <w:tcPr>
            <w:tcW w:w="1551" w:type="dxa"/>
            <w:vAlign w:val="center"/>
          </w:tcPr>
          <w:p w14:paraId="3B90705E" w14:textId="77777777" w:rsidR="00E75740" w:rsidRPr="00A34AC6" w:rsidRDefault="00E75740" w:rsidP="0053221D">
            <w:pPr>
              <w:pStyle w:val="BodyTableText"/>
              <w:numPr>
                <w:ilvl w:val="0"/>
                <w:numId w:val="41"/>
              </w:numPr>
              <w:jc w:val="right"/>
            </w:pPr>
          </w:p>
        </w:tc>
        <w:tc>
          <w:tcPr>
            <w:tcW w:w="1550" w:type="dxa"/>
            <w:vAlign w:val="center"/>
          </w:tcPr>
          <w:p w14:paraId="2F339978" w14:textId="359EFE64" w:rsidR="00E75740" w:rsidRPr="00A34AC6" w:rsidRDefault="00E75740" w:rsidP="0053221D">
            <w:pPr>
              <w:pStyle w:val="BodyTableText"/>
              <w:numPr>
                <w:ilvl w:val="0"/>
                <w:numId w:val="41"/>
              </w:numPr>
              <w:jc w:val="right"/>
            </w:pPr>
            <w:r>
              <w:rPr>
                <w:rFonts w:cs="Arial"/>
                <w:color w:val="000000"/>
                <w:sz w:val="16"/>
                <w:szCs w:val="16"/>
              </w:rPr>
              <w:t>0.05</w:t>
            </w:r>
          </w:p>
        </w:tc>
        <w:tc>
          <w:tcPr>
            <w:tcW w:w="1551" w:type="dxa"/>
            <w:vAlign w:val="center"/>
          </w:tcPr>
          <w:p w14:paraId="699369D5" w14:textId="149A006C" w:rsidR="00E75740" w:rsidRPr="00A34AC6" w:rsidRDefault="00E75740" w:rsidP="0053221D">
            <w:pPr>
              <w:pStyle w:val="BodyTableText"/>
              <w:numPr>
                <w:ilvl w:val="0"/>
                <w:numId w:val="41"/>
              </w:numPr>
              <w:jc w:val="right"/>
            </w:pPr>
            <w:r>
              <w:rPr>
                <w:rFonts w:cs="Arial"/>
                <w:color w:val="000000"/>
                <w:sz w:val="16"/>
                <w:szCs w:val="16"/>
              </w:rPr>
              <w:t>-0.12</w:t>
            </w:r>
          </w:p>
        </w:tc>
        <w:tc>
          <w:tcPr>
            <w:tcW w:w="1551" w:type="dxa"/>
            <w:vAlign w:val="center"/>
          </w:tcPr>
          <w:p w14:paraId="574FF708" w14:textId="77777777" w:rsidR="00E75740" w:rsidRPr="00A34AC6" w:rsidRDefault="00E75740" w:rsidP="0053221D">
            <w:pPr>
              <w:pStyle w:val="BodyTableText"/>
              <w:numPr>
                <w:ilvl w:val="0"/>
                <w:numId w:val="41"/>
              </w:numPr>
              <w:jc w:val="right"/>
            </w:pPr>
          </w:p>
        </w:tc>
        <w:tc>
          <w:tcPr>
            <w:tcW w:w="1551" w:type="dxa"/>
            <w:vAlign w:val="center"/>
          </w:tcPr>
          <w:p w14:paraId="31C4C1E7" w14:textId="77777777" w:rsidR="00E75740" w:rsidRPr="00A34AC6" w:rsidRDefault="00E75740" w:rsidP="0053221D">
            <w:pPr>
              <w:pStyle w:val="BodyTableText"/>
              <w:numPr>
                <w:ilvl w:val="0"/>
                <w:numId w:val="41"/>
              </w:numPr>
              <w:jc w:val="right"/>
            </w:pPr>
          </w:p>
        </w:tc>
        <w:tc>
          <w:tcPr>
            <w:tcW w:w="1551" w:type="dxa"/>
            <w:vAlign w:val="center"/>
          </w:tcPr>
          <w:p w14:paraId="644F8625" w14:textId="77777777" w:rsidR="00E75740" w:rsidRPr="00A34AC6" w:rsidRDefault="00E75740" w:rsidP="0053221D">
            <w:pPr>
              <w:pStyle w:val="BodyTableText"/>
              <w:numPr>
                <w:ilvl w:val="0"/>
                <w:numId w:val="41"/>
              </w:numPr>
              <w:jc w:val="right"/>
            </w:pPr>
          </w:p>
        </w:tc>
        <w:tc>
          <w:tcPr>
            <w:tcW w:w="1551" w:type="dxa"/>
            <w:vAlign w:val="center"/>
          </w:tcPr>
          <w:p w14:paraId="59DA215E" w14:textId="77777777" w:rsidR="00E75740" w:rsidRPr="00A34AC6" w:rsidRDefault="00E75740" w:rsidP="0053221D">
            <w:pPr>
              <w:pStyle w:val="BodyTableText"/>
              <w:numPr>
                <w:ilvl w:val="0"/>
                <w:numId w:val="41"/>
              </w:numPr>
              <w:jc w:val="right"/>
            </w:pPr>
          </w:p>
        </w:tc>
        <w:tc>
          <w:tcPr>
            <w:tcW w:w="1551" w:type="dxa"/>
            <w:vAlign w:val="center"/>
          </w:tcPr>
          <w:p w14:paraId="203EEA84" w14:textId="77777777" w:rsidR="00E75740" w:rsidRPr="00A34AC6" w:rsidRDefault="00E75740" w:rsidP="0053221D">
            <w:pPr>
              <w:pStyle w:val="BodyTableText"/>
              <w:numPr>
                <w:ilvl w:val="0"/>
                <w:numId w:val="41"/>
              </w:numPr>
              <w:jc w:val="right"/>
            </w:pPr>
          </w:p>
        </w:tc>
      </w:tr>
      <w:tr w:rsidR="00E75740" w:rsidRPr="005F40F6" w14:paraId="02B44F74"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26E2C221" w14:textId="77777777" w:rsidR="00E75740" w:rsidRPr="00A34AC6" w:rsidRDefault="00E75740" w:rsidP="0053221D">
            <w:pPr>
              <w:pStyle w:val="BodyTableText"/>
              <w:numPr>
                <w:ilvl w:val="0"/>
                <w:numId w:val="41"/>
              </w:numPr>
              <w:jc w:val="left"/>
            </w:pPr>
          </w:p>
        </w:tc>
        <w:tc>
          <w:tcPr>
            <w:tcW w:w="1551" w:type="dxa"/>
            <w:vAlign w:val="center"/>
          </w:tcPr>
          <w:p w14:paraId="643E2DD9" w14:textId="77777777" w:rsidR="00E75740" w:rsidRPr="00A34AC6" w:rsidRDefault="00E75740" w:rsidP="0053221D">
            <w:pPr>
              <w:pStyle w:val="BodyTableText"/>
              <w:numPr>
                <w:ilvl w:val="0"/>
                <w:numId w:val="41"/>
              </w:numPr>
              <w:jc w:val="right"/>
            </w:pPr>
          </w:p>
        </w:tc>
        <w:tc>
          <w:tcPr>
            <w:tcW w:w="1550" w:type="dxa"/>
            <w:vAlign w:val="center"/>
          </w:tcPr>
          <w:p w14:paraId="4071D112" w14:textId="20C267C3" w:rsidR="00E75740" w:rsidRPr="00A34AC6" w:rsidRDefault="00E75740" w:rsidP="0053221D">
            <w:pPr>
              <w:pStyle w:val="BodyTableText"/>
              <w:numPr>
                <w:ilvl w:val="0"/>
                <w:numId w:val="41"/>
              </w:numPr>
              <w:jc w:val="right"/>
            </w:pPr>
            <w:r>
              <w:rPr>
                <w:rFonts w:cs="Arial"/>
                <w:color w:val="000000"/>
                <w:sz w:val="16"/>
                <w:szCs w:val="16"/>
              </w:rPr>
              <w:t>(0.06,0.4)</w:t>
            </w:r>
          </w:p>
        </w:tc>
        <w:tc>
          <w:tcPr>
            <w:tcW w:w="1551" w:type="dxa"/>
            <w:vAlign w:val="center"/>
          </w:tcPr>
          <w:p w14:paraId="696E8750" w14:textId="4A7C8AED" w:rsidR="00E75740" w:rsidRPr="00A34AC6" w:rsidRDefault="00E75740" w:rsidP="0053221D">
            <w:pPr>
              <w:pStyle w:val="BodyTableText"/>
              <w:numPr>
                <w:ilvl w:val="0"/>
                <w:numId w:val="41"/>
              </w:numPr>
              <w:jc w:val="right"/>
            </w:pPr>
            <w:r>
              <w:rPr>
                <w:rFonts w:cs="Arial"/>
                <w:color w:val="000000"/>
                <w:sz w:val="16"/>
                <w:szCs w:val="16"/>
              </w:rPr>
              <w:t>(0.11,0.27)</w:t>
            </w:r>
          </w:p>
        </w:tc>
        <w:tc>
          <w:tcPr>
            <w:tcW w:w="1551" w:type="dxa"/>
            <w:vAlign w:val="center"/>
          </w:tcPr>
          <w:p w14:paraId="5049F7DB" w14:textId="77777777" w:rsidR="00E75740" w:rsidRPr="00A34AC6" w:rsidRDefault="00E75740" w:rsidP="0053221D">
            <w:pPr>
              <w:pStyle w:val="BodyTableText"/>
              <w:numPr>
                <w:ilvl w:val="0"/>
                <w:numId w:val="41"/>
              </w:numPr>
              <w:jc w:val="right"/>
            </w:pPr>
          </w:p>
        </w:tc>
        <w:tc>
          <w:tcPr>
            <w:tcW w:w="1551" w:type="dxa"/>
            <w:vAlign w:val="center"/>
          </w:tcPr>
          <w:p w14:paraId="40B666B3" w14:textId="77777777" w:rsidR="00E75740" w:rsidRPr="00A34AC6" w:rsidRDefault="00E75740" w:rsidP="0053221D">
            <w:pPr>
              <w:pStyle w:val="BodyTableText"/>
              <w:numPr>
                <w:ilvl w:val="0"/>
                <w:numId w:val="41"/>
              </w:numPr>
              <w:jc w:val="right"/>
            </w:pPr>
          </w:p>
        </w:tc>
        <w:tc>
          <w:tcPr>
            <w:tcW w:w="1551" w:type="dxa"/>
            <w:vAlign w:val="center"/>
          </w:tcPr>
          <w:p w14:paraId="308EA836" w14:textId="77777777" w:rsidR="00E75740" w:rsidRPr="00A34AC6" w:rsidRDefault="00E75740" w:rsidP="0053221D">
            <w:pPr>
              <w:pStyle w:val="BodyTableText"/>
              <w:numPr>
                <w:ilvl w:val="0"/>
                <w:numId w:val="41"/>
              </w:numPr>
              <w:jc w:val="right"/>
            </w:pPr>
          </w:p>
        </w:tc>
        <w:tc>
          <w:tcPr>
            <w:tcW w:w="1551" w:type="dxa"/>
            <w:vAlign w:val="center"/>
          </w:tcPr>
          <w:p w14:paraId="6BD7E885" w14:textId="77777777" w:rsidR="00E75740" w:rsidRPr="00A34AC6" w:rsidRDefault="00E75740" w:rsidP="0053221D">
            <w:pPr>
              <w:pStyle w:val="BodyTableText"/>
              <w:numPr>
                <w:ilvl w:val="0"/>
                <w:numId w:val="41"/>
              </w:numPr>
              <w:jc w:val="right"/>
            </w:pPr>
          </w:p>
        </w:tc>
        <w:tc>
          <w:tcPr>
            <w:tcW w:w="1551" w:type="dxa"/>
            <w:vAlign w:val="center"/>
          </w:tcPr>
          <w:p w14:paraId="55002C67" w14:textId="77777777" w:rsidR="00E75740" w:rsidRPr="00A34AC6" w:rsidRDefault="00E75740" w:rsidP="0053221D">
            <w:pPr>
              <w:pStyle w:val="BodyTableText"/>
              <w:numPr>
                <w:ilvl w:val="0"/>
                <w:numId w:val="41"/>
              </w:numPr>
              <w:jc w:val="right"/>
            </w:pPr>
          </w:p>
        </w:tc>
      </w:tr>
      <w:tr w:rsidR="00E75740" w:rsidRPr="005F40F6" w14:paraId="3A950123"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5A58B50F" w14:textId="0B74C04C" w:rsidR="00E75740" w:rsidRPr="00A34AC6" w:rsidRDefault="00E75740" w:rsidP="0053221D">
            <w:pPr>
              <w:pStyle w:val="BodyTableText"/>
              <w:numPr>
                <w:ilvl w:val="0"/>
                <w:numId w:val="41"/>
              </w:numPr>
              <w:jc w:val="left"/>
            </w:pPr>
            <w:r>
              <w:rPr>
                <w:rFonts w:eastAsia="Times New Roman" w:cs="Arial"/>
                <w:color w:val="000000"/>
                <w:sz w:val="16"/>
                <w:szCs w:val="16"/>
                <w:lang w:eastAsia="en-GB"/>
              </w:rPr>
              <w:t>NLW bite</w:t>
            </w:r>
          </w:p>
        </w:tc>
        <w:tc>
          <w:tcPr>
            <w:tcW w:w="1551" w:type="dxa"/>
            <w:vAlign w:val="center"/>
          </w:tcPr>
          <w:p w14:paraId="1826E8D4" w14:textId="77777777" w:rsidR="00E75740" w:rsidRPr="00A34AC6" w:rsidRDefault="00E75740" w:rsidP="0053221D">
            <w:pPr>
              <w:pStyle w:val="BodyTableText"/>
              <w:numPr>
                <w:ilvl w:val="0"/>
                <w:numId w:val="41"/>
              </w:numPr>
              <w:jc w:val="right"/>
            </w:pPr>
          </w:p>
        </w:tc>
        <w:tc>
          <w:tcPr>
            <w:tcW w:w="1550" w:type="dxa"/>
            <w:vAlign w:val="center"/>
          </w:tcPr>
          <w:p w14:paraId="27BED878" w14:textId="77777777" w:rsidR="00E75740" w:rsidRPr="00A34AC6" w:rsidRDefault="00E75740" w:rsidP="0053221D">
            <w:pPr>
              <w:pStyle w:val="BodyTableText"/>
              <w:numPr>
                <w:ilvl w:val="0"/>
                <w:numId w:val="41"/>
              </w:numPr>
              <w:jc w:val="right"/>
            </w:pPr>
          </w:p>
        </w:tc>
        <w:tc>
          <w:tcPr>
            <w:tcW w:w="1551" w:type="dxa"/>
            <w:vAlign w:val="center"/>
          </w:tcPr>
          <w:p w14:paraId="5F834A0F" w14:textId="766BBB3F" w:rsidR="00E75740" w:rsidRPr="00A34AC6" w:rsidRDefault="00E75740" w:rsidP="0053221D">
            <w:pPr>
              <w:pStyle w:val="BodyTableText"/>
              <w:numPr>
                <w:ilvl w:val="0"/>
                <w:numId w:val="41"/>
              </w:numPr>
              <w:jc w:val="right"/>
            </w:pPr>
            <w:r>
              <w:rPr>
                <w:rFonts w:cs="Arial"/>
                <w:color w:val="000000"/>
                <w:sz w:val="16"/>
                <w:szCs w:val="16"/>
              </w:rPr>
              <w:t>-0.04</w:t>
            </w:r>
          </w:p>
        </w:tc>
        <w:tc>
          <w:tcPr>
            <w:tcW w:w="1551" w:type="dxa"/>
            <w:vAlign w:val="center"/>
          </w:tcPr>
          <w:p w14:paraId="4ABD12D1" w14:textId="506B5B0C" w:rsidR="00E75740" w:rsidRPr="00A34AC6" w:rsidRDefault="00E75740" w:rsidP="0053221D">
            <w:pPr>
              <w:pStyle w:val="BodyTableText"/>
              <w:numPr>
                <w:ilvl w:val="0"/>
                <w:numId w:val="41"/>
              </w:numPr>
              <w:jc w:val="right"/>
            </w:pPr>
            <w:r>
              <w:rPr>
                <w:rFonts w:cs="Arial"/>
                <w:color w:val="000000"/>
                <w:sz w:val="16"/>
                <w:szCs w:val="16"/>
              </w:rPr>
              <w:t>0</w:t>
            </w:r>
          </w:p>
        </w:tc>
        <w:tc>
          <w:tcPr>
            <w:tcW w:w="1551" w:type="dxa"/>
            <w:vAlign w:val="center"/>
          </w:tcPr>
          <w:p w14:paraId="5287AEF2" w14:textId="6B416C22" w:rsidR="00E75740" w:rsidRPr="00A34AC6" w:rsidRDefault="00E75740" w:rsidP="0053221D">
            <w:pPr>
              <w:pStyle w:val="BodyTableText"/>
              <w:numPr>
                <w:ilvl w:val="0"/>
                <w:numId w:val="41"/>
              </w:numPr>
              <w:jc w:val="right"/>
            </w:pPr>
            <w:r>
              <w:rPr>
                <w:rFonts w:cs="Arial"/>
                <w:color w:val="000000"/>
                <w:sz w:val="16"/>
                <w:szCs w:val="16"/>
              </w:rPr>
              <w:t>-0.13</w:t>
            </w:r>
          </w:p>
        </w:tc>
        <w:tc>
          <w:tcPr>
            <w:tcW w:w="1551" w:type="dxa"/>
            <w:vAlign w:val="center"/>
          </w:tcPr>
          <w:p w14:paraId="3A4F5DA5" w14:textId="32DDF145" w:rsidR="00E75740" w:rsidRPr="00A34AC6" w:rsidRDefault="00E75740" w:rsidP="0053221D">
            <w:pPr>
              <w:pStyle w:val="BodyTableText"/>
              <w:numPr>
                <w:ilvl w:val="0"/>
                <w:numId w:val="41"/>
              </w:numPr>
              <w:jc w:val="right"/>
            </w:pPr>
            <w:r>
              <w:rPr>
                <w:rFonts w:cs="Arial"/>
                <w:color w:val="000000"/>
                <w:sz w:val="16"/>
                <w:szCs w:val="16"/>
              </w:rPr>
              <w:t>-0.02</w:t>
            </w:r>
          </w:p>
        </w:tc>
        <w:tc>
          <w:tcPr>
            <w:tcW w:w="1551" w:type="dxa"/>
            <w:vAlign w:val="center"/>
          </w:tcPr>
          <w:p w14:paraId="11C853B8" w14:textId="7AA104D8" w:rsidR="00E75740" w:rsidRPr="00A34AC6" w:rsidRDefault="00E75740" w:rsidP="0053221D">
            <w:pPr>
              <w:pStyle w:val="BodyTableText"/>
              <w:numPr>
                <w:ilvl w:val="0"/>
                <w:numId w:val="41"/>
              </w:numPr>
              <w:jc w:val="right"/>
            </w:pPr>
            <w:r>
              <w:rPr>
                <w:rFonts w:cs="Arial"/>
                <w:color w:val="000000"/>
                <w:sz w:val="16"/>
                <w:szCs w:val="16"/>
              </w:rPr>
              <w:t>0.02</w:t>
            </w:r>
          </w:p>
        </w:tc>
        <w:tc>
          <w:tcPr>
            <w:tcW w:w="1551" w:type="dxa"/>
            <w:vAlign w:val="center"/>
          </w:tcPr>
          <w:p w14:paraId="4D4065FA" w14:textId="57DF65B8" w:rsidR="00E75740" w:rsidRPr="00A34AC6" w:rsidRDefault="00E75740" w:rsidP="0053221D">
            <w:pPr>
              <w:pStyle w:val="BodyTableText"/>
              <w:numPr>
                <w:ilvl w:val="0"/>
                <w:numId w:val="41"/>
              </w:numPr>
              <w:jc w:val="right"/>
            </w:pPr>
            <w:r>
              <w:rPr>
                <w:rFonts w:cs="Arial"/>
                <w:color w:val="000000"/>
                <w:sz w:val="16"/>
                <w:szCs w:val="16"/>
              </w:rPr>
              <w:t>1.82</w:t>
            </w:r>
          </w:p>
        </w:tc>
      </w:tr>
      <w:tr w:rsidR="00E75740" w:rsidRPr="005F40F6" w14:paraId="1CAEAC9D"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015962FA" w14:textId="77777777" w:rsidR="00E75740" w:rsidRPr="00A34AC6" w:rsidRDefault="00E75740" w:rsidP="0053221D">
            <w:pPr>
              <w:pStyle w:val="BodyTableText"/>
              <w:numPr>
                <w:ilvl w:val="0"/>
                <w:numId w:val="41"/>
              </w:numPr>
              <w:jc w:val="left"/>
            </w:pPr>
          </w:p>
        </w:tc>
        <w:tc>
          <w:tcPr>
            <w:tcW w:w="1551" w:type="dxa"/>
            <w:vAlign w:val="center"/>
          </w:tcPr>
          <w:p w14:paraId="5D36BA54" w14:textId="77777777" w:rsidR="00E75740" w:rsidRPr="00A34AC6" w:rsidRDefault="00E75740" w:rsidP="0053221D">
            <w:pPr>
              <w:pStyle w:val="BodyTableText"/>
              <w:numPr>
                <w:ilvl w:val="0"/>
                <w:numId w:val="41"/>
              </w:numPr>
              <w:jc w:val="right"/>
            </w:pPr>
          </w:p>
        </w:tc>
        <w:tc>
          <w:tcPr>
            <w:tcW w:w="1550" w:type="dxa"/>
            <w:vAlign w:val="center"/>
          </w:tcPr>
          <w:p w14:paraId="17971A7C" w14:textId="77777777" w:rsidR="00E75740" w:rsidRPr="00A34AC6" w:rsidRDefault="00E75740" w:rsidP="0053221D">
            <w:pPr>
              <w:pStyle w:val="BodyTableText"/>
              <w:numPr>
                <w:ilvl w:val="0"/>
                <w:numId w:val="41"/>
              </w:numPr>
              <w:jc w:val="right"/>
            </w:pPr>
          </w:p>
        </w:tc>
        <w:tc>
          <w:tcPr>
            <w:tcW w:w="1551" w:type="dxa"/>
            <w:vAlign w:val="center"/>
          </w:tcPr>
          <w:p w14:paraId="1ADFD08E" w14:textId="42E09133" w:rsidR="00E75740" w:rsidRPr="00A34AC6" w:rsidRDefault="00E75740" w:rsidP="0053221D">
            <w:pPr>
              <w:pStyle w:val="BodyTableText"/>
              <w:numPr>
                <w:ilvl w:val="0"/>
                <w:numId w:val="41"/>
              </w:numPr>
              <w:jc w:val="right"/>
            </w:pPr>
            <w:r>
              <w:rPr>
                <w:rFonts w:cs="Arial"/>
                <w:color w:val="000000"/>
                <w:sz w:val="16"/>
                <w:szCs w:val="16"/>
              </w:rPr>
              <w:t>(0.16,0.81)</w:t>
            </w:r>
          </w:p>
        </w:tc>
        <w:tc>
          <w:tcPr>
            <w:tcW w:w="1551" w:type="dxa"/>
            <w:vAlign w:val="center"/>
          </w:tcPr>
          <w:p w14:paraId="17509255" w14:textId="77EA6EF7" w:rsidR="00E75740" w:rsidRPr="00A34AC6" w:rsidRDefault="00E75740" w:rsidP="0053221D">
            <w:pPr>
              <w:pStyle w:val="BodyTableText"/>
              <w:numPr>
                <w:ilvl w:val="0"/>
                <w:numId w:val="41"/>
              </w:numPr>
              <w:jc w:val="right"/>
            </w:pPr>
            <w:r>
              <w:rPr>
                <w:rFonts w:cs="Arial"/>
                <w:color w:val="000000"/>
                <w:sz w:val="16"/>
                <w:szCs w:val="16"/>
              </w:rPr>
              <w:t>(0.17,1)</w:t>
            </w:r>
          </w:p>
        </w:tc>
        <w:tc>
          <w:tcPr>
            <w:tcW w:w="1551" w:type="dxa"/>
            <w:vAlign w:val="center"/>
          </w:tcPr>
          <w:p w14:paraId="090A89F2" w14:textId="33ACC7D0" w:rsidR="00E75740" w:rsidRPr="00A34AC6" w:rsidRDefault="00E75740" w:rsidP="0053221D">
            <w:pPr>
              <w:pStyle w:val="BodyTableText"/>
              <w:numPr>
                <w:ilvl w:val="0"/>
                <w:numId w:val="41"/>
              </w:numPr>
              <w:jc w:val="right"/>
            </w:pPr>
            <w:r>
              <w:rPr>
                <w:rFonts w:cs="Arial"/>
                <w:color w:val="000000"/>
                <w:sz w:val="16"/>
                <w:szCs w:val="16"/>
              </w:rPr>
              <w:t>(0.13,0.32)</w:t>
            </w:r>
          </w:p>
        </w:tc>
        <w:tc>
          <w:tcPr>
            <w:tcW w:w="1551" w:type="dxa"/>
            <w:vAlign w:val="center"/>
          </w:tcPr>
          <w:p w14:paraId="745AABD4" w14:textId="1C295F94" w:rsidR="00E75740" w:rsidRPr="00A34AC6" w:rsidRDefault="00E75740" w:rsidP="0053221D">
            <w:pPr>
              <w:pStyle w:val="BodyTableText"/>
              <w:numPr>
                <w:ilvl w:val="0"/>
                <w:numId w:val="41"/>
              </w:numPr>
              <w:jc w:val="right"/>
            </w:pPr>
            <w:r>
              <w:rPr>
                <w:rFonts w:cs="Arial"/>
                <w:color w:val="000000"/>
                <w:sz w:val="16"/>
                <w:szCs w:val="16"/>
              </w:rPr>
              <w:t>(0.2,0.94)</w:t>
            </w:r>
          </w:p>
        </w:tc>
        <w:tc>
          <w:tcPr>
            <w:tcW w:w="1551" w:type="dxa"/>
            <w:vAlign w:val="center"/>
          </w:tcPr>
          <w:p w14:paraId="557ED694" w14:textId="2CE32EE7" w:rsidR="00E75740" w:rsidRPr="00A34AC6" w:rsidRDefault="00E75740" w:rsidP="0053221D">
            <w:pPr>
              <w:pStyle w:val="BodyTableText"/>
              <w:numPr>
                <w:ilvl w:val="0"/>
                <w:numId w:val="41"/>
              </w:numPr>
              <w:jc w:val="right"/>
            </w:pPr>
            <w:r>
              <w:rPr>
                <w:rFonts w:cs="Arial"/>
                <w:color w:val="000000"/>
                <w:sz w:val="16"/>
                <w:szCs w:val="16"/>
              </w:rPr>
              <w:t>(0.13,0.87)</w:t>
            </w:r>
          </w:p>
        </w:tc>
        <w:tc>
          <w:tcPr>
            <w:tcW w:w="1551" w:type="dxa"/>
            <w:vAlign w:val="center"/>
          </w:tcPr>
          <w:p w14:paraId="7DFAE1A0" w14:textId="128BC2C5" w:rsidR="00E75740" w:rsidRPr="00A34AC6" w:rsidRDefault="00E75740" w:rsidP="0053221D">
            <w:pPr>
              <w:pStyle w:val="BodyTableText"/>
              <w:numPr>
                <w:ilvl w:val="0"/>
                <w:numId w:val="41"/>
              </w:numPr>
              <w:jc w:val="right"/>
            </w:pPr>
            <w:r>
              <w:rPr>
                <w:rFonts w:cs="Arial"/>
                <w:color w:val="000000"/>
                <w:sz w:val="16"/>
                <w:szCs w:val="16"/>
              </w:rPr>
              <w:t>(0.33,&lt;0.01)</w:t>
            </w:r>
          </w:p>
        </w:tc>
      </w:tr>
      <w:tr w:rsidR="00E75740" w:rsidRPr="005F40F6" w14:paraId="0EA1DA43"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7420D5AE" w14:textId="7C6CE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t>After NLW intro * NLW bite</w:t>
            </w:r>
          </w:p>
        </w:tc>
        <w:tc>
          <w:tcPr>
            <w:tcW w:w="1551" w:type="dxa"/>
            <w:vAlign w:val="center"/>
          </w:tcPr>
          <w:p w14:paraId="2AB25B77" w14:textId="77777777" w:rsidR="00E75740" w:rsidRPr="00A34AC6" w:rsidRDefault="00E75740" w:rsidP="0053221D">
            <w:pPr>
              <w:pStyle w:val="BodyTableText"/>
              <w:numPr>
                <w:ilvl w:val="0"/>
                <w:numId w:val="41"/>
              </w:numPr>
              <w:jc w:val="right"/>
            </w:pPr>
          </w:p>
        </w:tc>
        <w:tc>
          <w:tcPr>
            <w:tcW w:w="1550" w:type="dxa"/>
            <w:vAlign w:val="center"/>
          </w:tcPr>
          <w:p w14:paraId="176BA366" w14:textId="77777777" w:rsidR="00E75740" w:rsidRPr="00A34AC6" w:rsidRDefault="00E75740" w:rsidP="0053221D">
            <w:pPr>
              <w:pStyle w:val="BodyTableText"/>
              <w:numPr>
                <w:ilvl w:val="0"/>
                <w:numId w:val="41"/>
              </w:numPr>
              <w:jc w:val="right"/>
            </w:pPr>
          </w:p>
        </w:tc>
        <w:tc>
          <w:tcPr>
            <w:tcW w:w="1551" w:type="dxa"/>
            <w:vAlign w:val="center"/>
          </w:tcPr>
          <w:p w14:paraId="17683841" w14:textId="781849CB" w:rsidR="00E75740" w:rsidRPr="00A34AC6" w:rsidRDefault="00E75740" w:rsidP="0053221D">
            <w:pPr>
              <w:pStyle w:val="BodyTableText"/>
              <w:numPr>
                <w:ilvl w:val="0"/>
                <w:numId w:val="41"/>
              </w:numPr>
              <w:jc w:val="right"/>
            </w:pPr>
            <w:r>
              <w:rPr>
                <w:rFonts w:cs="Arial"/>
                <w:color w:val="000000"/>
                <w:sz w:val="16"/>
                <w:szCs w:val="16"/>
              </w:rPr>
              <w:t>-0.2</w:t>
            </w:r>
          </w:p>
        </w:tc>
        <w:tc>
          <w:tcPr>
            <w:tcW w:w="1551" w:type="dxa"/>
            <w:vAlign w:val="center"/>
          </w:tcPr>
          <w:p w14:paraId="1442D1EF" w14:textId="1D115D8B" w:rsidR="00E75740" w:rsidRPr="00A34AC6" w:rsidRDefault="00E75740" w:rsidP="0053221D">
            <w:pPr>
              <w:pStyle w:val="BodyTableText"/>
              <w:numPr>
                <w:ilvl w:val="0"/>
                <w:numId w:val="41"/>
              </w:numPr>
              <w:jc w:val="right"/>
            </w:pPr>
            <w:r>
              <w:rPr>
                <w:rFonts w:cs="Arial"/>
                <w:color w:val="000000"/>
                <w:sz w:val="16"/>
                <w:szCs w:val="16"/>
              </w:rPr>
              <w:t>-0.25</w:t>
            </w:r>
          </w:p>
        </w:tc>
        <w:tc>
          <w:tcPr>
            <w:tcW w:w="1551" w:type="dxa"/>
            <w:vAlign w:val="center"/>
          </w:tcPr>
          <w:p w14:paraId="627C79C4" w14:textId="788148F2" w:rsidR="00E75740" w:rsidRPr="00A34AC6" w:rsidRDefault="00E75740" w:rsidP="0053221D">
            <w:pPr>
              <w:pStyle w:val="BodyTableText"/>
              <w:numPr>
                <w:ilvl w:val="0"/>
                <w:numId w:val="41"/>
              </w:numPr>
              <w:jc w:val="right"/>
            </w:pPr>
            <w:r>
              <w:rPr>
                <w:rFonts w:cs="Arial"/>
                <w:color w:val="000000"/>
                <w:sz w:val="16"/>
                <w:szCs w:val="16"/>
              </w:rPr>
              <w:t>-0.03</w:t>
            </w:r>
          </w:p>
        </w:tc>
        <w:tc>
          <w:tcPr>
            <w:tcW w:w="1551" w:type="dxa"/>
            <w:vAlign w:val="center"/>
          </w:tcPr>
          <w:p w14:paraId="5C583A07" w14:textId="100C96DD" w:rsidR="00E75740" w:rsidRPr="00A34AC6" w:rsidRDefault="00E75740" w:rsidP="0053221D">
            <w:pPr>
              <w:pStyle w:val="BodyTableText"/>
              <w:numPr>
                <w:ilvl w:val="0"/>
                <w:numId w:val="41"/>
              </w:numPr>
              <w:jc w:val="right"/>
            </w:pPr>
            <w:r>
              <w:rPr>
                <w:rFonts w:cs="Arial"/>
                <w:color w:val="000000"/>
                <w:sz w:val="16"/>
                <w:szCs w:val="16"/>
              </w:rPr>
              <w:t>-0.25</w:t>
            </w:r>
          </w:p>
        </w:tc>
        <w:tc>
          <w:tcPr>
            <w:tcW w:w="1551" w:type="dxa"/>
            <w:vAlign w:val="center"/>
          </w:tcPr>
          <w:p w14:paraId="3FB718FA" w14:textId="171E55E2" w:rsidR="00E75740" w:rsidRPr="00A34AC6" w:rsidRDefault="00E75740" w:rsidP="0053221D">
            <w:pPr>
              <w:pStyle w:val="BodyTableText"/>
              <w:numPr>
                <w:ilvl w:val="0"/>
                <w:numId w:val="41"/>
              </w:numPr>
              <w:jc w:val="right"/>
            </w:pPr>
            <w:r>
              <w:rPr>
                <w:rFonts w:cs="Arial"/>
                <w:color w:val="000000"/>
                <w:sz w:val="16"/>
                <w:szCs w:val="16"/>
              </w:rPr>
              <w:t>-0.25</w:t>
            </w:r>
          </w:p>
        </w:tc>
        <w:tc>
          <w:tcPr>
            <w:tcW w:w="1551" w:type="dxa"/>
            <w:vAlign w:val="center"/>
          </w:tcPr>
          <w:p w14:paraId="6E460104" w14:textId="5EE29E5F" w:rsidR="00E75740" w:rsidRPr="00A34AC6" w:rsidRDefault="00E75740" w:rsidP="0053221D">
            <w:pPr>
              <w:pStyle w:val="BodyTableText"/>
              <w:numPr>
                <w:ilvl w:val="0"/>
                <w:numId w:val="41"/>
              </w:numPr>
              <w:jc w:val="right"/>
            </w:pPr>
            <w:r>
              <w:rPr>
                <w:rFonts w:cs="Arial"/>
                <w:color w:val="000000"/>
                <w:sz w:val="16"/>
                <w:szCs w:val="16"/>
              </w:rPr>
              <w:t>-1.47</w:t>
            </w:r>
          </w:p>
        </w:tc>
      </w:tr>
      <w:tr w:rsidR="00E75740" w:rsidRPr="005F40F6" w14:paraId="64CEEF36"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723EEDB7" w14:textId="77777777" w:rsidR="00E75740" w:rsidRPr="00A34AC6" w:rsidRDefault="00E75740" w:rsidP="0053221D">
            <w:pPr>
              <w:pStyle w:val="BodyTableText"/>
              <w:numPr>
                <w:ilvl w:val="0"/>
                <w:numId w:val="41"/>
              </w:numPr>
              <w:jc w:val="left"/>
            </w:pPr>
          </w:p>
        </w:tc>
        <w:tc>
          <w:tcPr>
            <w:tcW w:w="1551" w:type="dxa"/>
            <w:vAlign w:val="center"/>
          </w:tcPr>
          <w:p w14:paraId="73327A37" w14:textId="77777777" w:rsidR="00E75740" w:rsidRPr="00A34AC6" w:rsidRDefault="00E75740" w:rsidP="0053221D">
            <w:pPr>
              <w:pStyle w:val="BodyTableText"/>
              <w:numPr>
                <w:ilvl w:val="0"/>
                <w:numId w:val="41"/>
              </w:numPr>
              <w:jc w:val="right"/>
            </w:pPr>
          </w:p>
        </w:tc>
        <w:tc>
          <w:tcPr>
            <w:tcW w:w="1550" w:type="dxa"/>
            <w:vAlign w:val="center"/>
          </w:tcPr>
          <w:p w14:paraId="7287902E" w14:textId="77777777" w:rsidR="00E75740" w:rsidRPr="00A34AC6" w:rsidRDefault="00E75740" w:rsidP="0053221D">
            <w:pPr>
              <w:pStyle w:val="BodyTableText"/>
              <w:numPr>
                <w:ilvl w:val="0"/>
                <w:numId w:val="41"/>
              </w:numPr>
              <w:jc w:val="right"/>
            </w:pPr>
          </w:p>
        </w:tc>
        <w:tc>
          <w:tcPr>
            <w:tcW w:w="1551" w:type="dxa"/>
            <w:vAlign w:val="center"/>
          </w:tcPr>
          <w:p w14:paraId="55B32CD2" w14:textId="2B088304" w:rsidR="00E75740" w:rsidRPr="00A34AC6" w:rsidRDefault="00E75740" w:rsidP="0053221D">
            <w:pPr>
              <w:pStyle w:val="BodyTableText"/>
              <w:numPr>
                <w:ilvl w:val="0"/>
                <w:numId w:val="41"/>
              </w:numPr>
              <w:jc w:val="right"/>
            </w:pPr>
            <w:r>
              <w:rPr>
                <w:rFonts w:cs="Arial"/>
                <w:color w:val="000000"/>
                <w:sz w:val="16"/>
                <w:szCs w:val="16"/>
              </w:rPr>
              <w:t>(0.11,0.07)</w:t>
            </w:r>
          </w:p>
        </w:tc>
        <w:tc>
          <w:tcPr>
            <w:tcW w:w="1551" w:type="dxa"/>
            <w:vAlign w:val="center"/>
          </w:tcPr>
          <w:p w14:paraId="55CB54B9" w14:textId="3C75BC4D" w:rsidR="00E75740" w:rsidRPr="00A34AC6" w:rsidRDefault="00E75740" w:rsidP="0053221D">
            <w:pPr>
              <w:pStyle w:val="BodyTableText"/>
              <w:numPr>
                <w:ilvl w:val="0"/>
                <w:numId w:val="41"/>
              </w:numPr>
              <w:jc w:val="right"/>
            </w:pPr>
            <w:r>
              <w:rPr>
                <w:rFonts w:cs="Arial"/>
                <w:color w:val="000000"/>
                <w:sz w:val="16"/>
                <w:szCs w:val="16"/>
              </w:rPr>
              <w:t>(0.12,0.04)</w:t>
            </w:r>
          </w:p>
        </w:tc>
        <w:tc>
          <w:tcPr>
            <w:tcW w:w="1551" w:type="dxa"/>
            <w:vAlign w:val="center"/>
          </w:tcPr>
          <w:p w14:paraId="747E0E47" w14:textId="36C080B0" w:rsidR="00E75740" w:rsidRPr="00A34AC6" w:rsidRDefault="00E75740" w:rsidP="0053221D">
            <w:pPr>
              <w:pStyle w:val="BodyTableText"/>
              <w:numPr>
                <w:ilvl w:val="0"/>
                <w:numId w:val="41"/>
              </w:numPr>
              <w:jc w:val="right"/>
            </w:pPr>
            <w:r>
              <w:rPr>
                <w:rFonts w:cs="Arial"/>
                <w:color w:val="000000"/>
                <w:sz w:val="16"/>
                <w:szCs w:val="16"/>
              </w:rPr>
              <w:t>(0.09,0.71)</w:t>
            </w:r>
          </w:p>
        </w:tc>
        <w:tc>
          <w:tcPr>
            <w:tcW w:w="1551" w:type="dxa"/>
            <w:vAlign w:val="center"/>
          </w:tcPr>
          <w:p w14:paraId="22F6A82A" w14:textId="63A7D9F1" w:rsidR="00E75740" w:rsidRPr="00A34AC6" w:rsidRDefault="00E75740" w:rsidP="0053221D">
            <w:pPr>
              <w:pStyle w:val="BodyTableText"/>
              <w:numPr>
                <w:ilvl w:val="0"/>
                <w:numId w:val="41"/>
              </w:numPr>
              <w:jc w:val="right"/>
            </w:pPr>
            <w:r>
              <w:rPr>
                <w:rFonts w:cs="Arial"/>
                <w:color w:val="000000"/>
                <w:sz w:val="16"/>
                <w:szCs w:val="16"/>
              </w:rPr>
              <w:t>(0.14,0.07)</w:t>
            </w:r>
          </w:p>
        </w:tc>
        <w:tc>
          <w:tcPr>
            <w:tcW w:w="1551" w:type="dxa"/>
            <w:vAlign w:val="center"/>
          </w:tcPr>
          <w:p w14:paraId="6B9E1C29" w14:textId="53BE70C8" w:rsidR="00E75740" w:rsidRPr="00A34AC6" w:rsidRDefault="00E75740" w:rsidP="0053221D">
            <w:pPr>
              <w:pStyle w:val="BodyTableText"/>
              <w:numPr>
                <w:ilvl w:val="0"/>
                <w:numId w:val="41"/>
              </w:numPr>
              <w:jc w:val="right"/>
            </w:pPr>
            <w:r>
              <w:rPr>
                <w:rFonts w:cs="Arial"/>
                <w:color w:val="000000"/>
                <w:sz w:val="16"/>
                <w:szCs w:val="16"/>
              </w:rPr>
              <w:t>(0.11,0.03)</w:t>
            </w:r>
          </w:p>
        </w:tc>
        <w:tc>
          <w:tcPr>
            <w:tcW w:w="1551" w:type="dxa"/>
            <w:vAlign w:val="center"/>
          </w:tcPr>
          <w:p w14:paraId="2BAB46FC" w14:textId="0356B9AD" w:rsidR="00E75740" w:rsidRPr="00A34AC6" w:rsidRDefault="00E75740" w:rsidP="0053221D">
            <w:pPr>
              <w:pStyle w:val="BodyTableText"/>
              <w:numPr>
                <w:ilvl w:val="0"/>
                <w:numId w:val="41"/>
              </w:numPr>
              <w:jc w:val="right"/>
            </w:pPr>
            <w:r>
              <w:rPr>
                <w:rFonts w:cs="Arial"/>
                <w:color w:val="000000"/>
                <w:sz w:val="16"/>
                <w:szCs w:val="16"/>
              </w:rPr>
              <w:t>(0.15,&lt;0.01)</w:t>
            </w:r>
          </w:p>
        </w:tc>
      </w:tr>
      <w:tr w:rsidR="00E75740" w:rsidRPr="005F40F6" w14:paraId="7CCAE221"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71BBD743" w14:textId="07EF9458" w:rsidR="00E75740" w:rsidRPr="00A34AC6" w:rsidRDefault="00E75740" w:rsidP="0053221D">
            <w:pPr>
              <w:pStyle w:val="BodyTableText"/>
              <w:numPr>
                <w:ilvl w:val="0"/>
                <w:numId w:val="41"/>
              </w:numPr>
              <w:jc w:val="left"/>
            </w:pPr>
            <w:r>
              <w:rPr>
                <w:rFonts w:eastAsia="Times New Roman" w:cs="Arial"/>
                <w:color w:val="000000"/>
                <w:sz w:val="16"/>
                <w:szCs w:val="16"/>
                <w:lang w:eastAsia="en-GB"/>
              </w:rPr>
              <w:lastRenderedPageBreak/>
              <w:t>Very high HHI * NLW bite</w:t>
            </w:r>
          </w:p>
        </w:tc>
        <w:tc>
          <w:tcPr>
            <w:tcW w:w="1551" w:type="dxa"/>
            <w:vAlign w:val="center"/>
          </w:tcPr>
          <w:p w14:paraId="4E3E0DB7" w14:textId="77777777" w:rsidR="00E75740" w:rsidRPr="00A34AC6" w:rsidRDefault="00E75740" w:rsidP="0053221D">
            <w:pPr>
              <w:pStyle w:val="BodyTableText"/>
              <w:numPr>
                <w:ilvl w:val="0"/>
                <w:numId w:val="41"/>
              </w:numPr>
              <w:jc w:val="right"/>
            </w:pPr>
          </w:p>
        </w:tc>
        <w:tc>
          <w:tcPr>
            <w:tcW w:w="1550" w:type="dxa"/>
            <w:vAlign w:val="center"/>
          </w:tcPr>
          <w:p w14:paraId="3DA1005E" w14:textId="77777777" w:rsidR="00E75740" w:rsidRPr="00A34AC6" w:rsidRDefault="00E75740" w:rsidP="0053221D">
            <w:pPr>
              <w:pStyle w:val="BodyTableText"/>
              <w:numPr>
                <w:ilvl w:val="0"/>
                <w:numId w:val="41"/>
              </w:numPr>
              <w:jc w:val="right"/>
            </w:pPr>
          </w:p>
        </w:tc>
        <w:tc>
          <w:tcPr>
            <w:tcW w:w="1551" w:type="dxa"/>
            <w:vAlign w:val="center"/>
          </w:tcPr>
          <w:p w14:paraId="6497FCA6" w14:textId="50E4859D" w:rsidR="00E75740" w:rsidRPr="00A34AC6" w:rsidRDefault="00E75740" w:rsidP="0053221D">
            <w:pPr>
              <w:pStyle w:val="BodyTableText"/>
              <w:numPr>
                <w:ilvl w:val="0"/>
                <w:numId w:val="41"/>
              </w:numPr>
              <w:jc w:val="right"/>
            </w:pPr>
            <w:r>
              <w:rPr>
                <w:rFonts w:cs="Arial"/>
                <w:color w:val="000000"/>
                <w:sz w:val="16"/>
                <w:szCs w:val="16"/>
              </w:rPr>
              <w:t>-0.13</w:t>
            </w:r>
          </w:p>
        </w:tc>
        <w:tc>
          <w:tcPr>
            <w:tcW w:w="1551" w:type="dxa"/>
            <w:vAlign w:val="center"/>
          </w:tcPr>
          <w:p w14:paraId="35C458BA" w14:textId="77777777" w:rsidR="00E75740" w:rsidRPr="00A34AC6" w:rsidRDefault="00E75740" w:rsidP="0053221D">
            <w:pPr>
              <w:pStyle w:val="BodyTableText"/>
              <w:numPr>
                <w:ilvl w:val="0"/>
                <w:numId w:val="41"/>
              </w:numPr>
              <w:jc w:val="right"/>
            </w:pPr>
          </w:p>
        </w:tc>
        <w:tc>
          <w:tcPr>
            <w:tcW w:w="1551" w:type="dxa"/>
            <w:vAlign w:val="center"/>
          </w:tcPr>
          <w:p w14:paraId="488CAB0A" w14:textId="77777777" w:rsidR="00E75740" w:rsidRPr="00A34AC6" w:rsidRDefault="00E75740" w:rsidP="0053221D">
            <w:pPr>
              <w:pStyle w:val="BodyTableText"/>
              <w:numPr>
                <w:ilvl w:val="0"/>
                <w:numId w:val="41"/>
              </w:numPr>
              <w:jc w:val="right"/>
            </w:pPr>
          </w:p>
        </w:tc>
        <w:tc>
          <w:tcPr>
            <w:tcW w:w="1551" w:type="dxa"/>
            <w:vAlign w:val="center"/>
          </w:tcPr>
          <w:p w14:paraId="578A85CF" w14:textId="77777777" w:rsidR="00E75740" w:rsidRPr="00A34AC6" w:rsidRDefault="00E75740" w:rsidP="0053221D">
            <w:pPr>
              <w:pStyle w:val="BodyTableText"/>
              <w:numPr>
                <w:ilvl w:val="0"/>
                <w:numId w:val="41"/>
              </w:numPr>
              <w:jc w:val="right"/>
            </w:pPr>
          </w:p>
        </w:tc>
        <w:tc>
          <w:tcPr>
            <w:tcW w:w="1551" w:type="dxa"/>
            <w:vAlign w:val="center"/>
          </w:tcPr>
          <w:p w14:paraId="783C349B" w14:textId="77777777" w:rsidR="00E75740" w:rsidRPr="00A34AC6" w:rsidRDefault="00E75740" w:rsidP="0053221D">
            <w:pPr>
              <w:pStyle w:val="BodyTableText"/>
              <w:numPr>
                <w:ilvl w:val="0"/>
                <w:numId w:val="41"/>
              </w:numPr>
              <w:jc w:val="right"/>
            </w:pPr>
          </w:p>
        </w:tc>
        <w:tc>
          <w:tcPr>
            <w:tcW w:w="1551" w:type="dxa"/>
            <w:vAlign w:val="center"/>
          </w:tcPr>
          <w:p w14:paraId="38BB196B" w14:textId="77777777" w:rsidR="00E75740" w:rsidRPr="00A34AC6" w:rsidRDefault="00E75740" w:rsidP="0053221D">
            <w:pPr>
              <w:pStyle w:val="BodyTableText"/>
              <w:numPr>
                <w:ilvl w:val="0"/>
                <w:numId w:val="41"/>
              </w:numPr>
              <w:jc w:val="right"/>
            </w:pPr>
          </w:p>
        </w:tc>
      </w:tr>
      <w:tr w:rsidR="00E75740" w:rsidRPr="005F40F6" w14:paraId="5A025324"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0E51F80A" w14:textId="77777777" w:rsidR="00E75740" w:rsidRPr="00A34AC6" w:rsidRDefault="00E75740" w:rsidP="0053221D">
            <w:pPr>
              <w:pStyle w:val="BodyTableText"/>
              <w:numPr>
                <w:ilvl w:val="0"/>
                <w:numId w:val="41"/>
              </w:numPr>
              <w:jc w:val="left"/>
            </w:pPr>
          </w:p>
        </w:tc>
        <w:tc>
          <w:tcPr>
            <w:tcW w:w="1551" w:type="dxa"/>
            <w:vAlign w:val="center"/>
          </w:tcPr>
          <w:p w14:paraId="79A54868" w14:textId="77777777" w:rsidR="00E75740" w:rsidRPr="00A34AC6" w:rsidRDefault="00E75740" w:rsidP="0053221D">
            <w:pPr>
              <w:pStyle w:val="BodyTableText"/>
              <w:numPr>
                <w:ilvl w:val="0"/>
                <w:numId w:val="41"/>
              </w:numPr>
              <w:jc w:val="right"/>
            </w:pPr>
          </w:p>
        </w:tc>
        <w:tc>
          <w:tcPr>
            <w:tcW w:w="1550" w:type="dxa"/>
            <w:vAlign w:val="center"/>
          </w:tcPr>
          <w:p w14:paraId="54D7C780" w14:textId="77777777" w:rsidR="00E75740" w:rsidRPr="00A34AC6" w:rsidRDefault="00E75740" w:rsidP="0053221D">
            <w:pPr>
              <w:pStyle w:val="BodyTableText"/>
              <w:numPr>
                <w:ilvl w:val="0"/>
                <w:numId w:val="41"/>
              </w:numPr>
              <w:jc w:val="right"/>
            </w:pPr>
          </w:p>
        </w:tc>
        <w:tc>
          <w:tcPr>
            <w:tcW w:w="1551" w:type="dxa"/>
            <w:vAlign w:val="center"/>
          </w:tcPr>
          <w:p w14:paraId="750D4DF1" w14:textId="53764235" w:rsidR="00E75740" w:rsidRPr="00A34AC6" w:rsidRDefault="00E75740" w:rsidP="0053221D">
            <w:pPr>
              <w:pStyle w:val="BodyTableText"/>
              <w:numPr>
                <w:ilvl w:val="0"/>
                <w:numId w:val="41"/>
              </w:numPr>
              <w:jc w:val="right"/>
            </w:pPr>
            <w:r>
              <w:rPr>
                <w:rFonts w:cs="Arial"/>
                <w:color w:val="000000"/>
                <w:sz w:val="16"/>
                <w:szCs w:val="16"/>
              </w:rPr>
              <w:t>(0.47,0.78)</w:t>
            </w:r>
          </w:p>
        </w:tc>
        <w:tc>
          <w:tcPr>
            <w:tcW w:w="1551" w:type="dxa"/>
            <w:vAlign w:val="center"/>
          </w:tcPr>
          <w:p w14:paraId="1A740B97" w14:textId="77777777" w:rsidR="00E75740" w:rsidRPr="00A34AC6" w:rsidRDefault="00E75740" w:rsidP="0053221D">
            <w:pPr>
              <w:pStyle w:val="BodyTableText"/>
              <w:numPr>
                <w:ilvl w:val="0"/>
                <w:numId w:val="41"/>
              </w:numPr>
              <w:jc w:val="right"/>
            </w:pPr>
          </w:p>
        </w:tc>
        <w:tc>
          <w:tcPr>
            <w:tcW w:w="1551" w:type="dxa"/>
            <w:vAlign w:val="center"/>
          </w:tcPr>
          <w:p w14:paraId="70ED6F34" w14:textId="77777777" w:rsidR="00E75740" w:rsidRPr="00A34AC6" w:rsidRDefault="00E75740" w:rsidP="0053221D">
            <w:pPr>
              <w:pStyle w:val="BodyTableText"/>
              <w:numPr>
                <w:ilvl w:val="0"/>
                <w:numId w:val="41"/>
              </w:numPr>
              <w:jc w:val="right"/>
            </w:pPr>
          </w:p>
        </w:tc>
        <w:tc>
          <w:tcPr>
            <w:tcW w:w="1551" w:type="dxa"/>
            <w:vAlign w:val="center"/>
          </w:tcPr>
          <w:p w14:paraId="5FD00571" w14:textId="77777777" w:rsidR="00E75740" w:rsidRPr="00A34AC6" w:rsidRDefault="00E75740" w:rsidP="0053221D">
            <w:pPr>
              <w:pStyle w:val="BodyTableText"/>
              <w:numPr>
                <w:ilvl w:val="0"/>
                <w:numId w:val="41"/>
              </w:numPr>
              <w:jc w:val="right"/>
            </w:pPr>
          </w:p>
        </w:tc>
        <w:tc>
          <w:tcPr>
            <w:tcW w:w="1551" w:type="dxa"/>
            <w:vAlign w:val="center"/>
          </w:tcPr>
          <w:p w14:paraId="4A6D9B17" w14:textId="77777777" w:rsidR="00E75740" w:rsidRPr="00A34AC6" w:rsidRDefault="00E75740" w:rsidP="0053221D">
            <w:pPr>
              <w:pStyle w:val="BodyTableText"/>
              <w:numPr>
                <w:ilvl w:val="0"/>
                <w:numId w:val="41"/>
              </w:numPr>
              <w:jc w:val="right"/>
            </w:pPr>
          </w:p>
        </w:tc>
        <w:tc>
          <w:tcPr>
            <w:tcW w:w="1551" w:type="dxa"/>
            <w:vAlign w:val="center"/>
          </w:tcPr>
          <w:p w14:paraId="69E38F6E" w14:textId="77777777" w:rsidR="00E75740" w:rsidRPr="00A34AC6" w:rsidRDefault="00E75740" w:rsidP="0053221D">
            <w:pPr>
              <w:pStyle w:val="BodyTableText"/>
              <w:numPr>
                <w:ilvl w:val="0"/>
                <w:numId w:val="41"/>
              </w:numPr>
              <w:jc w:val="right"/>
            </w:pPr>
          </w:p>
        </w:tc>
      </w:tr>
      <w:tr w:rsidR="00E75740" w:rsidRPr="005F40F6" w14:paraId="52898947"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263C604D" w14:textId="1F2B3AAC" w:rsidR="00E75740" w:rsidRPr="00A34AC6" w:rsidRDefault="00E75740" w:rsidP="0053221D">
            <w:pPr>
              <w:pStyle w:val="BodyTableText"/>
              <w:numPr>
                <w:ilvl w:val="0"/>
                <w:numId w:val="41"/>
              </w:numPr>
              <w:jc w:val="left"/>
            </w:pPr>
            <w:r>
              <w:rPr>
                <w:rFonts w:eastAsia="Times New Roman" w:cs="Arial"/>
                <w:color w:val="000000"/>
                <w:sz w:val="16"/>
                <w:szCs w:val="16"/>
                <w:lang w:eastAsia="en-GB"/>
              </w:rPr>
              <w:t>After NLW intro * Very high HHI * NLW bite</w:t>
            </w:r>
          </w:p>
        </w:tc>
        <w:tc>
          <w:tcPr>
            <w:tcW w:w="1551" w:type="dxa"/>
            <w:vAlign w:val="center"/>
          </w:tcPr>
          <w:p w14:paraId="754723BD" w14:textId="77777777" w:rsidR="00E75740" w:rsidRPr="00A34AC6" w:rsidRDefault="00E75740" w:rsidP="0053221D">
            <w:pPr>
              <w:pStyle w:val="BodyTableText"/>
              <w:numPr>
                <w:ilvl w:val="0"/>
                <w:numId w:val="41"/>
              </w:numPr>
              <w:jc w:val="right"/>
            </w:pPr>
          </w:p>
        </w:tc>
        <w:tc>
          <w:tcPr>
            <w:tcW w:w="1550" w:type="dxa"/>
            <w:vAlign w:val="center"/>
          </w:tcPr>
          <w:p w14:paraId="45330B96" w14:textId="77777777" w:rsidR="00E75740" w:rsidRPr="00A34AC6" w:rsidRDefault="00E75740" w:rsidP="0053221D">
            <w:pPr>
              <w:pStyle w:val="BodyTableText"/>
              <w:numPr>
                <w:ilvl w:val="0"/>
                <w:numId w:val="41"/>
              </w:numPr>
              <w:jc w:val="right"/>
            </w:pPr>
          </w:p>
        </w:tc>
        <w:tc>
          <w:tcPr>
            <w:tcW w:w="1551" w:type="dxa"/>
            <w:vAlign w:val="center"/>
          </w:tcPr>
          <w:p w14:paraId="52505222" w14:textId="5B8FF83D" w:rsidR="00E75740" w:rsidRPr="00A34AC6" w:rsidRDefault="00E75740" w:rsidP="0053221D">
            <w:pPr>
              <w:pStyle w:val="BodyTableText"/>
              <w:numPr>
                <w:ilvl w:val="0"/>
                <w:numId w:val="41"/>
              </w:numPr>
              <w:jc w:val="right"/>
            </w:pPr>
            <w:r>
              <w:rPr>
                <w:rFonts w:cs="Arial"/>
                <w:color w:val="000000"/>
                <w:sz w:val="16"/>
                <w:szCs w:val="16"/>
              </w:rPr>
              <w:t>0.49</w:t>
            </w:r>
          </w:p>
        </w:tc>
        <w:tc>
          <w:tcPr>
            <w:tcW w:w="1551" w:type="dxa"/>
            <w:vAlign w:val="center"/>
          </w:tcPr>
          <w:p w14:paraId="6E6BB79E" w14:textId="77777777" w:rsidR="00E75740" w:rsidRPr="00A34AC6" w:rsidRDefault="00E75740" w:rsidP="0053221D">
            <w:pPr>
              <w:pStyle w:val="BodyTableText"/>
              <w:numPr>
                <w:ilvl w:val="0"/>
                <w:numId w:val="41"/>
              </w:numPr>
              <w:jc w:val="right"/>
            </w:pPr>
          </w:p>
        </w:tc>
        <w:tc>
          <w:tcPr>
            <w:tcW w:w="1551" w:type="dxa"/>
            <w:vAlign w:val="center"/>
          </w:tcPr>
          <w:p w14:paraId="35701D5D" w14:textId="77777777" w:rsidR="00E75740" w:rsidRPr="00A34AC6" w:rsidRDefault="00E75740" w:rsidP="0053221D">
            <w:pPr>
              <w:pStyle w:val="BodyTableText"/>
              <w:numPr>
                <w:ilvl w:val="0"/>
                <w:numId w:val="41"/>
              </w:numPr>
              <w:jc w:val="right"/>
            </w:pPr>
          </w:p>
        </w:tc>
        <w:tc>
          <w:tcPr>
            <w:tcW w:w="1551" w:type="dxa"/>
            <w:vAlign w:val="center"/>
          </w:tcPr>
          <w:p w14:paraId="29234118" w14:textId="77777777" w:rsidR="00E75740" w:rsidRPr="00A34AC6" w:rsidRDefault="00E75740" w:rsidP="0053221D">
            <w:pPr>
              <w:pStyle w:val="BodyTableText"/>
              <w:numPr>
                <w:ilvl w:val="0"/>
                <w:numId w:val="41"/>
              </w:numPr>
              <w:jc w:val="right"/>
            </w:pPr>
          </w:p>
        </w:tc>
        <w:tc>
          <w:tcPr>
            <w:tcW w:w="1551" w:type="dxa"/>
            <w:vAlign w:val="center"/>
          </w:tcPr>
          <w:p w14:paraId="4884F40F" w14:textId="77777777" w:rsidR="00E75740" w:rsidRPr="00A34AC6" w:rsidRDefault="00E75740" w:rsidP="0053221D">
            <w:pPr>
              <w:pStyle w:val="BodyTableText"/>
              <w:numPr>
                <w:ilvl w:val="0"/>
                <w:numId w:val="41"/>
              </w:numPr>
              <w:jc w:val="right"/>
            </w:pPr>
          </w:p>
        </w:tc>
        <w:tc>
          <w:tcPr>
            <w:tcW w:w="1551" w:type="dxa"/>
            <w:vAlign w:val="center"/>
          </w:tcPr>
          <w:p w14:paraId="2F93C216" w14:textId="77777777" w:rsidR="00E75740" w:rsidRPr="00A34AC6" w:rsidRDefault="00E75740" w:rsidP="0053221D">
            <w:pPr>
              <w:pStyle w:val="BodyTableText"/>
              <w:numPr>
                <w:ilvl w:val="0"/>
                <w:numId w:val="41"/>
              </w:numPr>
              <w:jc w:val="right"/>
            </w:pPr>
          </w:p>
        </w:tc>
      </w:tr>
      <w:tr w:rsidR="00E75740" w:rsidRPr="005F40F6" w14:paraId="74C2097E"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016446FB" w14:textId="77777777" w:rsidR="00E75740" w:rsidRPr="00A34AC6" w:rsidRDefault="00E75740" w:rsidP="0053221D">
            <w:pPr>
              <w:pStyle w:val="BodyTableText"/>
              <w:numPr>
                <w:ilvl w:val="0"/>
                <w:numId w:val="41"/>
              </w:numPr>
              <w:jc w:val="left"/>
            </w:pPr>
          </w:p>
        </w:tc>
        <w:tc>
          <w:tcPr>
            <w:tcW w:w="1551" w:type="dxa"/>
            <w:vAlign w:val="center"/>
          </w:tcPr>
          <w:p w14:paraId="7F03CB05" w14:textId="77777777" w:rsidR="00E75740" w:rsidRPr="00A34AC6" w:rsidRDefault="00E75740" w:rsidP="0053221D">
            <w:pPr>
              <w:pStyle w:val="BodyTableText"/>
              <w:numPr>
                <w:ilvl w:val="0"/>
                <w:numId w:val="41"/>
              </w:numPr>
              <w:jc w:val="right"/>
            </w:pPr>
          </w:p>
        </w:tc>
        <w:tc>
          <w:tcPr>
            <w:tcW w:w="1550" w:type="dxa"/>
            <w:vAlign w:val="center"/>
          </w:tcPr>
          <w:p w14:paraId="4F9075BA" w14:textId="77777777" w:rsidR="00E75740" w:rsidRPr="00A34AC6" w:rsidRDefault="00E75740" w:rsidP="0053221D">
            <w:pPr>
              <w:pStyle w:val="BodyTableText"/>
              <w:numPr>
                <w:ilvl w:val="0"/>
                <w:numId w:val="41"/>
              </w:numPr>
              <w:jc w:val="right"/>
            </w:pPr>
          </w:p>
        </w:tc>
        <w:tc>
          <w:tcPr>
            <w:tcW w:w="1551" w:type="dxa"/>
            <w:vAlign w:val="center"/>
          </w:tcPr>
          <w:p w14:paraId="74015023" w14:textId="6D9A7BC1" w:rsidR="00E75740" w:rsidRPr="00A34AC6" w:rsidRDefault="00E75740" w:rsidP="0053221D">
            <w:pPr>
              <w:pStyle w:val="BodyTableText"/>
              <w:numPr>
                <w:ilvl w:val="0"/>
                <w:numId w:val="41"/>
              </w:numPr>
              <w:jc w:val="right"/>
            </w:pPr>
            <w:r>
              <w:rPr>
                <w:rFonts w:cs="Arial"/>
                <w:color w:val="000000"/>
                <w:sz w:val="16"/>
                <w:szCs w:val="16"/>
              </w:rPr>
              <w:t>(0.45,0.28)</w:t>
            </w:r>
          </w:p>
        </w:tc>
        <w:tc>
          <w:tcPr>
            <w:tcW w:w="1551" w:type="dxa"/>
            <w:vAlign w:val="center"/>
          </w:tcPr>
          <w:p w14:paraId="716C3A4F" w14:textId="77777777" w:rsidR="00E75740" w:rsidRPr="00A34AC6" w:rsidRDefault="00E75740" w:rsidP="0053221D">
            <w:pPr>
              <w:pStyle w:val="BodyTableText"/>
              <w:numPr>
                <w:ilvl w:val="0"/>
                <w:numId w:val="41"/>
              </w:numPr>
              <w:jc w:val="right"/>
            </w:pPr>
          </w:p>
        </w:tc>
        <w:tc>
          <w:tcPr>
            <w:tcW w:w="1551" w:type="dxa"/>
            <w:vAlign w:val="center"/>
          </w:tcPr>
          <w:p w14:paraId="6005E29B" w14:textId="77777777" w:rsidR="00E75740" w:rsidRPr="00A34AC6" w:rsidRDefault="00E75740" w:rsidP="0053221D">
            <w:pPr>
              <w:pStyle w:val="BodyTableText"/>
              <w:numPr>
                <w:ilvl w:val="0"/>
                <w:numId w:val="41"/>
              </w:numPr>
              <w:jc w:val="right"/>
            </w:pPr>
          </w:p>
        </w:tc>
        <w:tc>
          <w:tcPr>
            <w:tcW w:w="1551" w:type="dxa"/>
            <w:vAlign w:val="center"/>
          </w:tcPr>
          <w:p w14:paraId="5CD34287" w14:textId="77777777" w:rsidR="00E75740" w:rsidRPr="00A34AC6" w:rsidRDefault="00E75740" w:rsidP="0053221D">
            <w:pPr>
              <w:pStyle w:val="BodyTableText"/>
              <w:numPr>
                <w:ilvl w:val="0"/>
                <w:numId w:val="41"/>
              </w:numPr>
              <w:jc w:val="right"/>
            </w:pPr>
          </w:p>
        </w:tc>
        <w:tc>
          <w:tcPr>
            <w:tcW w:w="1551" w:type="dxa"/>
            <w:vAlign w:val="center"/>
          </w:tcPr>
          <w:p w14:paraId="2FAC164D" w14:textId="77777777" w:rsidR="00E75740" w:rsidRPr="00A34AC6" w:rsidRDefault="00E75740" w:rsidP="0053221D">
            <w:pPr>
              <w:pStyle w:val="BodyTableText"/>
              <w:numPr>
                <w:ilvl w:val="0"/>
                <w:numId w:val="41"/>
              </w:numPr>
              <w:jc w:val="right"/>
            </w:pPr>
          </w:p>
        </w:tc>
        <w:tc>
          <w:tcPr>
            <w:tcW w:w="1551" w:type="dxa"/>
            <w:vAlign w:val="center"/>
          </w:tcPr>
          <w:p w14:paraId="77E058F8" w14:textId="77777777" w:rsidR="00E75740" w:rsidRPr="00A34AC6" w:rsidRDefault="00E75740" w:rsidP="0053221D">
            <w:pPr>
              <w:pStyle w:val="BodyTableText"/>
              <w:numPr>
                <w:ilvl w:val="0"/>
                <w:numId w:val="41"/>
              </w:numPr>
              <w:jc w:val="right"/>
            </w:pPr>
          </w:p>
        </w:tc>
      </w:tr>
      <w:tr w:rsidR="00E75740" w:rsidRPr="005F40F6" w14:paraId="20EA50C7"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52F31A16" w14:textId="0F44E8E8" w:rsidR="00E75740" w:rsidRPr="00A34AC6" w:rsidRDefault="00E75740" w:rsidP="0053221D">
            <w:pPr>
              <w:pStyle w:val="BodyTableText"/>
              <w:numPr>
                <w:ilvl w:val="0"/>
                <w:numId w:val="41"/>
              </w:numPr>
              <w:jc w:val="left"/>
            </w:pPr>
            <w:r>
              <w:rPr>
                <w:rFonts w:eastAsia="Times New Roman" w:cs="Arial"/>
                <w:color w:val="000000"/>
                <w:sz w:val="16"/>
                <w:szCs w:val="16"/>
                <w:lang w:eastAsia="en-GB"/>
              </w:rPr>
              <w:t>High HHI</w:t>
            </w:r>
          </w:p>
        </w:tc>
        <w:tc>
          <w:tcPr>
            <w:tcW w:w="1551" w:type="dxa"/>
            <w:vAlign w:val="center"/>
          </w:tcPr>
          <w:p w14:paraId="533CACCF" w14:textId="77777777" w:rsidR="00E75740" w:rsidRPr="00A34AC6" w:rsidRDefault="00E75740" w:rsidP="0053221D">
            <w:pPr>
              <w:pStyle w:val="BodyTableText"/>
              <w:numPr>
                <w:ilvl w:val="0"/>
                <w:numId w:val="41"/>
              </w:numPr>
              <w:jc w:val="right"/>
            </w:pPr>
          </w:p>
        </w:tc>
        <w:tc>
          <w:tcPr>
            <w:tcW w:w="1550" w:type="dxa"/>
            <w:vAlign w:val="center"/>
          </w:tcPr>
          <w:p w14:paraId="59BE73D7" w14:textId="77777777" w:rsidR="00E75740" w:rsidRPr="00A34AC6" w:rsidRDefault="00E75740" w:rsidP="0053221D">
            <w:pPr>
              <w:pStyle w:val="BodyTableText"/>
              <w:numPr>
                <w:ilvl w:val="0"/>
                <w:numId w:val="41"/>
              </w:numPr>
              <w:jc w:val="right"/>
            </w:pPr>
          </w:p>
        </w:tc>
        <w:tc>
          <w:tcPr>
            <w:tcW w:w="1551" w:type="dxa"/>
            <w:vAlign w:val="center"/>
          </w:tcPr>
          <w:p w14:paraId="7A6ED57F"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0901538A" w14:textId="7999FC7C" w:rsidR="00E75740" w:rsidRPr="00A34AC6" w:rsidRDefault="00E75740" w:rsidP="0053221D">
            <w:pPr>
              <w:pStyle w:val="BodyTableText"/>
              <w:numPr>
                <w:ilvl w:val="0"/>
                <w:numId w:val="41"/>
              </w:numPr>
              <w:jc w:val="right"/>
            </w:pPr>
            <w:r>
              <w:rPr>
                <w:rFonts w:cs="Arial"/>
                <w:color w:val="000000"/>
                <w:sz w:val="16"/>
                <w:szCs w:val="16"/>
              </w:rPr>
              <w:t>0.03</w:t>
            </w:r>
          </w:p>
        </w:tc>
        <w:tc>
          <w:tcPr>
            <w:tcW w:w="1551" w:type="dxa"/>
            <w:vAlign w:val="center"/>
          </w:tcPr>
          <w:p w14:paraId="12EE85EA" w14:textId="50F9D8EF" w:rsidR="00E75740" w:rsidRPr="00A34AC6" w:rsidRDefault="00E75740" w:rsidP="0053221D">
            <w:pPr>
              <w:pStyle w:val="BodyTableText"/>
              <w:numPr>
                <w:ilvl w:val="0"/>
                <w:numId w:val="41"/>
              </w:numPr>
              <w:jc w:val="right"/>
            </w:pPr>
            <w:r>
              <w:rPr>
                <w:rFonts w:cs="Arial"/>
                <w:color w:val="000000"/>
                <w:sz w:val="16"/>
                <w:szCs w:val="16"/>
              </w:rPr>
              <w:t>0.03</w:t>
            </w:r>
          </w:p>
        </w:tc>
        <w:tc>
          <w:tcPr>
            <w:tcW w:w="1551" w:type="dxa"/>
            <w:vAlign w:val="center"/>
          </w:tcPr>
          <w:p w14:paraId="63941EFF" w14:textId="646DD40B" w:rsidR="00E75740" w:rsidRPr="00A34AC6" w:rsidRDefault="00E75740" w:rsidP="0053221D">
            <w:pPr>
              <w:pStyle w:val="BodyTableText"/>
              <w:numPr>
                <w:ilvl w:val="0"/>
                <w:numId w:val="41"/>
              </w:numPr>
              <w:jc w:val="right"/>
            </w:pPr>
            <w:r>
              <w:rPr>
                <w:rFonts w:cs="Arial"/>
                <w:color w:val="000000"/>
                <w:sz w:val="16"/>
                <w:szCs w:val="16"/>
              </w:rPr>
              <w:t>-0.01</w:t>
            </w:r>
          </w:p>
        </w:tc>
        <w:tc>
          <w:tcPr>
            <w:tcW w:w="1551" w:type="dxa"/>
            <w:vAlign w:val="center"/>
          </w:tcPr>
          <w:p w14:paraId="4476174B" w14:textId="32C55202" w:rsidR="00E75740" w:rsidRPr="00A34AC6" w:rsidRDefault="00E75740" w:rsidP="0053221D">
            <w:pPr>
              <w:pStyle w:val="BodyTableText"/>
              <w:numPr>
                <w:ilvl w:val="0"/>
                <w:numId w:val="41"/>
              </w:numPr>
              <w:jc w:val="right"/>
            </w:pPr>
            <w:r>
              <w:rPr>
                <w:rFonts w:cs="Arial"/>
                <w:color w:val="000000"/>
                <w:sz w:val="16"/>
                <w:szCs w:val="16"/>
              </w:rPr>
              <w:t>-0.07</w:t>
            </w:r>
          </w:p>
        </w:tc>
        <w:tc>
          <w:tcPr>
            <w:tcW w:w="1551" w:type="dxa"/>
            <w:vAlign w:val="center"/>
          </w:tcPr>
          <w:p w14:paraId="01687F5A" w14:textId="1B0D5BF6" w:rsidR="00E75740" w:rsidRPr="00A34AC6" w:rsidRDefault="00E75740" w:rsidP="0053221D">
            <w:pPr>
              <w:pStyle w:val="BodyTableText"/>
              <w:numPr>
                <w:ilvl w:val="0"/>
                <w:numId w:val="41"/>
              </w:numPr>
              <w:jc w:val="right"/>
            </w:pPr>
            <w:r>
              <w:rPr>
                <w:rFonts w:cs="Arial"/>
                <w:color w:val="000000"/>
                <w:sz w:val="16"/>
                <w:szCs w:val="16"/>
              </w:rPr>
              <w:t>0</w:t>
            </w:r>
          </w:p>
        </w:tc>
      </w:tr>
      <w:tr w:rsidR="00E75740" w:rsidRPr="005F40F6" w14:paraId="3AA2AC44"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582994CB"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4E3E256C" w14:textId="77777777" w:rsidR="00E75740" w:rsidRPr="00A34AC6" w:rsidRDefault="00E75740" w:rsidP="0053221D">
            <w:pPr>
              <w:pStyle w:val="BodyTableText"/>
              <w:numPr>
                <w:ilvl w:val="0"/>
                <w:numId w:val="41"/>
              </w:numPr>
              <w:jc w:val="right"/>
            </w:pPr>
          </w:p>
        </w:tc>
        <w:tc>
          <w:tcPr>
            <w:tcW w:w="1550" w:type="dxa"/>
            <w:vAlign w:val="center"/>
          </w:tcPr>
          <w:p w14:paraId="412E7128" w14:textId="77777777" w:rsidR="00E75740" w:rsidRPr="00A34AC6" w:rsidRDefault="00E75740" w:rsidP="0053221D">
            <w:pPr>
              <w:pStyle w:val="BodyTableText"/>
              <w:numPr>
                <w:ilvl w:val="0"/>
                <w:numId w:val="41"/>
              </w:numPr>
              <w:jc w:val="right"/>
            </w:pPr>
          </w:p>
        </w:tc>
        <w:tc>
          <w:tcPr>
            <w:tcW w:w="1551" w:type="dxa"/>
            <w:vAlign w:val="center"/>
          </w:tcPr>
          <w:p w14:paraId="2DB7EBF7"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03E433CF" w14:textId="5A0E270A"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(0.06,0.59)</w:t>
            </w:r>
          </w:p>
        </w:tc>
        <w:tc>
          <w:tcPr>
            <w:tcW w:w="1551" w:type="dxa"/>
            <w:vAlign w:val="center"/>
          </w:tcPr>
          <w:p w14:paraId="64A42DD7" w14:textId="5380EFF6"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(0.05,0.54)</w:t>
            </w:r>
          </w:p>
        </w:tc>
        <w:tc>
          <w:tcPr>
            <w:tcW w:w="1551" w:type="dxa"/>
            <w:vAlign w:val="center"/>
          </w:tcPr>
          <w:p w14:paraId="097F804D" w14:textId="70E58EF0"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(0.06,0.83)</w:t>
            </w:r>
          </w:p>
        </w:tc>
        <w:tc>
          <w:tcPr>
            <w:tcW w:w="1551" w:type="dxa"/>
            <w:vAlign w:val="center"/>
          </w:tcPr>
          <w:p w14:paraId="7B69D2BA" w14:textId="4F0F992E"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(0.05,0.19)</w:t>
            </w:r>
          </w:p>
        </w:tc>
        <w:tc>
          <w:tcPr>
            <w:tcW w:w="1551" w:type="dxa"/>
            <w:vAlign w:val="center"/>
          </w:tcPr>
          <w:p w14:paraId="25C611B9" w14:textId="1EE9AC0F"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(0.01,0.81)</w:t>
            </w:r>
          </w:p>
        </w:tc>
      </w:tr>
      <w:tr w:rsidR="00E75740" w:rsidRPr="005F40F6" w14:paraId="13DE8A03"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0DB7802D" w14:textId="47D58B0D" w:rsidR="00E75740" w:rsidRDefault="00E7574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After NLW intro * High HHI</w:t>
            </w:r>
          </w:p>
        </w:tc>
        <w:tc>
          <w:tcPr>
            <w:tcW w:w="1551" w:type="dxa"/>
            <w:vAlign w:val="center"/>
          </w:tcPr>
          <w:p w14:paraId="53BCFF29" w14:textId="77777777" w:rsidR="00E75740" w:rsidRPr="00A34AC6" w:rsidRDefault="00E75740" w:rsidP="0053221D">
            <w:pPr>
              <w:pStyle w:val="BodyTableText"/>
              <w:numPr>
                <w:ilvl w:val="0"/>
                <w:numId w:val="41"/>
              </w:numPr>
              <w:jc w:val="right"/>
            </w:pPr>
          </w:p>
        </w:tc>
        <w:tc>
          <w:tcPr>
            <w:tcW w:w="1550" w:type="dxa"/>
            <w:vAlign w:val="center"/>
          </w:tcPr>
          <w:p w14:paraId="1495A64F" w14:textId="77777777" w:rsidR="00E75740" w:rsidRPr="00A34AC6" w:rsidRDefault="00E75740" w:rsidP="0053221D">
            <w:pPr>
              <w:pStyle w:val="BodyTableText"/>
              <w:numPr>
                <w:ilvl w:val="0"/>
                <w:numId w:val="41"/>
              </w:numPr>
              <w:jc w:val="right"/>
            </w:pPr>
          </w:p>
        </w:tc>
        <w:tc>
          <w:tcPr>
            <w:tcW w:w="1551" w:type="dxa"/>
            <w:vAlign w:val="center"/>
          </w:tcPr>
          <w:p w14:paraId="4C19D314"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15C390D1" w14:textId="63FCD18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-0.13</w:t>
            </w:r>
          </w:p>
        </w:tc>
        <w:tc>
          <w:tcPr>
            <w:tcW w:w="1551" w:type="dxa"/>
            <w:vAlign w:val="center"/>
          </w:tcPr>
          <w:p w14:paraId="0A9760A5" w14:textId="7850D1BE"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0.05</w:t>
            </w:r>
          </w:p>
        </w:tc>
        <w:tc>
          <w:tcPr>
            <w:tcW w:w="1551" w:type="dxa"/>
            <w:vAlign w:val="center"/>
          </w:tcPr>
          <w:p w14:paraId="6C634EB0" w14:textId="2F372F5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-0.08</w:t>
            </w:r>
          </w:p>
        </w:tc>
        <w:tc>
          <w:tcPr>
            <w:tcW w:w="1551" w:type="dxa"/>
            <w:vAlign w:val="center"/>
          </w:tcPr>
          <w:p w14:paraId="38CEB158" w14:textId="297E04C6"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-0.03</w:t>
            </w:r>
          </w:p>
        </w:tc>
        <w:tc>
          <w:tcPr>
            <w:tcW w:w="1551" w:type="dxa"/>
            <w:vAlign w:val="center"/>
          </w:tcPr>
          <w:p w14:paraId="6C765D19" w14:textId="5E463A05"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-0.01</w:t>
            </w:r>
          </w:p>
        </w:tc>
      </w:tr>
      <w:tr w:rsidR="00E75740" w:rsidRPr="005F40F6" w14:paraId="25F313DF"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5B61475E"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3DFBB66B" w14:textId="77777777" w:rsidR="00E75740" w:rsidRPr="00A34AC6" w:rsidRDefault="00E75740" w:rsidP="0053221D">
            <w:pPr>
              <w:pStyle w:val="BodyTableText"/>
              <w:numPr>
                <w:ilvl w:val="0"/>
                <w:numId w:val="41"/>
              </w:numPr>
              <w:jc w:val="right"/>
            </w:pPr>
          </w:p>
        </w:tc>
        <w:tc>
          <w:tcPr>
            <w:tcW w:w="1550" w:type="dxa"/>
            <w:vAlign w:val="center"/>
          </w:tcPr>
          <w:p w14:paraId="7C91F578" w14:textId="77777777" w:rsidR="00E75740" w:rsidRPr="00A34AC6" w:rsidRDefault="00E75740" w:rsidP="0053221D">
            <w:pPr>
              <w:pStyle w:val="BodyTableText"/>
              <w:numPr>
                <w:ilvl w:val="0"/>
                <w:numId w:val="41"/>
              </w:numPr>
              <w:jc w:val="right"/>
            </w:pPr>
          </w:p>
        </w:tc>
        <w:tc>
          <w:tcPr>
            <w:tcW w:w="1551" w:type="dxa"/>
            <w:vAlign w:val="center"/>
          </w:tcPr>
          <w:p w14:paraId="0682EB31"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67856E2C" w14:textId="17D91CAC"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(0.05,0.01)</w:t>
            </w:r>
          </w:p>
        </w:tc>
        <w:tc>
          <w:tcPr>
            <w:tcW w:w="1551" w:type="dxa"/>
            <w:vAlign w:val="center"/>
          </w:tcPr>
          <w:p w14:paraId="04E070BE" w14:textId="16025782"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(0.04,0.28)</w:t>
            </w:r>
          </w:p>
        </w:tc>
        <w:tc>
          <w:tcPr>
            <w:tcW w:w="1551" w:type="dxa"/>
            <w:vAlign w:val="center"/>
          </w:tcPr>
          <w:p w14:paraId="3151EBF0" w14:textId="272856CA"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(0.05,0.1)</w:t>
            </w:r>
          </w:p>
        </w:tc>
        <w:tc>
          <w:tcPr>
            <w:tcW w:w="1551" w:type="dxa"/>
            <w:vAlign w:val="center"/>
          </w:tcPr>
          <w:p w14:paraId="2ED51188" w14:textId="0E164151"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(0.05,0.53)</w:t>
            </w:r>
          </w:p>
        </w:tc>
        <w:tc>
          <w:tcPr>
            <w:tcW w:w="1551" w:type="dxa"/>
            <w:vAlign w:val="center"/>
          </w:tcPr>
          <w:p w14:paraId="3F0E62DA" w14:textId="2088E9EB"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(0.01,0.47)</w:t>
            </w:r>
          </w:p>
        </w:tc>
      </w:tr>
      <w:tr w:rsidR="00E75740" w:rsidRPr="005F40F6" w14:paraId="3F45C29D"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794E2135" w14:textId="1DDF16DD" w:rsidR="00E75740" w:rsidRDefault="006C016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 xml:space="preserve">High </w:t>
            </w:r>
            <w:r w:rsidR="00E75740">
              <w:rPr>
                <w:rFonts w:eastAsia="Times New Roman" w:cs="Arial"/>
                <w:color w:val="000000"/>
                <w:sz w:val="16"/>
                <w:szCs w:val="16"/>
                <w:lang w:eastAsia="en-GB"/>
              </w:rPr>
              <w:t>HHI * NLW bite</w:t>
            </w:r>
          </w:p>
        </w:tc>
        <w:tc>
          <w:tcPr>
            <w:tcW w:w="1551" w:type="dxa"/>
            <w:vAlign w:val="center"/>
          </w:tcPr>
          <w:p w14:paraId="455CEE3B" w14:textId="77777777" w:rsidR="00E75740" w:rsidRPr="00A34AC6" w:rsidRDefault="00E75740" w:rsidP="0053221D">
            <w:pPr>
              <w:pStyle w:val="BodyTableText"/>
              <w:numPr>
                <w:ilvl w:val="0"/>
                <w:numId w:val="41"/>
              </w:numPr>
              <w:jc w:val="right"/>
            </w:pPr>
          </w:p>
        </w:tc>
        <w:tc>
          <w:tcPr>
            <w:tcW w:w="1550" w:type="dxa"/>
            <w:vAlign w:val="center"/>
          </w:tcPr>
          <w:p w14:paraId="192C3091" w14:textId="77777777" w:rsidR="00E75740" w:rsidRPr="00A34AC6" w:rsidRDefault="00E75740" w:rsidP="0053221D">
            <w:pPr>
              <w:pStyle w:val="BodyTableText"/>
              <w:numPr>
                <w:ilvl w:val="0"/>
                <w:numId w:val="41"/>
              </w:numPr>
              <w:jc w:val="right"/>
            </w:pPr>
          </w:p>
        </w:tc>
        <w:tc>
          <w:tcPr>
            <w:tcW w:w="1551" w:type="dxa"/>
            <w:vAlign w:val="center"/>
          </w:tcPr>
          <w:p w14:paraId="4F4FEA11"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47D35B47" w14:textId="5A5082B1"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-0.26</w:t>
            </w:r>
          </w:p>
        </w:tc>
        <w:tc>
          <w:tcPr>
            <w:tcW w:w="1551" w:type="dxa"/>
            <w:vAlign w:val="center"/>
          </w:tcPr>
          <w:p w14:paraId="1261891D" w14:textId="27A22AD2"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0.14</w:t>
            </w:r>
          </w:p>
        </w:tc>
        <w:tc>
          <w:tcPr>
            <w:tcW w:w="1551" w:type="dxa"/>
            <w:vAlign w:val="center"/>
          </w:tcPr>
          <w:p w14:paraId="42D5DA9A" w14:textId="39FD5B0F"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-0.2</w:t>
            </w:r>
          </w:p>
        </w:tc>
        <w:tc>
          <w:tcPr>
            <w:tcW w:w="1551" w:type="dxa"/>
            <w:vAlign w:val="center"/>
          </w:tcPr>
          <w:p w14:paraId="21302136" w14:textId="26FAE9D5"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-0.04</w:t>
            </w:r>
          </w:p>
        </w:tc>
        <w:tc>
          <w:tcPr>
            <w:tcW w:w="1551" w:type="dxa"/>
            <w:vAlign w:val="center"/>
          </w:tcPr>
          <w:p w14:paraId="4E76D13C" w14:textId="4C2D1F9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-0.16</w:t>
            </w:r>
          </w:p>
        </w:tc>
      </w:tr>
      <w:tr w:rsidR="00E75740" w:rsidRPr="005F40F6" w14:paraId="5ACF8755"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7247D660"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48F81CCE" w14:textId="77777777" w:rsidR="00E75740" w:rsidRPr="00A34AC6" w:rsidRDefault="00E75740" w:rsidP="0053221D">
            <w:pPr>
              <w:pStyle w:val="BodyTableText"/>
              <w:numPr>
                <w:ilvl w:val="0"/>
                <w:numId w:val="41"/>
              </w:numPr>
              <w:jc w:val="right"/>
            </w:pPr>
          </w:p>
        </w:tc>
        <w:tc>
          <w:tcPr>
            <w:tcW w:w="1550" w:type="dxa"/>
            <w:vAlign w:val="center"/>
          </w:tcPr>
          <w:p w14:paraId="7175F575" w14:textId="77777777" w:rsidR="00E75740" w:rsidRPr="00A34AC6" w:rsidRDefault="00E75740" w:rsidP="0053221D">
            <w:pPr>
              <w:pStyle w:val="BodyTableText"/>
              <w:numPr>
                <w:ilvl w:val="0"/>
                <w:numId w:val="41"/>
              </w:numPr>
              <w:jc w:val="right"/>
            </w:pPr>
          </w:p>
        </w:tc>
        <w:tc>
          <w:tcPr>
            <w:tcW w:w="1551" w:type="dxa"/>
            <w:vAlign w:val="center"/>
          </w:tcPr>
          <w:p w14:paraId="5556758D"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70E8795D" w14:textId="7AA847A6"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(0.28,0.34)</w:t>
            </w:r>
          </w:p>
        </w:tc>
        <w:tc>
          <w:tcPr>
            <w:tcW w:w="1551" w:type="dxa"/>
            <w:vAlign w:val="center"/>
          </w:tcPr>
          <w:p w14:paraId="2184C824" w14:textId="17BC4DDC"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(0.23,0.53)</w:t>
            </w:r>
          </w:p>
        </w:tc>
        <w:tc>
          <w:tcPr>
            <w:tcW w:w="1551" w:type="dxa"/>
            <w:vAlign w:val="center"/>
          </w:tcPr>
          <w:p w14:paraId="7DFEE185" w14:textId="5E9579E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(0.3,0.5)</w:t>
            </w:r>
          </w:p>
        </w:tc>
        <w:tc>
          <w:tcPr>
            <w:tcW w:w="1551" w:type="dxa"/>
            <w:vAlign w:val="center"/>
          </w:tcPr>
          <w:p w14:paraId="361EA05B" w14:textId="6FBF923C"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(0.24,0.88)</w:t>
            </w:r>
          </w:p>
        </w:tc>
        <w:tc>
          <w:tcPr>
            <w:tcW w:w="1551" w:type="dxa"/>
            <w:vAlign w:val="center"/>
          </w:tcPr>
          <w:p w14:paraId="4FFA9268" w14:textId="4F1A235F"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(0.29,0.58)</w:t>
            </w:r>
          </w:p>
        </w:tc>
      </w:tr>
      <w:tr w:rsidR="00E75740" w:rsidRPr="005F40F6" w14:paraId="6C5F7A54" w14:textId="77777777" w:rsidTr="000D2A80">
        <w:trPr>
          <w:cnfStyle w:val="000000100000" w:firstRow="0" w:lastRow="0" w:firstColumn="0" w:lastColumn="0" w:oddVBand="0" w:evenVBand="0" w:oddHBand="1" w:evenHBand="0" w:firstRowFirstColumn="0" w:firstRowLastColumn="0" w:lastRowFirstColumn="0" w:lastRowLastColumn="0"/>
        </w:trPr>
        <w:tc>
          <w:tcPr>
            <w:tcW w:w="1551" w:type="dxa"/>
          </w:tcPr>
          <w:p w14:paraId="6687A2C4" w14:textId="7DD3E464" w:rsidR="00E75740" w:rsidRDefault="00E75740" w:rsidP="0053221D">
            <w:pPr>
              <w:pStyle w:val="BodyTableText"/>
              <w:numPr>
                <w:ilvl w:val="0"/>
                <w:numId w:val="41"/>
              </w:numPr>
              <w:jc w:val="left"/>
              <w:rPr>
                <w:rFonts w:eastAsia="Times New Roman" w:cs="Arial"/>
                <w:color w:val="000000"/>
                <w:sz w:val="16"/>
                <w:szCs w:val="16"/>
                <w:lang w:eastAsia="en-GB"/>
              </w:rPr>
            </w:pPr>
            <w:r w:rsidRPr="00E75740">
              <w:rPr>
                <w:rFonts w:eastAsia="Times New Roman" w:cs="Arial"/>
                <w:color w:val="CD001A"/>
                <w:sz w:val="16"/>
                <w:szCs w:val="16"/>
                <w:lang w:eastAsia="en-GB"/>
              </w:rPr>
              <w:t>After NLW intro * High HHI * NLW bite</w:t>
            </w:r>
          </w:p>
        </w:tc>
        <w:tc>
          <w:tcPr>
            <w:tcW w:w="1551" w:type="dxa"/>
            <w:vAlign w:val="center"/>
          </w:tcPr>
          <w:p w14:paraId="7C7C1FB4" w14:textId="77777777" w:rsidR="00E75740" w:rsidRPr="00A34AC6" w:rsidRDefault="00E75740" w:rsidP="0053221D">
            <w:pPr>
              <w:pStyle w:val="BodyTableText"/>
              <w:numPr>
                <w:ilvl w:val="0"/>
                <w:numId w:val="41"/>
              </w:numPr>
              <w:jc w:val="right"/>
            </w:pPr>
          </w:p>
        </w:tc>
        <w:tc>
          <w:tcPr>
            <w:tcW w:w="1550" w:type="dxa"/>
            <w:vAlign w:val="center"/>
          </w:tcPr>
          <w:p w14:paraId="40D928D0" w14:textId="77777777" w:rsidR="00E75740" w:rsidRPr="00A34AC6" w:rsidRDefault="00E75740" w:rsidP="0053221D">
            <w:pPr>
              <w:pStyle w:val="BodyTableText"/>
              <w:numPr>
                <w:ilvl w:val="0"/>
                <w:numId w:val="41"/>
              </w:numPr>
              <w:jc w:val="right"/>
            </w:pPr>
          </w:p>
        </w:tc>
        <w:tc>
          <w:tcPr>
            <w:tcW w:w="1551" w:type="dxa"/>
            <w:vAlign w:val="center"/>
          </w:tcPr>
          <w:p w14:paraId="65FF871B"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16EF04F5" w14:textId="6F9FC30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0.52</w:t>
            </w:r>
          </w:p>
        </w:tc>
        <w:tc>
          <w:tcPr>
            <w:tcW w:w="1551" w:type="dxa"/>
            <w:vAlign w:val="center"/>
          </w:tcPr>
          <w:p w14:paraId="6A9DDEED" w14:textId="0B332C54"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-0.17</w:t>
            </w:r>
          </w:p>
        </w:tc>
        <w:tc>
          <w:tcPr>
            <w:tcW w:w="1551" w:type="dxa"/>
            <w:vAlign w:val="center"/>
          </w:tcPr>
          <w:p w14:paraId="457E2594" w14:textId="18FC28CE"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0.42</w:t>
            </w:r>
          </w:p>
        </w:tc>
        <w:tc>
          <w:tcPr>
            <w:tcW w:w="1551" w:type="dxa"/>
            <w:vAlign w:val="center"/>
          </w:tcPr>
          <w:p w14:paraId="137485CC" w14:textId="11EE174C"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0.21</w:t>
            </w:r>
          </w:p>
        </w:tc>
        <w:tc>
          <w:tcPr>
            <w:tcW w:w="1551" w:type="dxa"/>
            <w:vAlign w:val="center"/>
          </w:tcPr>
          <w:p w14:paraId="783D8D37" w14:textId="0AFD1DF8"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0.26</w:t>
            </w:r>
          </w:p>
        </w:tc>
      </w:tr>
      <w:tr w:rsidR="00E75740" w:rsidRPr="005F40F6" w14:paraId="448130EC" w14:textId="77777777" w:rsidTr="000D2A80">
        <w:trPr>
          <w:cnfStyle w:val="000000010000" w:firstRow="0" w:lastRow="0" w:firstColumn="0" w:lastColumn="0" w:oddVBand="0" w:evenVBand="0" w:oddHBand="0" w:evenHBand="1" w:firstRowFirstColumn="0" w:firstRowLastColumn="0" w:lastRowFirstColumn="0" w:lastRowLastColumn="0"/>
        </w:trPr>
        <w:tc>
          <w:tcPr>
            <w:tcW w:w="1551" w:type="dxa"/>
          </w:tcPr>
          <w:p w14:paraId="25E4D264"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56681321" w14:textId="77777777" w:rsidR="00E75740" w:rsidRPr="00A34AC6" w:rsidRDefault="00E75740" w:rsidP="0053221D">
            <w:pPr>
              <w:pStyle w:val="BodyTableText"/>
              <w:numPr>
                <w:ilvl w:val="0"/>
                <w:numId w:val="41"/>
              </w:numPr>
              <w:jc w:val="right"/>
            </w:pPr>
          </w:p>
        </w:tc>
        <w:tc>
          <w:tcPr>
            <w:tcW w:w="1550" w:type="dxa"/>
            <w:vAlign w:val="center"/>
          </w:tcPr>
          <w:p w14:paraId="71B2B9CB" w14:textId="77777777" w:rsidR="00E75740" w:rsidRPr="00A34AC6" w:rsidRDefault="00E75740" w:rsidP="0053221D">
            <w:pPr>
              <w:pStyle w:val="BodyTableText"/>
              <w:numPr>
                <w:ilvl w:val="0"/>
                <w:numId w:val="41"/>
              </w:numPr>
              <w:jc w:val="right"/>
            </w:pPr>
          </w:p>
        </w:tc>
        <w:tc>
          <w:tcPr>
            <w:tcW w:w="1551" w:type="dxa"/>
            <w:vAlign w:val="center"/>
          </w:tcPr>
          <w:p w14:paraId="708E94A8"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28E9F13C" w14:textId="04D1051D"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(0.26,0.05)</w:t>
            </w:r>
          </w:p>
        </w:tc>
        <w:tc>
          <w:tcPr>
            <w:tcW w:w="1551" w:type="dxa"/>
            <w:vAlign w:val="center"/>
          </w:tcPr>
          <w:p w14:paraId="31D85C8B" w14:textId="49C3A58F"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(0.21,0.4)</w:t>
            </w:r>
          </w:p>
        </w:tc>
        <w:tc>
          <w:tcPr>
            <w:tcW w:w="1551" w:type="dxa"/>
            <w:vAlign w:val="center"/>
          </w:tcPr>
          <w:p w14:paraId="546320DA" w14:textId="022C3F5B"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(0.26,0.11)</w:t>
            </w:r>
          </w:p>
        </w:tc>
        <w:tc>
          <w:tcPr>
            <w:tcW w:w="1551" w:type="dxa"/>
            <w:vAlign w:val="center"/>
          </w:tcPr>
          <w:p w14:paraId="79F03BA9" w14:textId="39F9AE0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(0.23,0.36)</w:t>
            </w:r>
          </w:p>
        </w:tc>
        <w:tc>
          <w:tcPr>
            <w:tcW w:w="1551" w:type="dxa"/>
            <w:vAlign w:val="center"/>
          </w:tcPr>
          <w:p w14:paraId="102DB4E3" w14:textId="026849F9"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(0.18,0.14)</w:t>
            </w:r>
          </w:p>
        </w:tc>
      </w:tr>
      <w:tr w:rsidR="00E75740" w:rsidRPr="005F40F6" w14:paraId="7EA42A9B"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2B3E9A03" w14:textId="77777777" w:rsidR="00E75740" w:rsidRDefault="00E7574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Adj_R2</w:t>
            </w:r>
          </w:p>
        </w:tc>
        <w:tc>
          <w:tcPr>
            <w:tcW w:w="1551" w:type="dxa"/>
            <w:vAlign w:val="center"/>
          </w:tcPr>
          <w:p w14:paraId="1BA73B7C" w14:textId="42F9A1EB" w:rsidR="00E75740" w:rsidRPr="00A34AC6" w:rsidRDefault="00E75740" w:rsidP="0053221D">
            <w:pPr>
              <w:pStyle w:val="BodyTableText"/>
              <w:numPr>
                <w:ilvl w:val="0"/>
                <w:numId w:val="41"/>
              </w:numPr>
              <w:jc w:val="right"/>
            </w:pPr>
            <w:r>
              <w:rPr>
                <w:rFonts w:cs="Arial"/>
                <w:color w:val="000000"/>
                <w:sz w:val="16"/>
                <w:szCs w:val="16"/>
              </w:rPr>
              <w:t>0.831</w:t>
            </w:r>
          </w:p>
        </w:tc>
        <w:tc>
          <w:tcPr>
            <w:tcW w:w="1550" w:type="dxa"/>
            <w:vAlign w:val="center"/>
          </w:tcPr>
          <w:p w14:paraId="79A1C814" w14:textId="1D4CC90C" w:rsidR="00E75740" w:rsidRPr="00A34AC6" w:rsidRDefault="00E75740" w:rsidP="0053221D">
            <w:pPr>
              <w:pStyle w:val="BodyTableText"/>
              <w:numPr>
                <w:ilvl w:val="0"/>
                <w:numId w:val="41"/>
              </w:numPr>
              <w:jc w:val="right"/>
            </w:pPr>
            <w:r>
              <w:rPr>
                <w:rFonts w:cs="Arial"/>
                <w:color w:val="000000"/>
                <w:sz w:val="16"/>
                <w:szCs w:val="16"/>
              </w:rPr>
              <w:t>0.832</w:t>
            </w:r>
          </w:p>
        </w:tc>
        <w:tc>
          <w:tcPr>
            <w:tcW w:w="1551" w:type="dxa"/>
            <w:vAlign w:val="center"/>
          </w:tcPr>
          <w:p w14:paraId="4E85A4C5" w14:textId="40DCC1B0"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0.832</w:t>
            </w:r>
          </w:p>
        </w:tc>
        <w:tc>
          <w:tcPr>
            <w:tcW w:w="1551" w:type="dxa"/>
            <w:vAlign w:val="center"/>
          </w:tcPr>
          <w:p w14:paraId="780EFCFE" w14:textId="315AA5D9"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0.833</w:t>
            </w:r>
          </w:p>
        </w:tc>
        <w:tc>
          <w:tcPr>
            <w:tcW w:w="1551" w:type="dxa"/>
            <w:vAlign w:val="center"/>
          </w:tcPr>
          <w:p w14:paraId="720C9DE6" w14:textId="7908FF6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0.777</w:t>
            </w:r>
          </w:p>
        </w:tc>
        <w:tc>
          <w:tcPr>
            <w:tcW w:w="1551" w:type="dxa"/>
            <w:vAlign w:val="center"/>
          </w:tcPr>
          <w:p w14:paraId="691263AF" w14:textId="16C557DC"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0.79</w:t>
            </w:r>
          </w:p>
        </w:tc>
        <w:tc>
          <w:tcPr>
            <w:tcW w:w="1551" w:type="dxa"/>
            <w:vAlign w:val="center"/>
          </w:tcPr>
          <w:p w14:paraId="01871668" w14:textId="41327B55"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0.767</w:t>
            </w:r>
          </w:p>
        </w:tc>
        <w:tc>
          <w:tcPr>
            <w:tcW w:w="1551" w:type="dxa"/>
            <w:vAlign w:val="center"/>
          </w:tcPr>
          <w:p w14:paraId="3673417D" w14:textId="7BCA42C3"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0.876</w:t>
            </w:r>
          </w:p>
        </w:tc>
      </w:tr>
      <w:tr w:rsidR="00E75740" w:rsidRPr="005F40F6" w14:paraId="7302F7EB"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7B036B93" w14:textId="77777777" w:rsidR="00E75740" w:rsidRDefault="00E7574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_N</w:t>
            </w:r>
          </w:p>
        </w:tc>
        <w:tc>
          <w:tcPr>
            <w:tcW w:w="1551" w:type="dxa"/>
            <w:vAlign w:val="center"/>
          </w:tcPr>
          <w:p w14:paraId="4D42DC90" w14:textId="200F358B"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12,162</w:t>
            </w:r>
          </w:p>
        </w:tc>
        <w:tc>
          <w:tcPr>
            <w:tcW w:w="1550" w:type="dxa"/>
            <w:vAlign w:val="center"/>
          </w:tcPr>
          <w:p w14:paraId="19146B63" w14:textId="11D0F89E"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3F687E18" w14:textId="44C0A131"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26BA4359" w14:textId="5521DF02"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52B684FF" w14:textId="478A3021"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19,490</w:t>
            </w:r>
          </w:p>
        </w:tc>
        <w:tc>
          <w:tcPr>
            <w:tcW w:w="1551" w:type="dxa"/>
            <w:vAlign w:val="center"/>
          </w:tcPr>
          <w:p w14:paraId="3F191868" w14:textId="1116A0C4"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8,418</w:t>
            </w:r>
          </w:p>
        </w:tc>
        <w:tc>
          <w:tcPr>
            <w:tcW w:w="1551" w:type="dxa"/>
            <w:vAlign w:val="center"/>
          </w:tcPr>
          <w:p w14:paraId="40CA2B97" w14:textId="5928958F"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13,964</w:t>
            </w:r>
          </w:p>
        </w:tc>
        <w:tc>
          <w:tcPr>
            <w:tcW w:w="1551" w:type="dxa"/>
            <w:vAlign w:val="center"/>
          </w:tcPr>
          <w:p w14:paraId="26F72995" w14:textId="74BFFE44"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87,706</w:t>
            </w:r>
          </w:p>
        </w:tc>
      </w:tr>
    </w:tbl>
    <w:p w14:paraId="6EFD539A" w14:textId="77777777" w:rsidR="00E75740" w:rsidRPr="005F40F6" w:rsidRDefault="00E75740" w:rsidP="00E75740">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E75740" w:rsidRPr="005F40F6" w14:paraId="5BD6F28D" w14:textId="77777777" w:rsidTr="00E75740">
        <w:trPr>
          <w:trHeight w:val="257"/>
        </w:trPr>
        <w:tc>
          <w:tcPr>
            <w:tcW w:w="9026" w:type="dxa"/>
            <w:tcBorders>
              <w:top w:val="nil"/>
            </w:tcBorders>
          </w:tcPr>
          <w:p w14:paraId="6D5618FD" w14:textId="162D01E2" w:rsidR="00E75740" w:rsidRPr="00E63FFD" w:rsidRDefault="00E75740" w:rsidP="00E7574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776134336"/>
                <w:placeholder>
                  <w:docPart w:val="BFA66CAB8989431E8995C231D08CD232"/>
                </w:placeholder>
              </w:sdtPr>
              <w:sdtContent>
                <w:r>
                  <w:rPr>
                    <w:rFonts w:cs="Arial"/>
                    <w:sz w:val="16"/>
                    <w:szCs w:val="16"/>
                  </w:rPr>
                  <w:t>BSD (2015), ASHE (2015-2021)</w:t>
                </w:r>
              </w:sdtContent>
            </w:sdt>
          </w:p>
          <w:p w14:paraId="6AD72C9A" w14:textId="1B09A543" w:rsidR="00E75740" w:rsidRPr="005F40F6" w:rsidRDefault="00E75740" w:rsidP="00E75740">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448857911"/>
                <w:placeholder>
                  <w:docPart w:val="B24F8BAAD1F4431AB5EFE39ED339B491"/>
                </w:placeholder>
              </w:sdtPr>
              <w:sdtContent>
                <w:sdt>
                  <w:sdtPr>
                    <w:rPr>
                      <w:rFonts w:cs="Arial"/>
                      <w:sz w:val="16"/>
                      <w:szCs w:val="16"/>
                    </w:rPr>
                    <w:id w:val="-1239630013"/>
                    <w:placeholder>
                      <w:docPart w:val="4A4CE893734042389D5E9BF091FCF9A8"/>
                    </w:placeholder>
                  </w:sdtPr>
                  <w:sdtContent>
                    <w:r w:rsidRPr="00B5372D">
                      <w:rPr>
                        <w:sz w:val="16"/>
                        <w:szCs w:val="16"/>
                      </w:rPr>
                      <w:t>We use robust standard errors to account for serial correlation and heteroskedasticity</w:t>
                    </w:r>
                  </w:sdtContent>
                </w:sdt>
              </w:sdtContent>
            </w:sdt>
          </w:p>
        </w:tc>
      </w:tr>
    </w:tbl>
    <w:p w14:paraId="24307B28" w14:textId="56CBCD8F" w:rsidR="00AB670B" w:rsidRDefault="00AB670B" w:rsidP="00AB670B">
      <w:pPr>
        <w:rPr>
          <w:rFonts w:ascii="Franklin Gothic Medium Cond" w:hAnsi="Franklin Gothic Medium Cond"/>
          <w:sz w:val="32"/>
          <w:szCs w:val="32"/>
        </w:rPr>
      </w:pPr>
      <w:r>
        <w:rPr>
          <w:rFonts w:ascii="Franklin Gothic Medium Cond" w:hAnsi="Franklin Gothic Medium Cond"/>
          <w:sz w:val="32"/>
          <w:szCs w:val="32"/>
        </w:rPr>
        <w:br w:type="page"/>
      </w:r>
    </w:p>
    <w:p w14:paraId="72F17336" w14:textId="100D10E0" w:rsidR="00AB670B" w:rsidRDefault="008F1F34" w:rsidP="00AB670B">
      <w:pPr>
        <w:pStyle w:val="AnnexHeading"/>
      </w:pPr>
      <w:bookmarkStart w:id="46" w:name="_Toc180487229"/>
      <w:r>
        <w:lastRenderedPageBreak/>
        <w:t>Log t</w:t>
      </w:r>
      <w:r w:rsidR="00AB670B">
        <w:t>otal hours, stratified by SIC cluster</w:t>
      </w:r>
      <w:bookmarkEnd w:id="46"/>
    </w:p>
    <w:p w14:paraId="73304B24" w14:textId="17BFD0D2" w:rsidR="00E75740" w:rsidRPr="00E75740" w:rsidRDefault="00AB670B" w:rsidP="00E75740">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E75740" w:rsidRPr="00733E06" w14:paraId="38E031F9" w14:textId="77777777" w:rsidTr="00B17BC5">
        <w:tc>
          <w:tcPr>
            <w:tcW w:w="9746" w:type="dxa"/>
          </w:tcPr>
          <w:p w14:paraId="1EBFA315" w14:textId="4228256C" w:rsidR="00E75740" w:rsidRPr="00733E06" w:rsidRDefault="00E75740"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17</w:t>
            </w:r>
            <w:r w:rsidRPr="00733E06">
              <w:rPr>
                <w:noProof/>
                <w:szCs w:val="30"/>
              </w:rPr>
              <w:fldChar w:fldCharType="end"/>
            </w:r>
            <w:r w:rsidRPr="00733E06">
              <w:rPr>
                <w:noProof/>
                <w:szCs w:val="30"/>
              </w:rPr>
              <w:tab/>
            </w:r>
            <w:r>
              <w:t>Results for log total hours (main model only), stratified by SIC cluster</w:t>
            </w:r>
          </w:p>
        </w:tc>
      </w:tr>
    </w:tbl>
    <w:p w14:paraId="0BE9F307" w14:textId="77777777" w:rsidR="00E75740" w:rsidRPr="005F40F6" w:rsidRDefault="00E75740" w:rsidP="00E75740">
      <w:pPr>
        <w:pStyle w:val="TableGap"/>
      </w:pPr>
    </w:p>
    <w:tbl>
      <w:tblPr>
        <w:tblStyle w:val="AlternateShadingTableStyleUpdated"/>
        <w:tblW w:w="5000" w:type="pct"/>
        <w:tblLayout w:type="fixed"/>
        <w:tblLook w:val="04A0" w:firstRow="1" w:lastRow="0" w:firstColumn="1" w:lastColumn="0" w:noHBand="0" w:noVBand="1"/>
      </w:tblPr>
      <w:tblGrid>
        <w:gridCol w:w="1394"/>
        <w:gridCol w:w="1396"/>
        <w:gridCol w:w="1395"/>
        <w:gridCol w:w="1396"/>
        <w:gridCol w:w="1397"/>
        <w:gridCol w:w="1396"/>
        <w:gridCol w:w="1396"/>
        <w:gridCol w:w="1396"/>
        <w:gridCol w:w="1396"/>
        <w:gridCol w:w="1396"/>
      </w:tblGrid>
      <w:tr w:rsidR="00E75740" w:rsidRPr="005F40F6" w14:paraId="34D713A0" w14:textId="77777777" w:rsidTr="00E75740">
        <w:trPr>
          <w:cnfStyle w:val="100000000000" w:firstRow="1" w:lastRow="0" w:firstColumn="0" w:lastColumn="0" w:oddVBand="0" w:evenVBand="0" w:oddHBand="0" w:evenHBand="0" w:firstRowFirstColumn="0" w:firstRowLastColumn="0" w:lastRowFirstColumn="0" w:lastRowLastColumn="0"/>
          <w:tblHeader/>
        </w:trPr>
        <w:tc>
          <w:tcPr>
            <w:tcW w:w="1394" w:type="dxa"/>
          </w:tcPr>
          <w:p w14:paraId="4CCD1E9E" w14:textId="77777777" w:rsidR="00E75740" w:rsidRPr="00910844" w:rsidRDefault="00E75740" w:rsidP="0053221D">
            <w:pPr>
              <w:pStyle w:val="BodyTableText"/>
              <w:numPr>
                <w:ilvl w:val="0"/>
                <w:numId w:val="41"/>
              </w:numPr>
              <w:jc w:val="left"/>
            </w:pPr>
            <w:r>
              <w:rPr>
                <w:rFonts w:eastAsia="Times New Roman" w:cs="Arial"/>
                <w:color w:val="000000"/>
                <w:sz w:val="16"/>
                <w:szCs w:val="16"/>
                <w:lang w:eastAsia="en-GB"/>
              </w:rPr>
              <w:t>Variables</w:t>
            </w:r>
          </w:p>
        </w:tc>
        <w:tc>
          <w:tcPr>
            <w:tcW w:w="1396" w:type="dxa"/>
          </w:tcPr>
          <w:p w14:paraId="741C73D4"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1</w:t>
            </w:r>
          </w:p>
        </w:tc>
        <w:tc>
          <w:tcPr>
            <w:tcW w:w="1395" w:type="dxa"/>
          </w:tcPr>
          <w:p w14:paraId="02948375"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2</w:t>
            </w:r>
          </w:p>
        </w:tc>
        <w:tc>
          <w:tcPr>
            <w:tcW w:w="1396" w:type="dxa"/>
          </w:tcPr>
          <w:p w14:paraId="1683C14D"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3</w:t>
            </w:r>
          </w:p>
        </w:tc>
        <w:tc>
          <w:tcPr>
            <w:tcW w:w="1397" w:type="dxa"/>
          </w:tcPr>
          <w:p w14:paraId="579B5761"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4</w:t>
            </w:r>
          </w:p>
        </w:tc>
        <w:tc>
          <w:tcPr>
            <w:tcW w:w="1396" w:type="dxa"/>
          </w:tcPr>
          <w:p w14:paraId="7D73FBC0"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5</w:t>
            </w:r>
          </w:p>
        </w:tc>
        <w:tc>
          <w:tcPr>
            <w:tcW w:w="1396" w:type="dxa"/>
          </w:tcPr>
          <w:p w14:paraId="658DFAF2"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6</w:t>
            </w:r>
          </w:p>
        </w:tc>
        <w:tc>
          <w:tcPr>
            <w:tcW w:w="1396" w:type="dxa"/>
          </w:tcPr>
          <w:p w14:paraId="12E0FC0B"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7</w:t>
            </w:r>
          </w:p>
        </w:tc>
        <w:tc>
          <w:tcPr>
            <w:tcW w:w="1396" w:type="dxa"/>
          </w:tcPr>
          <w:p w14:paraId="5C31FB93"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8</w:t>
            </w:r>
          </w:p>
        </w:tc>
        <w:tc>
          <w:tcPr>
            <w:tcW w:w="1396" w:type="dxa"/>
          </w:tcPr>
          <w:p w14:paraId="048D1E7B"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9</w:t>
            </w:r>
          </w:p>
        </w:tc>
      </w:tr>
      <w:tr w:rsidR="00E75740" w:rsidRPr="005F40F6" w14:paraId="37D9E46E"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3A18AAC8" w14:textId="77777777" w:rsidR="00E75740" w:rsidRPr="00575CBB" w:rsidRDefault="00E75740" w:rsidP="0053221D">
            <w:pPr>
              <w:pStyle w:val="BodyTableText"/>
              <w:numPr>
                <w:ilvl w:val="0"/>
                <w:numId w:val="41"/>
              </w:numPr>
              <w:jc w:val="left"/>
            </w:pPr>
            <w:r>
              <w:rPr>
                <w:rFonts w:cs="Arial"/>
                <w:color w:val="000000"/>
                <w:sz w:val="16"/>
                <w:szCs w:val="16"/>
              </w:rPr>
              <w:t>After NLW intro</w:t>
            </w:r>
          </w:p>
        </w:tc>
        <w:tc>
          <w:tcPr>
            <w:tcW w:w="1396" w:type="dxa"/>
            <w:vAlign w:val="center"/>
          </w:tcPr>
          <w:p w14:paraId="5F5C8356" w14:textId="697103E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0.22</w:t>
            </w:r>
          </w:p>
        </w:tc>
        <w:tc>
          <w:tcPr>
            <w:tcW w:w="1395" w:type="dxa"/>
            <w:vAlign w:val="center"/>
          </w:tcPr>
          <w:p w14:paraId="7B275B6C" w14:textId="63E91B5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0.26</w:t>
            </w:r>
          </w:p>
        </w:tc>
        <w:tc>
          <w:tcPr>
            <w:tcW w:w="1396" w:type="dxa"/>
            <w:vAlign w:val="center"/>
          </w:tcPr>
          <w:p w14:paraId="2FEB2EA1" w14:textId="5F7C100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-0.01</w:t>
            </w:r>
          </w:p>
        </w:tc>
        <w:tc>
          <w:tcPr>
            <w:tcW w:w="1397" w:type="dxa"/>
            <w:vAlign w:val="center"/>
          </w:tcPr>
          <w:p w14:paraId="6C689BA5" w14:textId="5C653F44"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0.14</w:t>
            </w:r>
          </w:p>
        </w:tc>
        <w:tc>
          <w:tcPr>
            <w:tcW w:w="1396" w:type="dxa"/>
            <w:vAlign w:val="center"/>
          </w:tcPr>
          <w:p w14:paraId="0427FBE3" w14:textId="2E8FAA8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-0.03</w:t>
            </w:r>
          </w:p>
        </w:tc>
        <w:tc>
          <w:tcPr>
            <w:tcW w:w="1396" w:type="dxa"/>
            <w:vAlign w:val="center"/>
          </w:tcPr>
          <w:p w14:paraId="0CF6D928" w14:textId="5BC2F9D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-0.18</w:t>
            </w:r>
          </w:p>
        </w:tc>
        <w:tc>
          <w:tcPr>
            <w:tcW w:w="1396" w:type="dxa"/>
            <w:vAlign w:val="center"/>
          </w:tcPr>
          <w:p w14:paraId="74F59504" w14:textId="7190519B"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w:t>
            </w:r>
          </w:p>
        </w:tc>
        <w:tc>
          <w:tcPr>
            <w:tcW w:w="1396" w:type="dxa"/>
            <w:vAlign w:val="center"/>
          </w:tcPr>
          <w:p w14:paraId="0C62B138" w14:textId="7D557A8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0.04</w:t>
            </w:r>
          </w:p>
        </w:tc>
        <w:tc>
          <w:tcPr>
            <w:tcW w:w="1396" w:type="dxa"/>
            <w:vAlign w:val="center"/>
          </w:tcPr>
          <w:p w14:paraId="41356113" w14:textId="509FEF3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0.05</w:t>
            </w:r>
          </w:p>
        </w:tc>
      </w:tr>
      <w:tr w:rsidR="00E75740" w:rsidRPr="005F40F6" w14:paraId="3F37DCC6"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3D1D1139" w14:textId="77777777" w:rsidR="00E75740" w:rsidRPr="008624BD" w:rsidRDefault="00E75740" w:rsidP="0053221D">
            <w:pPr>
              <w:pStyle w:val="BodyTableText"/>
              <w:numPr>
                <w:ilvl w:val="0"/>
                <w:numId w:val="41"/>
              </w:numPr>
              <w:jc w:val="left"/>
            </w:pPr>
          </w:p>
        </w:tc>
        <w:tc>
          <w:tcPr>
            <w:tcW w:w="1396" w:type="dxa"/>
            <w:vAlign w:val="center"/>
          </w:tcPr>
          <w:p w14:paraId="1F2A9991" w14:textId="1EF2A55A"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(0.07,0)</w:t>
            </w:r>
          </w:p>
        </w:tc>
        <w:tc>
          <w:tcPr>
            <w:tcW w:w="1395" w:type="dxa"/>
            <w:vAlign w:val="center"/>
          </w:tcPr>
          <w:p w14:paraId="40520BB2" w14:textId="659A9DA8"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(0.07,0)</w:t>
            </w:r>
          </w:p>
        </w:tc>
        <w:tc>
          <w:tcPr>
            <w:tcW w:w="1396" w:type="dxa"/>
            <w:vAlign w:val="center"/>
          </w:tcPr>
          <w:p w14:paraId="26977219" w14:textId="319191B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(0.06,0.92)</w:t>
            </w:r>
          </w:p>
        </w:tc>
        <w:tc>
          <w:tcPr>
            <w:tcW w:w="1397" w:type="dxa"/>
            <w:vAlign w:val="center"/>
          </w:tcPr>
          <w:p w14:paraId="1B00F908" w14:textId="2548B3F4"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(0.04,0)</w:t>
            </w:r>
          </w:p>
        </w:tc>
        <w:tc>
          <w:tcPr>
            <w:tcW w:w="1396" w:type="dxa"/>
            <w:vAlign w:val="center"/>
          </w:tcPr>
          <w:p w14:paraId="0F5E7A7B" w14:textId="4E7AEAD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(0.09,0.76)</w:t>
            </w:r>
          </w:p>
        </w:tc>
        <w:tc>
          <w:tcPr>
            <w:tcW w:w="1396" w:type="dxa"/>
            <w:vAlign w:val="center"/>
          </w:tcPr>
          <w:p w14:paraId="368D7A9B" w14:textId="2122DC84"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(0.26,0.48)</w:t>
            </w:r>
          </w:p>
        </w:tc>
        <w:tc>
          <w:tcPr>
            <w:tcW w:w="1396" w:type="dxa"/>
            <w:vAlign w:val="center"/>
          </w:tcPr>
          <w:p w14:paraId="6CA54F71" w14:textId="2EF6619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(0.07,0.99)</w:t>
            </w:r>
          </w:p>
        </w:tc>
        <w:tc>
          <w:tcPr>
            <w:tcW w:w="1396" w:type="dxa"/>
            <w:vAlign w:val="center"/>
          </w:tcPr>
          <w:p w14:paraId="1CE598AA" w14:textId="00F0F4D8"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(0.06,0.5)</w:t>
            </w:r>
          </w:p>
        </w:tc>
        <w:tc>
          <w:tcPr>
            <w:tcW w:w="1396" w:type="dxa"/>
            <w:vAlign w:val="center"/>
          </w:tcPr>
          <w:p w14:paraId="2F1E79EA" w14:textId="5A19033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(0.06,0.46)</w:t>
            </w:r>
          </w:p>
        </w:tc>
      </w:tr>
      <w:tr w:rsidR="00E75740" w:rsidRPr="005F40F6" w14:paraId="6220467C"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5D1D7ECE" w14:textId="77777777" w:rsidR="00E75740" w:rsidRPr="008624BD" w:rsidRDefault="00E75740" w:rsidP="0053221D">
            <w:pPr>
              <w:pStyle w:val="BodyTableText"/>
              <w:numPr>
                <w:ilvl w:val="0"/>
                <w:numId w:val="41"/>
              </w:numPr>
              <w:jc w:val="left"/>
            </w:pPr>
            <w:r>
              <w:rPr>
                <w:rFonts w:cs="Arial"/>
                <w:color w:val="000000"/>
                <w:sz w:val="16"/>
                <w:szCs w:val="16"/>
              </w:rPr>
              <w:t>High HHI</w:t>
            </w:r>
          </w:p>
        </w:tc>
        <w:tc>
          <w:tcPr>
            <w:tcW w:w="1396" w:type="dxa"/>
            <w:vAlign w:val="center"/>
          </w:tcPr>
          <w:p w14:paraId="4F968DBC" w14:textId="5DDBA3F4"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-2.34</w:t>
            </w:r>
          </w:p>
        </w:tc>
        <w:tc>
          <w:tcPr>
            <w:tcW w:w="1395" w:type="dxa"/>
            <w:vAlign w:val="center"/>
          </w:tcPr>
          <w:p w14:paraId="5DC84A86" w14:textId="4A0E4108"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-0.95</w:t>
            </w:r>
          </w:p>
        </w:tc>
        <w:tc>
          <w:tcPr>
            <w:tcW w:w="1396" w:type="dxa"/>
            <w:vAlign w:val="center"/>
          </w:tcPr>
          <w:p w14:paraId="67DFDFBA" w14:textId="31E3176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0.47</w:t>
            </w:r>
          </w:p>
        </w:tc>
        <w:tc>
          <w:tcPr>
            <w:tcW w:w="1397" w:type="dxa"/>
            <w:vAlign w:val="center"/>
          </w:tcPr>
          <w:p w14:paraId="1296D5BD" w14:textId="2C46046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-0.93</w:t>
            </w:r>
          </w:p>
        </w:tc>
        <w:tc>
          <w:tcPr>
            <w:tcW w:w="1396" w:type="dxa"/>
            <w:vAlign w:val="center"/>
          </w:tcPr>
          <w:p w14:paraId="3F926E1B" w14:textId="7F6F2F86"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1.5</w:t>
            </w:r>
          </w:p>
        </w:tc>
        <w:tc>
          <w:tcPr>
            <w:tcW w:w="1396" w:type="dxa"/>
            <w:vAlign w:val="center"/>
          </w:tcPr>
          <w:p w14:paraId="6F96CF5B" w14:textId="1224722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1.01</w:t>
            </w:r>
          </w:p>
        </w:tc>
        <w:tc>
          <w:tcPr>
            <w:tcW w:w="1396" w:type="dxa"/>
            <w:vAlign w:val="center"/>
          </w:tcPr>
          <w:p w14:paraId="079DD631" w14:textId="46B59868"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-1.01</w:t>
            </w:r>
          </w:p>
        </w:tc>
        <w:tc>
          <w:tcPr>
            <w:tcW w:w="1396" w:type="dxa"/>
            <w:vAlign w:val="center"/>
          </w:tcPr>
          <w:p w14:paraId="4D2EBA4A" w14:textId="2BB3A57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-0.9</w:t>
            </w:r>
          </w:p>
        </w:tc>
        <w:tc>
          <w:tcPr>
            <w:tcW w:w="1396" w:type="dxa"/>
            <w:vAlign w:val="center"/>
          </w:tcPr>
          <w:p w14:paraId="14AD9455" w14:textId="6BBC5AF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1.33</w:t>
            </w:r>
          </w:p>
        </w:tc>
      </w:tr>
      <w:tr w:rsidR="00E75740" w:rsidRPr="005F40F6" w14:paraId="6E204E87"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0B3CF970" w14:textId="77777777" w:rsidR="00E75740" w:rsidRPr="00A34AC6" w:rsidRDefault="00E75740" w:rsidP="0053221D">
            <w:pPr>
              <w:pStyle w:val="BodyTableText"/>
              <w:numPr>
                <w:ilvl w:val="0"/>
                <w:numId w:val="41"/>
              </w:numPr>
              <w:jc w:val="left"/>
            </w:pPr>
          </w:p>
        </w:tc>
        <w:tc>
          <w:tcPr>
            <w:tcW w:w="1396" w:type="dxa"/>
            <w:vAlign w:val="center"/>
          </w:tcPr>
          <w:p w14:paraId="3D39F0DD" w14:textId="0AEA1E4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(0.16,0)</w:t>
            </w:r>
          </w:p>
        </w:tc>
        <w:tc>
          <w:tcPr>
            <w:tcW w:w="1395" w:type="dxa"/>
            <w:vAlign w:val="center"/>
          </w:tcPr>
          <w:p w14:paraId="72DA2A72" w14:textId="14E068EA"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(0.43,0.03)</w:t>
            </w:r>
          </w:p>
        </w:tc>
        <w:tc>
          <w:tcPr>
            <w:tcW w:w="1396" w:type="dxa"/>
            <w:vAlign w:val="center"/>
          </w:tcPr>
          <w:p w14:paraId="369B414A" w14:textId="3F1A79B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(0.11,0)</w:t>
            </w:r>
          </w:p>
        </w:tc>
        <w:tc>
          <w:tcPr>
            <w:tcW w:w="1397" w:type="dxa"/>
            <w:vAlign w:val="center"/>
          </w:tcPr>
          <w:p w14:paraId="7D2480AE" w14:textId="5C5D38AF"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(0.15,0)</w:t>
            </w:r>
          </w:p>
        </w:tc>
        <w:tc>
          <w:tcPr>
            <w:tcW w:w="1396" w:type="dxa"/>
            <w:vAlign w:val="center"/>
          </w:tcPr>
          <w:p w14:paraId="7C699A61" w14:textId="67053805"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(0.1,0)</w:t>
            </w:r>
          </w:p>
        </w:tc>
        <w:tc>
          <w:tcPr>
            <w:tcW w:w="1396" w:type="dxa"/>
            <w:vAlign w:val="center"/>
          </w:tcPr>
          <w:p w14:paraId="7A546F26" w14:textId="7BB5EF4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(0.3,0)</w:t>
            </w:r>
          </w:p>
        </w:tc>
        <w:tc>
          <w:tcPr>
            <w:tcW w:w="1396" w:type="dxa"/>
            <w:vAlign w:val="center"/>
          </w:tcPr>
          <w:p w14:paraId="14390503" w14:textId="0D54209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(0.18,0)</w:t>
            </w:r>
          </w:p>
        </w:tc>
        <w:tc>
          <w:tcPr>
            <w:tcW w:w="1396" w:type="dxa"/>
            <w:vAlign w:val="center"/>
          </w:tcPr>
          <w:p w14:paraId="6A81EF79" w14:textId="0924F6D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(0.17,0)</w:t>
            </w:r>
          </w:p>
        </w:tc>
        <w:tc>
          <w:tcPr>
            <w:tcW w:w="1396" w:type="dxa"/>
            <w:vAlign w:val="center"/>
          </w:tcPr>
          <w:p w14:paraId="15CCD551" w14:textId="321D2A8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(0.12,0)</w:t>
            </w:r>
          </w:p>
        </w:tc>
      </w:tr>
      <w:tr w:rsidR="00E75740" w:rsidRPr="005F40F6" w14:paraId="3F2B1AE9"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68718388" w14:textId="77777777" w:rsidR="00E75740" w:rsidRPr="00A34AC6" w:rsidRDefault="00E75740" w:rsidP="0053221D">
            <w:pPr>
              <w:pStyle w:val="BodyTableText"/>
              <w:numPr>
                <w:ilvl w:val="0"/>
                <w:numId w:val="41"/>
              </w:numPr>
              <w:jc w:val="left"/>
            </w:pPr>
            <w:r>
              <w:rPr>
                <w:rFonts w:cs="Arial"/>
                <w:color w:val="000000"/>
                <w:sz w:val="16"/>
                <w:szCs w:val="16"/>
              </w:rPr>
              <w:t>NLW bite</w:t>
            </w:r>
          </w:p>
        </w:tc>
        <w:tc>
          <w:tcPr>
            <w:tcW w:w="1396" w:type="dxa"/>
            <w:vAlign w:val="center"/>
          </w:tcPr>
          <w:p w14:paraId="65CFE739" w14:textId="7BC6DCA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w:t>
            </w:r>
          </w:p>
        </w:tc>
        <w:tc>
          <w:tcPr>
            <w:tcW w:w="1395" w:type="dxa"/>
            <w:vAlign w:val="center"/>
          </w:tcPr>
          <w:p w14:paraId="73E66858" w14:textId="3DF8C33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-0.46</w:t>
            </w:r>
          </w:p>
        </w:tc>
        <w:tc>
          <w:tcPr>
            <w:tcW w:w="1396" w:type="dxa"/>
            <w:vAlign w:val="center"/>
          </w:tcPr>
          <w:p w14:paraId="693DF4B9" w14:textId="59A5AF3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0.12</w:t>
            </w:r>
          </w:p>
        </w:tc>
        <w:tc>
          <w:tcPr>
            <w:tcW w:w="1397" w:type="dxa"/>
            <w:vAlign w:val="center"/>
          </w:tcPr>
          <w:p w14:paraId="08E247AF" w14:textId="7B18E96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1.24</w:t>
            </w:r>
          </w:p>
        </w:tc>
        <w:tc>
          <w:tcPr>
            <w:tcW w:w="1396" w:type="dxa"/>
            <w:vAlign w:val="center"/>
          </w:tcPr>
          <w:p w14:paraId="6BE4BC52" w14:textId="0DFA0FE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-0.56</w:t>
            </w:r>
          </w:p>
        </w:tc>
        <w:tc>
          <w:tcPr>
            <w:tcW w:w="1396" w:type="dxa"/>
            <w:vAlign w:val="center"/>
          </w:tcPr>
          <w:p w14:paraId="41197506" w14:textId="6903548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-0.62</w:t>
            </w:r>
          </w:p>
        </w:tc>
        <w:tc>
          <w:tcPr>
            <w:tcW w:w="1396" w:type="dxa"/>
            <w:vAlign w:val="center"/>
          </w:tcPr>
          <w:p w14:paraId="08AB3BED" w14:textId="1727B08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-0.35</w:t>
            </w:r>
          </w:p>
        </w:tc>
        <w:tc>
          <w:tcPr>
            <w:tcW w:w="1396" w:type="dxa"/>
            <w:vAlign w:val="center"/>
          </w:tcPr>
          <w:p w14:paraId="2C26B749" w14:textId="28A3568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-0.36</w:t>
            </w:r>
          </w:p>
        </w:tc>
        <w:tc>
          <w:tcPr>
            <w:tcW w:w="1396" w:type="dxa"/>
            <w:vAlign w:val="center"/>
          </w:tcPr>
          <w:p w14:paraId="64522A3C" w14:textId="0566769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0.06</w:t>
            </w:r>
          </w:p>
        </w:tc>
      </w:tr>
      <w:tr w:rsidR="00E75740" w:rsidRPr="005F40F6" w14:paraId="42C8E2E6"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73B431AF"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62E30CFE" w14:textId="49E28CC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(0.22,0.02)</w:t>
            </w:r>
          </w:p>
        </w:tc>
        <w:tc>
          <w:tcPr>
            <w:tcW w:w="1395" w:type="dxa"/>
            <w:vAlign w:val="center"/>
          </w:tcPr>
          <w:p w14:paraId="3B766762" w14:textId="24AD601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(0.18,0.01)</w:t>
            </w:r>
          </w:p>
        </w:tc>
        <w:tc>
          <w:tcPr>
            <w:tcW w:w="1396" w:type="dxa"/>
            <w:vAlign w:val="center"/>
          </w:tcPr>
          <w:p w14:paraId="4868DEC9" w14:textId="4EBA161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(0.22,0.57)</w:t>
            </w:r>
          </w:p>
        </w:tc>
        <w:tc>
          <w:tcPr>
            <w:tcW w:w="1397" w:type="dxa"/>
            <w:vAlign w:val="center"/>
          </w:tcPr>
          <w:p w14:paraId="7A37AA18" w14:textId="7C0ADF0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(0.41,0)</w:t>
            </w:r>
          </w:p>
        </w:tc>
        <w:tc>
          <w:tcPr>
            <w:tcW w:w="1396" w:type="dxa"/>
            <w:vAlign w:val="center"/>
          </w:tcPr>
          <w:p w14:paraId="44855C32" w14:textId="3328DE6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(0.57,0.33)</w:t>
            </w:r>
          </w:p>
        </w:tc>
        <w:tc>
          <w:tcPr>
            <w:tcW w:w="1396" w:type="dxa"/>
            <w:vAlign w:val="center"/>
          </w:tcPr>
          <w:p w14:paraId="4B2EBF35" w14:textId="30F8E74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(0.59,0.29)</w:t>
            </w:r>
          </w:p>
        </w:tc>
        <w:tc>
          <w:tcPr>
            <w:tcW w:w="1396" w:type="dxa"/>
            <w:vAlign w:val="center"/>
          </w:tcPr>
          <w:p w14:paraId="5B6A3450" w14:textId="28B3D70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(0.21,0.09)</w:t>
            </w:r>
          </w:p>
        </w:tc>
        <w:tc>
          <w:tcPr>
            <w:tcW w:w="1396" w:type="dxa"/>
            <w:vAlign w:val="center"/>
          </w:tcPr>
          <w:p w14:paraId="1465B5A9" w14:textId="1FC2A63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(0.27,0.19)</w:t>
            </w:r>
          </w:p>
        </w:tc>
        <w:tc>
          <w:tcPr>
            <w:tcW w:w="1396" w:type="dxa"/>
            <w:vAlign w:val="center"/>
          </w:tcPr>
          <w:p w14:paraId="1CF6CAA5" w14:textId="2F6C03D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(0.28,0.82)</w:t>
            </w:r>
          </w:p>
        </w:tc>
      </w:tr>
      <w:tr w:rsidR="00E75740" w:rsidRPr="005F40F6" w14:paraId="2C5CA54F"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2FB56BEB"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 public employer</w:t>
            </w:r>
          </w:p>
        </w:tc>
        <w:tc>
          <w:tcPr>
            <w:tcW w:w="1396" w:type="dxa"/>
            <w:vAlign w:val="center"/>
          </w:tcPr>
          <w:p w14:paraId="5DF9F275" w14:textId="7ED772A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-1.55</w:t>
            </w:r>
          </w:p>
        </w:tc>
        <w:tc>
          <w:tcPr>
            <w:tcW w:w="1395" w:type="dxa"/>
            <w:vAlign w:val="center"/>
          </w:tcPr>
          <w:p w14:paraId="58D75568" w14:textId="3AC2CF3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-0.23</w:t>
            </w:r>
          </w:p>
        </w:tc>
        <w:tc>
          <w:tcPr>
            <w:tcW w:w="1396" w:type="dxa"/>
            <w:vAlign w:val="center"/>
          </w:tcPr>
          <w:p w14:paraId="57F46DFE" w14:textId="6CF262A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-1.81</w:t>
            </w:r>
          </w:p>
        </w:tc>
        <w:tc>
          <w:tcPr>
            <w:tcW w:w="1397" w:type="dxa"/>
            <w:vAlign w:val="center"/>
          </w:tcPr>
          <w:p w14:paraId="572C82BD" w14:textId="0A53C57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0.56</w:t>
            </w:r>
          </w:p>
        </w:tc>
        <w:tc>
          <w:tcPr>
            <w:tcW w:w="1396" w:type="dxa"/>
            <w:vAlign w:val="center"/>
          </w:tcPr>
          <w:p w14:paraId="61A061DA" w14:textId="06F4F76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-0.17</w:t>
            </w:r>
          </w:p>
        </w:tc>
        <w:tc>
          <w:tcPr>
            <w:tcW w:w="1396" w:type="dxa"/>
            <w:vAlign w:val="center"/>
          </w:tcPr>
          <w:p w14:paraId="60D6D630" w14:textId="53DB2F3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0.39</w:t>
            </w:r>
          </w:p>
        </w:tc>
        <w:tc>
          <w:tcPr>
            <w:tcW w:w="1396" w:type="dxa"/>
            <w:vAlign w:val="center"/>
          </w:tcPr>
          <w:p w14:paraId="2CE3E227" w14:textId="503AE73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-0.01</w:t>
            </w:r>
          </w:p>
        </w:tc>
        <w:tc>
          <w:tcPr>
            <w:tcW w:w="1396" w:type="dxa"/>
            <w:vAlign w:val="center"/>
          </w:tcPr>
          <w:p w14:paraId="3D67CF87" w14:textId="00CC1B4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w:t>
            </w:r>
          </w:p>
        </w:tc>
        <w:tc>
          <w:tcPr>
            <w:tcW w:w="1396" w:type="dxa"/>
            <w:vAlign w:val="center"/>
          </w:tcPr>
          <w:p w14:paraId="52915452" w14:textId="73270AD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0.25</w:t>
            </w:r>
          </w:p>
        </w:tc>
      </w:tr>
      <w:tr w:rsidR="00E75740" w:rsidRPr="005F40F6" w14:paraId="6FC2900B"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793E812B" w14:textId="77777777" w:rsidR="00E75740"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6DEE34AC" w14:textId="6AA2910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(1.3,0.23)</w:t>
            </w:r>
          </w:p>
        </w:tc>
        <w:tc>
          <w:tcPr>
            <w:tcW w:w="1395" w:type="dxa"/>
            <w:vAlign w:val="center"/>
          </w:tcPr>
          <w:p w14:paraId="6667939B" w14:textId="151B7A3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(0.42,0.58)</w:t>
            </w:r>
          </w:p>
        </w:tc>
        <w:tc>
          <w:tcPr>
            <w:tcW w:w="1396" w:type="dxa"/>
            <w:vAlign w:val="center"/>
          </w:tcPr>
          <w:p w14:paraId="2E969B85" w14:textId="5362F0D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(0.19,0)</w:t>
            </w:r>
          </w:p>
        </w:tc>
        <w:tc>
          <w:tcPr>
            <w:tcW w:w="1397" w:type="dxa"/>
            <w:vAlign w:val="center"/>
          </w:tcPr>
          <w:p w14:paraId="62D8FA9B" w14:textId="6A467FA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(0.11,0)</w:t>
            </w:r>
          </w:p>
        </w:tc>
        <w:tc>
          <w:tcPr>
            <w:tcW w:w="1396" w:type="dxa"/>
            <w:vAlign w:val="center"/>
          </w:tcPr>
          <w:p w14:paraId="3912FC7A" w14:textId="4CF0439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(0.21,0.4)</w:t>
            </w:r>
          </w:p>
        </w:tc>
        <w:tc>
          <w:tcPr>
            <w:tcW w:w="1396" w:type="dxa"/>
            <w:vAlign w:val="center"/>
          </w:tcPr>
          <w:p w14:paraId="286CAAF0" w14:textId="1085071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(1.01,0.7)</w:t>
            </w:r>
          </w:p>
        </w:tc>
        <w:tc>
          <w:tcPr>
            <w:tcW w:w="1396" w:type="dxa"/>
            <w:vAlign w:val="center"/>
          </w:tcPr>
          <w:p w14:paraId="6BE69220" w14:textId="4621459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(1.23,0.99)</w:t>
            </w:r>
          </w:p>
        </w:tc>
        <w:tc>
          <w:tcPr>
            <w:tcW w:w="1396" w:type="dxa"/>
            <w:vAlign w:val="center"/>
          </w:tcPr>
          <w:p w14:paraId="0780C6C5" w14:textId="5681B9F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(0.4,0.45)</w:t>
            </w:r>
          </w:p>
        </w:tc>
        <w:tc>
          <w:tcPr>
            <w:tcW w:w="1396" w:type="dxa"/>
            <w:vAlign w:val="center"/>
          </w:tcPr>
          <w:p w14:paraId="725631D4" w14:textId="281C2B5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(0.75,0.73)</w:t>
            </w:r>
          </w:p>
        </w:tc>
      </w:tr>
      <w:tr w:rsidR="00E75740" w:rsidRPr="005F40F6" w14:paraId="7D558563"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161CE3EB" w14:textId="77777777" w:rsidR="00E75740"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High HHI</w:t>
            </w:r>
          </w:p>
        </w:tc>
        <w:tc>
          <w:tcPr>
            <w:tcW w:w="1396" w:type="dxa"/>
            <w:vAlign w:val="center"/>
          </w:tcPr>
          <w:p w14:paraId="6D6073D4" w14:textId="36FDCC5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-0.26</w:t>
            </w:r>
          </w:p>
        </w:tc>
        <w:tc>
          <w:tcPr>
            <w:tcW w:w="1395" w:type="dxa"/>
            <w:vAlign w:val="center"/>
          </w:tcPr>
          <w:p w14:paraId="28487478" w14:textId="2B72210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1.44</w:t>
            </w:r>
          </w:p>
        </w:tc>
        <w:tc>
          <w:tcPr>
            <w:tcW w:w="1396" w:type="dxa"/>
            <w:vAlign w:val="center"/>
          </w:tcPr>
          <w:p w14:paraId="7EA8DB29" w14:textId="60E7FEF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-0.13</w:t>
            </w:r>
          </w:p>
        </w:tc>
        <w:tc>
          <w:tcPr>
            <w:tcW w:w="1397" w:type="dxa"/>
            <w:vAlign w:val="center"/>
          </w:tcPr>
          <w:p w14:paraId="2EEC9D3F" w14:textId="2CA9DC5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-0.07</w:t>
            </w:r>
          </w:p>
        </w:tc>
        <w:tc>
          <w:tcPr>
            <w:tcW w:w="1396" w:type="dxa"/>
            <w:vAlign w:val="center"/>
          </w:tcPr>
          <w:p w14:paraId="46593C59" w14:textId="53F3411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-0.09</w:t>
            </w:r>
          </w:p>
        </w:tc>
        <w:tc>
          <w:tcPr>
            <w:tcW w:w="1396" w:type="dxa"/>
            <w:vAlign w:val="center"/>
          </w:tcPr>
          <w:p w14:paraId="686D0097" w14:textId="321ECEB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0.24</w:t>
            </w:r>
          </w:p>
        </w:tc>
        <w:tc>
          <w:tcPr>
            <w:tcW w:w="1396" w:type="dxa"/>
            <w:vAlign w:val="center"/>
          </w:tcPr>
          <w:p w14:paraId="38BC8E07" w14:textId="12BEF2A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-0.12</w:t>
            </w:r>
          </w:p>
        </w:tc>
        <w:tc>
          <w:tcPr>
            <w:tcW w:w="1396" w:type="dxa"/>
            <w:vAlign w:val="center"/>
          </w:tcPr>
          <w:p w14:paraId="34A16EF9" w14:textId="4456F71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0.16</w:t>
            </w:r>
          </w:p>
        </w:tc>
        <w:tc>
          <w:tcPr>
            <w:tcW w:w="1396" w:type="dxa"/>
            <w:vAlign w:val="center"/>
          </w:tcPr>
          <w:p w14:paraId="302B046D" w14:textId="0842C64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0.07</w:t>
            </w:r>
          </w:p>
        </w:tc>
      </w:tr>
      <w:tr w:rsidR="00E75740" w:rsidRPr="005F40F6" w14:paraId="16C75DAF"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54EB2538"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5BFFB1BB" w14:textId="5391542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(0.16,0.12)</w:t>
            </w:r>
          </w:p>
        </w:tc>
        <w:tc>
          <w:tcPr>
            <w:tcW w:w="1395" w:type="dxa"/>
            <w:vAlign w:val="center"/>
          </w:tcPr>
          <w:p w14:paraId="7B522B58" w14:textId="7CD0431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(0.64,0.03)</w:t>
            </w:r>
          </w:p>
        </w:tc>
        <w:tc>
          <w:tcPr>
            <w:tcW w:w="1396" w:type="dxa"/>
            <w:vAlign w:val="center"/>
          </w:tcPr>
          <w:p w14:paraId="1A55DC10" w14:textId="30EEF64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(0.16,0.44)</w:t>
            </w:r>
          </w:p>
        </w:tc>
        <w:tc>
          <w:tcPr>
            <w:tcW w:w="1397" w:type="dxa"/>
            <w:vAlign w:val="center"/>
          </w:tcPr>
          <w:p w14:paraId="6AE8067C" w14:textId="65E250E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(0.13,0.57)</w:t>
            </w:r>
          </w:p>
        </w:tc>
        <w:tc>
          <w:tcPr>
            <w:tcW w:w="1396" w:type="dxa"/>
            <w:vAlign w:val="center"/>
          </w:tcPr>
          <w:p w14:paraId="624DB77C" w14:textId="45D9887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(0.12,0.45)</w:t>
            </w:r>
          </w:p>
        </w:tc>
        <w:tc>
          <w:tcPr>
            <w:tcW w:w="1396" w:type="dxa"/>
            <w:vAlign w:val="center"/>
          </w:tcPr>
          <w:p w14:paraId="5A84F460" w14:textId="4774A89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(0.32,0.44)</w:t>
            </w:r>
          </w:p>
        </w:tc>
        <w:tc>
          <w:tcPr>
            <w:tcW w:w="1396" w:type="dxa"/>
            <w:vAlign w:val="center"/>
          </w:tcPr>
          <w:p w14:paraId="399FE908" w14:textId="2740540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(0.21,0.57)</w:t>
            </w:r>
          </w:p>
        </w:tc>
        <w:tc>
          <w:tcPr>
            <w:tcW w:w="1396" w:type="dxa"/>
            <w:vAlign w:val="center"/>
          </w:tcPr>
          <w:p w14:paraId="46BBAFCC" w14:textId="207DF16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(0.26,0.54)</w:t>
            </w:r>
          </w:p>
        </w:tc>
        <w:tc>
          <w:tcPr>
            <w:tcW w:w="1396" w:type="dxa"/>
            <w:vAlign w:val="center"/>
          </w:tcPr>
          <w:p w14:paraId="2954016C" w14:textId="5AA4F7C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(0.15,0.64)</w:t>
            </w:r>
          </w:p>
        </w:tc>
      </w:tr>
      <w:tr w:rsidR="00E75740" w:rsidRPr="005F40F6" w14:paraId="23221F5D"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7961C70E"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NLW bite</w:t>
            </w:r>
          </w:p>
        </w:tc>
        <w:tc>
          <w:tcPr>
            <w:tcW w:w="1396" w:type="dxa"/>
            <w:vAlign w:val="center"/>
          </w:tcPr>
          <w:p w14:paraId="371E650A" w14:textId="28BD40D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-0.48</w:t>
            </w:r>
          </w:p>
        </w:tc>
        <w:tc>
          <w:tcPr>
            <w:tcW w:w="1395" w:type="dxa"/>
            <w:vAlign w:val="center"/>
          </w:tcPr>
          <w:p w14:paraId="2416FB57" w14:textId="1FF0627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-0.23</w:t>
            </w:r>
          </w:p>
        </w:tc>
        <w:tc>
          <w:tcPr>
            <w:tcW w:w="1396" w:type="dxa"/>
            <w:vAlign w:val="center"/>
          </w:tcPr>
          <w:p w14:paraId="20B4EFC1" w14:textId="211A156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-0.14</w:t>
            </w:r>
          </w:p>
        </w:tc>
        <w:tc>
          <w:tcPr>
            <w:tcW w:w="1397" w:type="dxa"/>
            <w:vAlign w:val="center"/>
          </w:tcPr>
          <w:p w14:paraId="585E8CF6" w14:textId="0DED1D2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-1.48</w:t>
            </w:r>
          </w:p>
        </w:tc>
        <w:tc>
          <w:tcPr>
            <w:tcW w:w="1396" w:type="dxa"/>
            <w:vAlign w:val="center"/>
          </w:tcPr>
          <w:p w14:paraId="3E52AF01" w14:textId="58A78F9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0.73</w:t>
            </w:r>
          </w:p>
        </w:tc>
        <w:tc>
          <w:tcPr>
            <w:tcW w:w="1396" w:type="dxa"/>
            <w:vAlign w:val="center"/>
          </w:tcPr>
          <w:p w14:paraId="051099F3" w14:textId="3A2F8F8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w:t>
            </w:r>
          </w:p>
        </w:tc>
        <w:tc>
          <w:tcPr>
            <w:tcW w:w="1396" w:type="dxa"/>
            <w:vAlign w:val="center"/>
          </w:tcPr>
          <w:p w14:paraId="68EEB7EC" w14:textId="5105DA2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0.29</w:t>
            </w:r>
          </w:p>
        </w:tc>
        <w:tc>
          <w:tcPr>
            <w:tcW w:w="1396" w:type="dxa"/>
            <w:vAlign w:val="center"/>
          </w:tcPr>
          <w:p w14:paraId="2912BEDD" w14:textId="57255B4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0.38</w:t>
            </w:r>
          </w:p>
        </w:tc>
        <w:tc>
          <w:tcPr>
            <w:tcW w:w="1396" w:type="dxa"/>
            <w:vAlign w:val="center"/>
          </w:tcPr>
          <w:p w14:paraId="4F30EDDD" w14:textId="664BCA6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-0.07</w:t>
            </w:r>
          </w:p>
        </w:tc>
      </w:tr>
      <w:tr w:rsidR="00E75740" w:rsidRPr="005F40F6" w14:paraId="26AC4CED"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6F19F1B9"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515B3639" w14:textId="0C5937B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(0.25,0.05)</w:t>
            </w:r>
          </w:p>
        </w:tc>
        <w:tc>
          <w:tcPr>
            <w:tcW w:w="1395" w:type="dxa"/>
            <w:vAlign w:val="center"/>
          </w:tcPr>
          <w:p w14:paraId="333C17D4" w14:textId="646A9DB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(0.18,0.2)</w:t>
            </w:r>
          </w:p>
        </w:tc>
        <w:tc>
          <w:tcPr>
            <w:tcW w:w="1396" w:type="dxa"/>
            <w:vAlign w:val="center"/>
          </w:tcPr>
          <w:p w14:paraId="236AE1CE" w14:textId="549D7B8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(0.22,0.54)</w:t>
            </w:r>
          </w:p>
        </w:tc>
        <w:tc>
          <w:tcPr>
            <w:tcW w:w="1397" w:type="dxa"/>
            <w:vAlign w:val="center"/>
          </w:tcPr>
          <w:p w14:paraId="566561BE" w14:textId="37519AD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(0.42,0)</w:t>
            </w:r>
          </w:p>
        </w:tc>
        <w:tc>
          <w:tcPr>
            <w:tcW w:w="1396" w:type="dxa"/>
            <w:vAlign w:val="center"/>
          </w:tcPr>
          <w:p w14:paraId="0A63A1EC" w14:textId="44D647A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(0.5,0.14)</w:t>
            </w:r>
          </w:p>
        </w:tc>
        <w:tc>
          <w:tcPr>
            <w:tcW w:w="1396" w:type="dxa"/>
            <w:vAlign w:val="center"/>
          </w:tcPr>
          <w:p w14:paraId="2B47A3CB" w14:textId="53015B6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(0.62,0.51)</w:t>
            </w:r>
          </w:p>
        </w:tc>
        <w:tc>
          <w:tcPr>
            <w:tcW w:w="1396" w:type="dxa"/>
            <w:vAlign w:val="center"/>
          </w:tcPr>
          <w:p w14:paraId="76635A0A" w14:textId="36C3810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(0.23,0.2)</w:t>
            </w:r>
          </w:p>
        </w:tc>
        <w:tc>
          <w:tcPr>
            <w:tcW w:w="1396" w:type="dxa"/>
            <w:vAlign w:val="center"/>
          </w:tcPr>
          <w:p w14:paraId="5C8233C8" w14:textId="315D867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(0.27,0.15)</w:t>
            </w:r>
          </w:p>
        </w:tc>
        <w:tc>
          <w:tcPr>
            <w:tcW w:w="1396" w:type="dxa"/>
            <w:vAlign w:val="center"/>
          </w:tcPr>
          <w:p w14:paraId="0A096D21" w14:textId="595AEE2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(0.3,0.82)</w:t>
            </w:r>
          </w:p>
        </w:tc>
      </w:tr>
      <w:tr w:rsidR="00E75740" w:rsidRPr="005F40F6" w14:paraId="41F37AB5"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3B0FF3F1"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High HHI * NLW bite</w:t>
            </w:r>
          </w:p>
        </w:tc>
        <w:tc>
          <w:tcPr>
            <w:tcW w:w="1396" w:type="dxa"/>
            <w:vAlign w:val="center"/>
          </w:tcPr>
          <w:p w14:paraId="6E0E4834" w14:textId="0150765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-0.56</w:t>
            </w:r>
          </w:p>
        </w:tc>
        <w:tc>
          <w:tcPr>
            <w:tcW w:w="1395" w:type="dxa"/>
            <w:vAlign w:val="center"/>
          </w:tcPr>
          <w:p w14:paraId="34F4E30F" w14:textId="59E8CD9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2.35</w:t>
            </w:r>
          </w:p>
        </w:tc>
        <w:tc>
          <w:tcPr>
            <w:tcW w:w="1396" w:type="dxa"/>
            <w:vAlign w:val="center"/>
          </w:tcPr>
          <w:p w14:paraId="31B78D24" w14:textId="2866717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-0.17</w:t>
            </w:r>
          </w:p>
        </w:tc>
        <w:tc>
          <w:tcPr>
            <w:tcW w:w="1397" w:type="dxa"/>
            <w:vAlign w:val="center"/>
          </w:tcPr>
          <w:p w14:paraId="69AE7DFC" w14:textId="4A56334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-1.03</w:t>
            </w:r>
          </w:p>
        </w:tc>
        <w:tc>
          <w:tcPr>
            <w:tcW w:w="1396" w:type="dxa"/>
            <w:vAlign w:val="center"/>
          </w:tcPr>
          <w:p w14:paraId="66241991" w14:textId="0FC13B0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w:t>
            </w:r>
          </w:p>
        </w:tc>
        <w:tc>
          <w:tcPr>
            <w:tcW w:w="1396" w:type="dxa"/>
            <w:vAlign w:val="center"/>
          </w:tcPr>
          <w:p w14:paraId="11F5B488" w14:textId="7A1F6B3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-0.02</w:t>
            </w:r>
          </w:p>
        </w:tc>
        <w:tc>
          <w:tcPr>
            <w:tcW w:w="1396" w:type="dxa"/>
            <w:vAlign w:val="center"/>
          </w:tcPr>
          <w:p w14:paraId="1A1B8B9E" w14:textId="2A74B26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0.12</w:t>
            </w:r>
          </w:p>
        </w:tc>
        <w:tc>
          <w:tcPr>
            <w:tcW w:w="1396" w:type="dxa"/>
            <w:vAlign w:val="center"/>
          </w:tcPr>
          <w:p w14:paraId="2DC7E772" w14:textId="0983D08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-0.55</w:t>
            </w:r>
          </w:p>
        </w:tc>
        <w:tc>
          <w:tcPr>
            <w:tcW w:w="1396" w:type="dxa"/>
            <w:vAlign w:val="center"/>
          </w:tcPr>
          <w:p w14:paraId="6906B8FC" w14:textId="0235003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-0.55</w:t>
            </w:r>
          </w:p>
        </w:tc>
      </w:tr>
      <w:tr w:rsidR="00E75740" w:rsidRPr="005F40F6" w14:paraId="7F63EE1B"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34B73F75" w14:textId="77777777" w:rsidR="00E75740" w:rsidDel="00254AE4"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750A2CD7" w14:textId="7D4D6A2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(0.6,0.35)</w:t>
            </w:r>
          </w:p>
        </w:tc>
        <w:tc>
          <w:tcPr>
            <w:tcW w:w="1395" w:type="dxa"/>
            <w:vAlign w:val="center"/>
          </w:tcPr>
          <w:p w14:paraId="22671CEF" w14:textId="61D33DC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(0.84,0.01)</w:t>
            </w:r>
          </w:p>
        </w:tc>
        <w:tc>
          <w:tcPr>
            <w:tcW w:w="1396" w:type="dxa"/>
            <w:vAlign w:val="center"/>
          </w:tcPr>
          <w:p w14:paraId="68CDB4CB" w14:textId="203BA99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(0.42,0.68)</w:t>
            </w:r>
          </w:p>
        </w:tc>
        <w:tc>
          <w:tcPr>
            <w:tcW w:w="1397" w:type="dxa"/>
            <w:vAlign w:val="center"/>
          </w:tcPr>
          <w:p w14:paraId="369DC3E3" w14:textId="0CEB701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(1.88,0.58)</w:t>
            </w:r>
          </w:p>
        </w:tc>
        <w:tc>
          <w:tcPr>
            <w:tcW w:w="1396" w:type="dxa"/>
            <w:vAlign w:val="center"/>
          </w:tcPr>
          <w:p w14:paraId="5D70A3C5" w14:textId="76BB2B0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(0.72,0.79)</w:t>
            </w:r>
          </w:p>
        </w:tc>
        <w:tc>
          <w:tcPr>
            <w:tcW w:w="1396" w:type="dxa"/>
            <w:vAlign w:val="center"/>
          </w:tcPr>
          <w:p w14:paraId="4547A145" w14:textId="0191923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(0.7,0.98)</w:t>
            </w:r>
          </w:p>
        </w:tc>
        <w:tc>
          <w:tcPr>
            <w:tcW w:w="1396" w:type="dxa"/>
            <w:vAlign w:val="center"/>
          </w:tcPr>
          <w:p w14:paraId="6802B2B3" w14:textId="237234F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(0.64,0.85)</w:t>
            </w:r>
          </w:p>
        </w:tc>
        <w:tc>
          <w:tcPr>
            <w:tcW w:w="1396" w:type="dxa"/>
            <w:vAlign w:val="center"/>
          </w:tcPr>
          <w:p w14:paraId="4A8E66AD" w14:textId="67B7ADE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(0.62,0.38)</w:t>
            </w:r>
          </w:p>
        </w:tc>
        <w:tc>
          <w:tcPr>
            <w:tcW w:w="1396" w:type="dxa"/>
            <w:vAlign w:val="center"/>
          </w:tcPr>
          <w:p w14:paraId="5405D908" w14:textId="2C3A157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(0.67,0.41)</w:t>
            </w:r>
          </w:p>
        </w:tc>
      </w:tr>
      <w:tr w:rsidR="00E75740" w:rsidRPr="005F40F6" w14:paraId="460D867F"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37B278B8" w14:textId="77777777" w:rsidR="00E75740" w:rsidDel="00254AE4" w:rsidRDefault="00E75740" w:rsidP="0053221D">
            <w:pPr>
              <w:pStyle w:val="BodyTableText"/>
              <w:numPr>
                <w:ilvl w:val="0"/>
                <w:numId w:val="41"/>
              </w:numPr>
              <w:jc w:val="left"/>
              <w:rPr>
                <w:rFonts w:ascii="Calibri" w:hAnsi="Calibri" w:cs="Calibri"/>
                <w:color w:val="000000"/>
                <w:sz w:val="16"/>
                <w:szCs w:val="16"/>
              </w:rPr>
            </w:pPr>
            <w:r w:rsidRPr="00E75740">
              <w:rPr>
                <w:rFonts w:cs="Arial"/>
                <w:color w:val="CD001A"/>
                <w:sz w:val="16"/>
                <w:szCs w:val="16"/>
              </w:rPr>
              <w:t>After NLW intro * High HHI * NLW bite</w:t>
            </w:r>
          </w:p>
        </w:tc>
        <w:tc>
          <w:tcPr>
            <w:tcW w:w="1396" w:type="dxa"/>
            <w:vAlign w:val="center"/>
          </w:tcPr>
          <w:p w14:paraId="54CE0EDF" w14:textId="6254B3D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1.03</w:t>
            </w:r>
          </w:p>
        </w:tc>
        <w:tc>
          <w:tcPr>
            <w:tcW w:w="1395" w:type="dxa"/>
            <w:vAlign w:val="center"/>
          </w:tcPr>
          <w:p w14:paraId="001D6DA9" w14:textId="4F03801F"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-3.09</w:t>
            </w:r>
          </w:p>
        </w:tc>
        <w:tc>
          <w:tcPr>
            <w:tcW w:w="1396" w:type="dxa"/>
            <w:vAlign w:val="center"/>
          </w:tcPr>
          <w:p w14:paraId="0404AE69" w14:textId="28181F09"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0.22</w:t>
            </w:r>
          </w:p>
        </w:tc>
        <w:tc>
          <w:tcPr>
            <w:tcW w:w="1397" w:type="dxa"/>
            <w:vAlign w:val="center"/>
          </w:tcPr>
          <w:p w14:paraId="42A3A699" w14:textId="70469F66"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1.33</w:t>
            </w:r>
          </w:p>
        </w:tc>
        <w:tc>
          <w:tcPr>
            <w:tcW w:w="1396" w:type="dxa"/>
            <w:vAlign w:val="center"/>
          </w:tcPr>
          <w:p w14:paraId="1B3B0321" w14:textId="13BB49B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-0.03</w:t>
            </w:r>
          </w:p>
        </w:tc>
        <w:tc>
          <w:tcPr>
            <w:tcW w:w="1396" w:type="dxa"/>
            <w:vAlign w:val="center"/>
          </w:tcPr>
          <w:p w14:paraId="41F3B785" w14:textId="1EBEDF5B"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-0.3</w:t>
            </w:r>
          </w:p>
        </w:tc>
        <w:tc>
          <w:tcPr>
            <w:tcW w:w="1396" w:type="dxa"/>
            <w:vAlign w:val="center"/>
          </w:tcPr>
          <w:p w14:paraId="3DD43B70" w14:textId="4BAED1AD"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0.07</w:t>
            </w:r>
          </w:p>
        </w:tc>
        <w:tc>
          <w:tcPr>
            <w:tcW w:w="1396" w:type="dxa"/>
            <w:vAlign w:val="center"/>
          </w:tcPr>
          <w:p w14:paraId="11F91487" w14:textId="23502E3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0.39</w:t>
            </w:r>
          </w:p>
        </w:tc>
        <w:tc>
          <w:tcPr>
            <w:tcW w:w="1396" w:type="dxa"/>
            <w:vAlign w:val="center"/>
          </w:tcPr>
          <w:p w14:paraId="1B95348B" w14:textId="453FEC2D"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0.22</w:t>
            </w:r>
          </w:p>
        </w:tc>
      </w:tr>
      <w:tr w:rsidR="00E75740" w:rsidRPr="005F40F6" w14:paraId="7B344BA6"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0FED935A"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83A95AD" w14:textId="7DF7E99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(0.62,0.1)</w:t>
            </w:r>
          </w:p>
        </w:tc>
        <w:tc>
          <w:tcPr>
            <w:tcW w:w="1395" w:type="dxa"/>
            <w:vAlign w:val="center"/>
          </w:tcPr>
          <w:p w14:paraId="6A8CC73E" w14:textId="5E7E6CD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(0.88,0)</w:t>
            </w:r>
          </w:p>
        </w:tc>
        <w:tc>
          <w:tcPr>
            <w:tcW w:w="1396" w:type="dxa"/>
            <w:vAlign w:val="center"/>
          </w:tcPr>
          <w:p w14:paraId="35C4749C" w14:textId="3ED7020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(0.53,0.67)</w:t>
            </w:r>
          </w:p>
        </w:tc>
        <w:tc>
          <w:tcPr>
            <w:tcW w:w="1397" w:type="dxa"/>
            <w:vAlign w:val="center"/>
          </w:tcPr>
          <w:p w14:paraId="4CBA4B67" w14:textId="69EDBE8A"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(1.9,0.49)</w:t>
            </w:r>
          </w:p>
        </w:tc>
        <w:tc>
          <w:tcPr>
            <w:tcW w:w="1396" w:type="dxa"/>
            <w:vAlign w:val="center"/>
          </w:tcPr>
          <w:p w14:paraId="21EB9A3E" w14:textId="68314363"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(0.65,0.96)</w:t>
            </w:r>
          </w:p>
        </w:tc>
        <w:tc>
          <w:tcPr>
            <w:tcW w:w="1396" w:type="dxa"/>
            <w:vAlign w:val="center"/>
          </w:tcPr>
          <w:p w14:paraId="6688FE9C" w14:textId="3E4F90DB"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(0.72,0.68)</w:t>
            </w:r>
          </w:p>
        </w:tc>
        <w:tc>
          <w:tcPr>
            <w:tcW w:w="1396" w:type="dxa"/>
            <w:vAlign w:val="center"/>
          </w:tcPr>
          <w:p w14:paraId="309C8874" w14:textId="5C41E533"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(0.65,0.91)</w:t>
            </w:r>
          </w:p>
        </w:tc>
        <w:tc>
          <w:tcPr>
            <w:tcW w:w="1396" w:type="dxa"/>
            <w:vAlign w:val="center"/>
          </w:tcPr>
          <w:p w14:paraId="002BA58F" w14:textId="6E5ECBB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(0.72,0.58)</w:t>
            </w:r>
          </w:p>
        </w:tc>
        <w:tc>
          <w:tcPr>
            <w:tcW w:w="1396" w:type="dxa"/>
            <w:vAlign w:val="center"/>
          </w:tcPr>
          <w:p w14:paraId="257B0324" w14:textId="6696C04F"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(0.68,0.74)</w:t>
            </w:r>
          </w:p>
        </w:tc>
      </w:tr>
      <w:tr w:rsidR="00E75740" w:rsidRPr="005F40F6" w14:paraId="223EC882" w14:textId="77777777" w:rsidTr="00E75740">
        <w:trPr>
          <w:cnfStyle w:val="000000100000" w:firstRow="0" w:lastRow="0" w:firstColumn="0" w:lastColumn="0" w:oddVBand="0" w:evenVBand="0" w:oddHBand="1" w:evenHBand="0" w:firstRowFirstColumn="0" w:firstRowLastColumn="0" w:lastRowFirstColumn="0" w:lastRowLastColumn="0"/>
        </w:trPr>
        <w:tc>
          <w:tcPr>
            <w:tcW w:w="1394" w:type="dxa"/>
            <w:vAlign w:val="bottom"/>
          </w:tcPr>
          <w:p w14:paraId="20472A26"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Adj_R2</w:t>
            </w:r>
          </w:p>
        </w:tc>
        <w:tc>
          <w:tcPr>
            <w:tcW w:w="1396" w:type="dxa"/>
            <w:vAlign w:val="center"/>
          </w:tcPr>
          <w:p w14:paraId="6528BD9B" w14:textId="36CEBED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0.91</w:t>
            </w:r>
          </w:p>
        </w:tc>
        <w:tc>
          <w:tcPr>
            <w:tcW w:w="1395" w:type="dxa"/>
            <w:vAlign w:val="center"/>
          </w:tcPr>
          <w:p w14:paraId="66FEE049" w14:textId="39B248D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0.933</w:t>
            </w:r>
          </w:p>
        </w:tc>
        <w:tc>
          <w:tcPr>
            <w:tcW w:w="1396" w:type="dxa"/>
            <w:vAlign w:val="center"/>
          </w:tcPr>
          <w:p w14:paraId="5AEF4FD2" w14:textId="69B5B98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0.86</w:t>
            </w:r>
          </w:p>
        </w:tc>
        <w:tc>
          <w:tcPr>
            <w:tcW w:w="1397" w:type="dxa"/>
            <w:vAlign w:val="center"/>
          </w:tcPr>
          <w:p w14:paraId="29D61C6F" w14:textId="70457BA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0.879</w:t>
            </w:r>
          </w:p>
        </w:tc>
        <w:tc>
          <w:tcPr>
            <w:tcW w:w="1396" w:type="dxa"/>
            <w:vAlign w:val="center"/>
          </w:tcPr>
          <w:p w14:paraId="160D8C71" w14:textId="4EFDBA4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0.832</w:t>
            </w:r>
          </w:p>
        </w:tc>
        <w:tc>
          <w:tcPr>
            <w:tcW w:w="1396" w:type="dxa"/>
            <w:vAlign w:val="center"/>
          </w:tcPr>
          <w:p w14:paraId="20D194C8" w14:textId="1510CBF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0.863</w:t>
            </w:r>
          </w:p>
        </w:tc>
        <w:tc>
          <w:tcPr>
            <w:tcW w:w="1396" w:type="dxa"/>
            <w:vAlign w:val="center"/>
          </w:tcPr>
          <w:p w14:paraId="23458C4F" w14:textId="34987F7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0.809</w:t>
            </w:r>
          </w:p>
        </w:tc>
        <w:tc>
          <w:tcPr>
            <w:tcW w:w="1396" w:type="dxa"/>
            <w:vAlign w:val="center"/>
          </w:tcPr>
          <w:p w14:paraId="3E246966" w14:textId="3AE0DA0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0.821</w:t>
            </w:r>
          </w:p>
        </w:tc>
        <w:tc>
          <w:tcPr>
            <w:tcW w:w="1396" w:type="dxa"/>
            <w:vAlign w:val="center"/>
          </w:tcPr>
          <w:p w14:paraId="15EC3876" w14:textId="78CAE4C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0.809</w:t>
            </w:r>
          </w:p>
        </w:tc>
      </w:tr>
      <w:tr w:rsidR="00E75740" w:rsidRPr="005F40F6" w14:paraId="27E55604" w14:textId="77777777" w:rsidTr="00E75740">
        <w:trPr>
          <w:cnfStyle w:val="000000010000" w:firstRow="0" w:lastRow="0" w:firstColumn="0" w:lastColumn="0" w:oddVBand="0" w:evenVBand="0" w:oddHBand="0" w:evenHBand="1" w:firstRowFirstColumn="0" w:firstRowLastColumn="0" w:lastRowFirstColumn="0" w:lastRowLastColumn="0"/>
        </w:trPr>
        <w:tc>
          <w:tcPr>
            <w:tcW w:w="1394" w:type="dxa"/>
            <w:vAlign w:val="bottom"/>
          </w:tcPr>
          <w:p w14:paraId="5D9EDB32"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_N</w:t>
            </w:r>
          </w:p>
        </w:tc>
        <w:tc>
          <w:tcPr>
            <w:tcW w:w="1396" w:type="dxa"/>
            <w:vAlign w:val="center"/>
          </w:tcPr>
          <w:p w14:paraId="324C014E" w14:textId="5DE2065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199</w:t>
            </w:r>
          </w:p>
        </w:tc>
        <w:tc>
          <w:tcPr>
            <w:tcW w:w="1395" w:type="dxa"/>
            <w:vAlign w:val="center"/>
          </w:tcPr>
          <w:p w14:paraId="28DAD5A5" w14:textId="2F2FAC9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187</w:t>
            </w:r>
          </w:p>
        </w:tc>
        <w:tc>
          <w:tcPr>
            <w:tcW w:w="1396" w:type="dxa"/>
            <w:vAlign w:val="center"/>
          </w:tcPr>
          <w:p w14:paraId="6E42D947" w14:textId="3CCA970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151</w:t>
            </w:r>
          </w:p>
        </w:tc>
        <w:tc>
          <w:tcPr>
            <w:tcW w:w="1397" w:type="dxa"/>
            <w:vAlign w:val="center"/>
          </w:tcPr>
          <w:p w14:paraId="15967DCB" w14:textId="3D6E22B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181</w:t>
            </w:r>
          </w:p>
        </w:tc>
        <w:tc>
          <w:tcPr>
            <w:tcW w:w="1396" w:type="dxa"/>
            <w:vAlign w:val="center"/>
          </w:tcPr>
          <w:p w14:paraId="4964981B" w14:textId="75A86B6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180</w:t>
            </w:r>
          </w:p>
        </w:tc>
        <w:tc>
          <w:tcPr>
            <w:tcW w:w="1396" w:type="dxa"/>
            <w:vAlign w:val="center"/>
          </w:tcPr>
          <w:p w14:paraId="332C28F7" w14:textId="6C85645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038</w:t>
            </w:r>
          </w:p>
        </w:tc>
        <w:tc>
          <w:tcPr>
            <w:tcW w:w="1396" w:type="dxa"/>
            <w:vAlign w:val="center"/>
          </w:tcPr>
          <w:p w14:paraId="402C4773" w14:textId="38B8D40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107</w:t>
            </w:r>
          </w:p>
        </w:tc>
        <w:tc>
          <w:tcPr>
            <w:tcW w:w="1396" w:type="dxa"/>
            <w:vAlign w:val="center"/>
          </w:tcPr>
          <w:p w14:paraId="7DBDD7B2" w14:textId="48EF09A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086</w:t>
            </w:r>
          </w:p>
        </w:tc>
        <w:tc>
          <w:tcPr>
            <w:tcW w:w="1396" w:type="dxa"/>
            <w:vAlign w:val="center"/>
          </w:tcPr>
          <w:p w14:paraId="7708CE75" w14:textId="6C49455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w:t>
            </w:r>
            <w:r>
              <w:rPr>
                <w:rFonts w:cs="Arial"/>
                <w:color w:val="000000"/>
                <w:sz w:val="16"/>
                <w:szCs w:val="16"/>
              </w:rPr>
              <w:t>,</w:t>
            </w:r>
            <w:r w:rsidRPr="00E75740">
              <w:rPr>
                <w:rFonts w:cs="Arial"/>
                <w:color w:val="000000"/>
                <w:sz w:val="16"/>
                <w:szCs w:val="16"/>
              </w:rPr>
              <w:t>159</w:t>
            </w:r>
          </w:p>
        </w:tc>
      </w:tr>
    </w:tbl>
    <w:p w14:paraId="13DD6857" w14:textId="77777777" w:rsidR="00E75740" w:rsidRPr="005F40F6" w:rsidRDefault="00E75740" w:rsidP="00E75740">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E75740" w:rsidRPr="005F40F6" w14:paraId="2A31E058" w14:textId="77777777" w:rsidTr="00B17BC5">
        <w:tc>
          <w:tcPr>
            <w:tcW w:w="9026" w:type="dxa"/>
            <w:tcBorders>
              <w:top w:val="nil"/>
            </w:tcBorders>
          </w:tcPr>
          <w:p w14:paraId="7D509D45" w14:textId="78E661C7" w:rsidR="00E75740" w:rsidRPr="00E63FFD" w:rsidRDefault="00E75740" w:rsidP="00E7574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416556144"/>
                <w:placeholder>
                  <w:docPart w:val="80401BF2EE73477486030867736C0D77"/>
                </w:placeholder>
              </w:sdtPr>
              <w:sdtContent>
                <w:r>
                  <w:rPr>
                    <w:rFonts w:cs="Arial"/>
                    <w:sz w:val="16"/>
                    <w:szCs w:val="16"/>
                  </w:rPr>
                  <w:t>BSD (2015), ASHE (2015-2021)</w:t>
                </w:r>
              </w:sdtContent>
            </w:sdt>
          </w:p>
          <w:p w14:paraId="6A8C7A04" w14:textId="5AB33366" w:rsidR="00E75740" w:rsidRPr="005F40F6" w:rsidRDefault="00E75740" w:rsidP="00E75740">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1862656719"/>
                <w:placeholder>
                  <w:docPart w:val="411CD56785CB47549B10D39CD6E34B68"/>
                </w:placeholder>
              </w:sdtPr>
              <w:sdtContent>
                <w:sdt>
                  <w:sdtPr>
                    <w:rPr>
                      <w:rFonts w:cs="Arial"/>
                      <w:sz w:val="16"/>
                      <w:szCs w:val="16"/>
                    </w:rPr>
                    <w:id w:val="523984901"/>
                    <w:placeholder>
                      <w:docPart w:val="3348E4BF87FF4985A4BEA355BCE7C375"/>
                    </w:placeholder>
                  </w:sdtPr>
                  <w:sdtContent>
                    <w:r w:rsidRPr="00B5372D">
                      <w:rPr>
                        <w:sz w:val="16"/>
                        <w:szCs w:val="16"/>
                      </w:rPr>
                      <w:t>We use robust standard errors to account for serial correlation and heteroskedasticity</w:t>
                    </w:r>
                    <w:r>
                      <w:rPr>
                        <w:sz w:val="16"/>
                        <w:szCs w:val="16"/>
                      </w:rPr>
                      <w:t xml:space="preserve">. </w:t>
                    </w:r>
                    <w:r w:rsidRPr="00DD5EC1">
                      <w:rPr>
                        <w:rFonts w:cs="Arial"/>
                        <w:iCs/>
                        <w:sz w:val="16"/>
                        <w:szCs w:val="16"/>
                      </w:rPr>
                      <w:t>Cluster 1: Retail, Cluster 2: Hospitality, Cluster 3: Wholesale and manufacturing, Cluster 4: Education and childcare, Cluster 5: Health and social care, Cluster 6: Facilities and support services, Cluster 7: Transport, Cluster 8: Construction and Cluster 9: Others</w:t>
                    </w:r>
                  </w:sdtContent>
                </w:sdt>
              </w:sdtContent>
            </w:sdt>
          </w:p>
        </w:tc>
      </w:tr>
    </w:tbl>
    <w:p w14:paraId="740FCA13" w14:textId="37594841" w:rsidR="00AB670B" w:rsidRPr="00D84C42" w:rsidRDefault="00AB670B" w:rsidP="00AB670B">
      <w:pPr>
        <w:rPr>
          <w:rFonts w:ascii="Franklin Gothic Medium Cond" w:hAnsi="Franklin Gothic Medium Cond"/>
          <w:sz w:val="32"/>
          <w:szCs w:val="32"/>
        </w:rPr>
      </w:pPr>
      <w:r>
        <w:rPr>
          <w:rFonts w:ascii="Franklin Gothic Medium Cond" w:hAnsi="Franklin Gothic Medium Cond"/>
          <w:sz w:val="32"/>
          <w:szCs w:val="32"/>
        </w:rPr>
        <w:br w:type="page"/>
      </w:r>
    </w:p>
    <w:p w14:paraId="1CC82E25" w14:textId="77777777" w:rsidR="00AB670B" w:rsidRDefault="00AB670B" w:rsidP="00AB670B">
      <w:pPr>
        <w:pStyle w:val="AnnexHeading"/>
      </w:pPr>
      <w:bookmarkStart w:id="47" w:name="_Toc180487230"/>
      <w:r>
        <w:lastRenderedPageBreak/>
        <w:t>Average hours per low pay worker</w:t>
      </w:r>
      <w:bookmarkEnd w:id="47"/>
    </w:p>
    <w:p w14:paraId="591912B4" w14:textId="487C198C" w:rsidR="00E75740" w:rsidRPr="00E75740" w:rsidRDefault="00AB670B" w:rsidP="00E75740">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E75740" w:rsidRPr="00733E06" w14:paraId="490BD8C2" w14:textId="77777777" w:rsidTr="00B17BC5">
        <w:tc>
          <w:tcPr>
            <w:tcW w:w="9746" w:type="dxa"/>
          </w:tcPr>
          <w:p w14:paraId="31EF6BEB" w14:textId="7388BF6B" w:rsidR="00E75740" w:rsidRPr="00733E06" w:rsidRDefault="00E75740" w:rsidP="00E75740">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18</w:t>
            </w:r>
            <w:r w:rsidRPr="00733E06">
              <w:rPr>
                <w:noProof/>
                <w:szCs w:val="30"/>
              </w:rPr>
              <w:fldChar w:fldCharType="end"/>
            </w:r>
            <w:r w:rsidRPr="00733E06">
              <w:rPr>
                <w:noProof/>
                <w:szCs w:val="30"/>
              </w:rPr>
              <w:tab/>
            </w:r>
            <w:r>
              <w:t>Results for average hours per low pay worker, for each model specification</w:t>
            </w:r>
          </w:p>
        </w:tc>
      </w:tr>
    </w:tbl>
    <w:p w14:paraId="668761C4" w14:textId="77777777" w:rsidR="00E75740" w:rsidRPr="005F40F6" w:rsidRDefault="00E75740" w:rsidP="00E75740">
      <w:pPr>
        <w:pStyle w:val="TableGap"/>
      </w:pPr>
    </w:p>
    <w:tbl>
      <w:tblPr>
        <w:tblStyle w:val="AlternateShadingTableStyleUpdated"/>
        <w:tblW w:w="5000" w:type="pct"/>
        <w:tblLayout w:type="fixed"/>
        <w:tblLook w:val="04A0" w:firstRow="1" w:lastRow="0" w:firstColumn="1" w:lastColumn="0" w:noHBand="0" w:noVBand="1"/>
      </w:tblPr>
      <w:tblGrid>
        <w:gridCol w:w="1551"/>
        <w:gridCol w:w="1551"/>
        <w:gridCol w:w="1550"/>
        <w:gridCol w:w="1551"/>
        <w:gridCol w:w="1551"/>
        <w:gridCol w:w="1551"/>
        <w:gridCol w:w="1551"/>
        <w:gridCol w:w="1551"/>
        <w:gridCol w:w="1551"/>
      </w:tblGrid>
      <w:tr w:rsidR="00E75740" w:rsidRPr="005F40F6" w14:paraId="186A4940" w14:textId="77777777" w:rsidTr="00B17BC5">
        <w:trPr>
          <w:cnfStyle w:val="100000000000" w:firstRow="1" w:lastRow="0" w:firstColumn="0" w:lastColumn="0" w:oddVBand="0" w:evenVBand="0" w:oddHBand="0" w:evenHBand="0" w:firstRowFirstColumn="0" w:firstRowLastColumn="0" w:lastRowFirstColumn="0" w:lastRowLastColumn="0"/>
          <w:tblHeader/>
        </w:trPr>
        <w:tc>
          <w:tcPr>
            <w:tcW w:w="1551" w:type="dxa"/>
          </w:tcPr>
          <w:p w14:paraId="08289DB4" w14:textId="77777777" w:rsidR="00E75740" w:rsidRPr="00910844" w:rsidRDefault="00E75740" w:rsidP="0053221D">
            <w:pPr>
              <w:pStyle w:val="BodyTableText"/>
              <w:numPr>
                <w:ilvl w:val="0"/>
                <w:numId w:val="41"/>
              </w:numPr>
              <w:jc w:val="left"/>
            </w:pPr>
            <w:r>
              <w:rPr>
                <w:rFonts w:eastAsia="Times New Roman" w:cs="Arial"/>
                <w:color w:val="000000"/>
                <w:sz w:val="16"/>
                <w:szCs w:val="16"/>
                <w:lang w:eastAsia="en-GB"/>
              </w:rPr>
              <w:t>Variables</w:t>
            </w:r>
          </w:p>
        </w:tc>
        <w:tc>
          <w:tcPr>
            <w:tcW w:w="1551" w:type="dxa"/>
          </w:tcPr>
          <w:p w14:paraId="1936C1B5"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Base</w:t>
            </w:r>
          </w:p>
        </w:tc>
        <w:tc>
          <w:tcPr>
            <w:tcW w:w="1550" w:type="dxa"/>
          </w:tcPr>
          <w:p w14:paraId="64B202E3"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Without MW bite</w:t>
            </w:r>
          </w:p>
        </w:tc>
        <w:tc>
          <w:tcPr>
            <w:tcW w:w="1551" w:type="dxa"/>
          </w:tcPr>
          <w:p w14:paraId="1C2598E8"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Narrower high concentration definition</w:t>
            </w:r>
          </w:p>
        </w:tc>
        <w:tc>
          <w:tcPr>
            <w:tcW w:w="1551" w:type="dxa"/>
          </w:tcPr>
          <w:p w14:paraId="6967B8F9"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Main model</w:t>
            </w:r>
          </w:p>
        </w:tc>
        <w:tc>
          <w:tcPr>
            <w:tcW w:w="1551" w:type="dxa"/>
          </w:tcPr>
          <w:p w14:paraId="4B30073E"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Granular labour markets</w:t>
            </w:r>
          </w:p>
        </w:tc>
        <w:tc>
          <w:tcPr>
            <w:tcW w:w="1551" w:type="dxa"/>
          </w:tcPr>
          <w:p w14:paraId="0C92A6C0"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Bus TTWAs</w:t>
            </w:r>
          </w:p>
        </w:tc>
        <w:tc>
          <w:tcPr>
            <w:tcW w:w="1551" w:type="dxa"/>
          </w:tcPr>
          <w:p w14:paraId="7113C354"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Low skill TTWAs</w:t>
            </w:r>
          </w:p>
        </w:tc>
        <w:tc>
          <w:tcPr>
            <w:tcW w:w="1551" w:type="dxa"/>
          </w:tcPr>
          <w:p w14:paraId="1E395478"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All workers</w:t>
            </w:r>
          </w:p>
        </w:tc>
      </w:tr>
      <w:tr w:rsidR="00E75740" w:rsidRPr="005F40F6" w14:paraId="36078D51"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4088E4EE" w14:textId="77777777" w:rsidR="00E75740" w:rsidRPr="00575CBB" w:rsidRDefault="00E75740" w:rsidP="0053221D">
            <w:pPr>
              <w:pStyle w:val="BodyTableText"/>
              <w:numPr>
                <w:ilvl w:val="0"/>
                <w:numId w:val="41"/>
              </w:numPr>
              <w:jc w:val="left"/>
            </w:pPr>
            <w:r>
              <w:rPr>
                <w:rFonts w:eastAsia="Times New Roman" w:cs="Arial"/>
                <w:color w:val="000000"/>
                <w:sz w:val="16"/>
                <w:szCs w:val="16"/>
                <w:lang w:eastAsia="en-GB"/>
              </w:rPr>
              <w:t>After NLW intro</w:t>
            </w:r>
          </w:p>
        </w:tc>
        <w:tc>
          <w:tcPr>
            <w:tcW w:w="1551" w:type="dxa"/>
            <w:vAlign w:val="center"/>
          </w:tcPr>
          <w:p w14:paraId="5EC35FA4" w14:textId="52857C46" w:rsidR="00E75740" w:rsidRPr="008624BD" w:rsidRDefault="00E75740" w:rsidP="0053221D">
            <w:pPr>
              <w:pStyle w:val="BodyTableText"/>
              <w:numPr>
                <w:ilvl w:val="0"/>
                <w:numId w:val="41"/>
              </w:numPr>
              <w:jc w:val="right"/>
            </w:pPr>
            <w:r>
              <w:rPr>
                <w:rFonts w:cs="Arial"/>
                <w:color w:val="000000"/>
                <w:sz w:val="16"/>
                <w:szCs w:val="16"/>
              </w:rPr>
              <w:t>-0.59</w:t>
            </w:r>
          </w:p>
        </w:tc>
        <w:tc>
          <w:tcPr>
            <w:tcW w:w="1550" w:type="dxa"/>
            <w:vAlign w:val="center"/>
          </w:tcPr>
          <w:p w14:paraId="083906F9" w14:textId="447A23E0" w:rsidR="00E75740" w:rsidRPr="008624BD" w:rsidRDefault="00E75740" w:rsidP="0053221D">
            <w:pPr>
              <w:pStyle w:val="BodyTableText"/>
              <w:numPr>
                <w:ilvl w:val="0"/>
                <w:numId w:val="41"/>
              </w:numPr>
              <w:jc w:val="right"/>
            </w:pPr>
            <w:r>
              <w:rPr>
                <w:rFonts w:cs="Arial"/>
                <w:color w:val="000000"/>
                <w:sz w:val="16"/>
                <w:szCs w:val="16"/>
              </w:rPr>
              <w:t>-0.63</w:t>
            </w:r>
          </w:p>
        </w:tc>
        <w:tc>
          <w:tcPr>
            <w:tcW w:w="1551" w:type="dxa"/>
            <w:vAlign w:val="center"/>
          </w:tcPr>
          <w:p w14:paraId="0ECD439F" w14:textId="6E030D75" w:rsidR="00E75740" w:rsidRPr="008624BD" w:rsidRDefault="00E75740" w:rsidP="0053221D">
            <w:pPr>
              <w:pStyle w:val="BodyTableText"/>
              <w:numPr>
                <w:ilvl w:val="0"/>
                <w:numId w:val="41"/>
              </w:numPr>
              <w:jc w:val="right"/>
            </w:pPr>
            <w:r>
              <w:rPr>
                <w:rFonts w:cs="Arial"/>
                <w:color w:val="000000"/>
                <w:sz w:val="16"/>
                <w:szCs w:val="16"/>
              </w:rPr>
              <w:t>0.69</w:t>
            </w:r>
          </w:p>
        </w:tc>
        <w:tc>
          <w:tcPr>
            <w:tcW w:w="1551" w:type="dxa"/>
            <w:vAlign w:val="center"/>
          </w:tcPr>
          <w:p w14:paraId="73A7D0F9" w14:textId="4EF52AF4" w:rsidR="00E75740" w:rsidRPr="008624BD" w:rsidRDefault="00E75740" w:rsidP="0053221D">
            <w:pPr>
              <w:pStyle w:val="BodyTableText"/>
              <w:numPr>
                <w:ilvl w:val="0"/>
                <w:numId w:val="41"/>
              </w:numPr>
              <w:jc w:val="right"/>
            </w:pPr>
            <w:r>
              <w:rPr>
                <w:rFonts w:cs="Arial"/>
                <w:color w:val="000000"/>
                <w:sz w:val="16"/>
                <w:szCs w:val="16"/>
              </w:rPr>
              <w:t>0.61</w:t>
            </w:r>
          </w:p>
        </w:tc>
        <w:tc>
          <w:tcPr>
            <w:tcW w:w="1551" w:type="dxa"/>
            <w:vAlign w:val="center"/>
          </w:tcPr>
          <w:p w14:paraId="0808D2BA" w14:textId="252C696B" w:rsidR="00E75740" w:rsidRPr="008624BD" w:rsidRDefault="00E75740" w:rsidP="0053221D">
            <w:pPr>
              <w:pStyle w:val="BodyTableText"/>
              <w:numPr>
                <w:ilvl w:val="0"/>
                <w:numId w:val="41"/>
              </w:numPr>
              <w:jc w:val="right"/>
            </w:pPr>
            <w:r>
              <w:rPr>
                <w:rFonts w:cs="Arial"/>
                <w:color w:val="000000"/>
                <w:sz w:val="16"/>
                <w:szCs w:val="16"/>
              </w:rPr>
              <w:t>0.46</w:t>
            </w:r>
          </w:p>
        </w:tc>
        <w:tc>
          <w:tcPr>
            <w:tcW w:w="1551" w:type="dxa"/>
            <w:vAlign w:val="center"/>
          </w:tcPr>
          <w:p w14:paraId="5588DD32" w14:textId="0DA70D87" w:rsidR="00E75740" w:rsidRPr="008624BD" w:rsidRDefault="00E75740" w:rsidP="0053221D">
            <w:pPr>
              <w:pStyle w:val="BodyTableText"/>
              <w:numPr>
                <w:ilvl w:val="0"/>
                <w:numId w:val="41"/>
              </w:numPr>
              <w:jc w:val="right"/>
            </w:pPr>
            <w:r>
              <w:rPr>
                <w:rFonts w:cs="Arial"/>
                <w:color w:val="000000"/>
                <w:sz w:val="16"/>
                <w:szCs w:val="16"/>
              </w:rPr>
              <w:t>0.7</w:t>
            </w:r>
          </w:p>
        </w:tc>
        <w:tc>
          <w:tcPr>
            <w:tcW w:w="1551" w:type="dxa"/>
            <w:vAlign w:val="center"/>
          </w:tcPr>
          <w:p w14:paraId="7E9AA6C5" w14:textId="18A09154" w:rsidR="00E75740" w:rsidRPr="008624BD" w:rsidRDefault="00E75740" w:rsidP="0053221D">
            <w:pPr>
              <w:pStyle w:val="BodyTableText"/>
              <w:numPr>
                <w:ilvl w:val="0"/>
                <w:numId w:val="41"/>
              </w:numPr>
              <w:jc w:val="right"/>
            </w:pPr>
            <w:r>
              <w:rPr>
                <w:rFonts w:cs="Arial"/>
                <w:color w:val="000000"/>
                <w:sz w:val="16"/>
                <w:szCs w:val="16"/>
              </w:rPr>
              <w:t>0.62</w:t>
            </w:r>
          </w:p>
        </w:tc>
        <w:tc>
          <w:tcPr>
            <w:tcW w:w="1551" w:type="dxa"/>
            <w:vAlign w:val="center"/>
          </w:tcPr>
          <w:p w14:paraId="0DFCCB15" w14:textId="45CA0F43" w:rsidR="00E75740" w:rsidRPr="008624BD" w:rsidRDefault="00E75740" w:rsidP="0053221D">
            <w:pPr>
              <w:pStyle w:val="BodyTableText"/>
              <w:numPr>
                <w:ilvl w:val="0"/>
                <w:numId w:val="41"/>
              </w:numPr>
              <w:jc w:val="right"/>
            </w:pPr>
            <w:r>
              <w:rPr>
                <w:rFonts w:cs="Arial"/>
                <w:color w:val="000000"/>
                <w:sz w:val="16"/>
                <w:szCs w:val="16"/>
              </w:rPr>
              <w:t>0.03</w:t>
            </w:r>
          </w:p>
        </w:tc>
      </w:tr>
      <w:tr w:rsidR="00E75740" w:rsidRPr="005F40F6" w14:paraId="3CDAF81F"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5AC5281A" w14:textId="77777777" w:rsidR="00E75740" w:rsidRPr="008624BD" w:rsidRDefault="00E75740" w:rsidP="0053221D">
            <w:pPr>
              <w:pStyle w:val="BodyTableText"/>
              <w:numPr>
                <w:ilvl w:val="0"/>
                <w:numId w:val="41"/>
              </w:numPr>
              <w:jc w:val="left"/>
            </w:pPr>
          </w:p>
        </w:tc>
        <w:tc>
          <w:tcPr>
            <w:tcW w:w="1551" w:type="dxa"/>
            <w:vAlign w:val="center"/>
          </w:tcPr>
          <w:p w14:paraId="58A058D1" w14:textId="1A7A3103" w:rsidR="00E75740" w:rsidRPr="008624BD" w:rsidRDefault="00E75740" w:rsidP="0053221D">
            <w:pPr>
              <w:pStyle w:val="BodyTableText"/>
              <w:numPr>
                <w:ilvl w:val="0"/>
                <w:numId w:val="41"/>
              </w:numPr>
              <w:jc w:val="right"/>
            </w:pPr>
            <w:r>
              <w:rPr>
                <w:rFonts w:cs="Arial"/>
                <w:color w:val="000000"/>
                <w:sz w:val="16"/>
                <w:szCs w:val="16"/>
              </w:rPr>
              <w:t>(0.1,</w:t>
            </w:r>
            <w:r w:rsidR="00575FFD">
              <w:rPr>
                <w:rFonts w:cs="Arial"/>
                <w:color w:val="000000"/>
                <w:sz w:val="16"/>
                <w:szCs w:val="16"/>
              </w:rPr>
              <w:t>&lt;0.01</w:t>
            </w:r>
            <w:r>
              <w:rPr>
                <w:rFonts w:cs="Arial"/>
                <w:color w:val="000000"/>
                <w:sz w:val="16"/>
                <w:szCs w:val="16"/>
              </w:rPr>
              <w:t>)</w:t>
            </w:r>
          </w:p>
        </w:tc>
        <w:tc>
          <w:tcPr>
            <w:tcW w:w="1550" w:type="dxa"/>
            <w:vAlign w:val="center"/>
          </w:tcPr>
          <w:p w14:paraId="1A7C2EEF" w14:textId="21908E76" w:rsidR="00E75740" w:rsidRPr="008624BD" w:rsidRDefault="00E75740" w:rsidP="0053221D">
            <w:pPr>
              <w:pStyle w:val="BodyTableText"/>
              <w:numPr>
                <w:ilvl w:val="0"/>
                <w:numId w:val="41"/>
              </w:numPr>
              <w:jc w:val="right"/>
            </w:pPr>
            <w:r>
              <w:rPr>
                <w:rFonts w:cs="Arial"/>
                <w:color w:val="000000"/>
                <w:sz w:val="16"/>
                <w:szCs w:val="16"/>
              </w:rPr>
              <w:t>(0.11,</w:t>
            </w:r>
            <w:r w:rsidR="00575FFD">
              <w:rPr>
                <w:rFonts w:cs="Arial"/>
                <w:color w:val="000000"/>
                <w:sz w:val="16"/>
                <w:szCs w:val="16"/>
              </w:rPr>
              <w:t>&lt;0.01</w:t>
            </w:r>
            <w:r>
              <w:rPr>
                <w:rFonts w:cs="Arial"/>
                <w:color w:val="000000"/>
                <w:sz w:val="16"/>
                <w:szCs w:val="16"/>
              </w:rPr>
              <w:t>)</w:t>
            </w:r>
          </w:p>
        </w:tc>
        <w:tc>
          <w:tcPr>
            <w:tcW w:w="1551" w:type="dxa"/>
            <w:vAlign w:val="center"/>
          </w:tcPr>
          <w:p w14:paraId="2921349B" w14:textId="73254BA9" w:rsidR="00E75740" w:rsidRPr="008624BD" w:rsidRDefault="00E75740" w:rsidP="0053221D">
            <w:pPr>
              <w:pStyle w:val="BodyTableText"/>
              <w:numPr>
                <w:ilvl w:val="0"/>
                <w:numId w:val="41"/>
              </w:numPr>
              <w:jc w:val="right"/>
            </w:pPr>
            <w:r>
              <w:rPr>
                <w:rFonts w:cs="Arial"/>
                <w:color w:val="000000"/>
                <w:sz w:val="16"/>
                <w:szCs w:val="16"/>
              </w:rPr>
              <w:t>(0.18,</w:t>
            </w:r>
            <w:r w:rsidR="00575FFD">
              <w:rPr>
                <w:rFonts w:cs="Arial"/>
                <w:color w:val="000000"/>
                <w:sz w:val="16"/>
                <w:szCs w:val="16"/>
              </w:rPr>
              <w:t>&lt;0.01</w:t>
            </w:r>
            <w:r>
              <w:rPr>
                <w:rFonts w:cs="Arial"/>
                <w:color w:val="000000"/>
                <w:sz w:val="16"/>
                <w:szCs w:val="16"/>
              </w:rPr>
              <w:t>)</w:t>
            </w:r>
          </w:p>
        </w:tc>
        <w:tc>
          <w:tcPr>
            <w:tcW w:w="1551" w:type="dxa"/>
            <w:vAlign w:val="center"/>
          </w:tcPr>
          <w:p w14:paraId="79EBF778" w14:textId="1FE130FE" w:rsidR="00E75740" w:rsidRPr="008624BD" w:rsidRDefault="00E75740" w:rsidP="0053221D">
            <w:pPr>
              <w:pStyle w:val="BodyTableText"/>
              <w:numPr>
                <w:ilvl w:val="0"/>
                <w:numId w:val="41"/>
              </w:numPr>
              <w:jc w:val="right"/>
            </w:pPr>
            <w:r>
              <w:rPr>
                <w:rFonts w:cs="Arial"/>
                <w:color w:val="000000"/>
                <w:sz w:val="16"/>
                <w:szCs w:val="16"/>
              </w:rPr>
              <w:t>(0.2,</w:t>
            </w:r>
            <w:r w:rsidR="00575FFD">
              <w:rPr>
                <w:rFonts w:cs="Arial"/>
                <w:color w:val="000000"/>
                <w:sz w:val="16"/>
                <w:szCs w:val="16"/>
              </w:rPr>
              <w:t>&lt;0.01</w:t>
            </w:r>
            <w:r>
              <w:rPr>
                <w:rFonts w:cs="Arial"/>
                <w:color w:val="000000"/>
                <w:sz w:val="16"/>
                <w:szCs w:val="16"/>
              </w:rPr>
              <w:t>)</w:t>
            </w:r>
          </w:p>
        </w:tc>
        <w:tc>
          <w:tcPr>
            <w:tcW w:w="1551" w:type="dxa"/>
            <w:vAlign w:val="center"/>
          </w:tcPr>
          <w:p w14:paraId="6C81BCA3" w14:textId="4ADF8DEC" w:rsidR="00E75740" w:rsidRPr="008624BD" w:rsidRDefault="00E75740" w:rsidP="0053221D">
            <w:pPr>
              <w:pStyle w:val="BodyTableText"/>
              <w:numPr>
                <w:ilvl w:val="0"/>
                <w:numId w:val="41"/>
              </w:numPr>
              <w:jc w:val="right"/>
            </w:pPr>
            <w:r>
              <w:rPr>
                <w:rFonts w:cs="Arial"/>
                <w:color w:val="000000"/>
                <w:sz w:val="16"/>
                <w:szCs w:val="16"/>
              </w:rPr>
              <w:t>(0.16,</w:t>
            </w:r>
            <w:r w:rsidR="00575FFD">
              <w:rPr>
                <w:rFonts w:cs="Arial"/>
                <w:color w:val="000000"/>
                <w:sz w:val="16"/>
                <w:szCs w:val="16"/>
              </w:rPr>
              <w:t>&lt;0.01</w:t>
            </w:r>
            <w:r>
              <w:rPr>
                <w:rFonts w:cs="Arial"/>
                <w:color w:val="000000"/>
                <w:sz w:val="16"/>
                <w:szCs w:val="16"/>
              </w:rPr>
              <w:t>)</w:t>
            </w:r>
          </w:p>
        </w:tc>
        <w:tc>
          <w:tcPr>
            <w:tcW w:w="1551" w:type="dxa"/>
            <w:vAlign w:val="center"/>
          </w:tcPr>
          <w:p w14:paraId="482EB7C5" w14:textId="07F128FC" w:rsidR="00E75740" w:rsidRPr="008624BD" w:rsidRDefault="00E75740" w:rsidP="0053221D">
            <w:pPr>
              <w:pStyle w:val="BodyTableText"/>
              <w:numPr>
                <w:ilvl w:val="0"/>
                <w:numId w:val="41"/>
              </w:numPr>
              <w:jc w:val="right"/>
            </w:pPr>
            <w:r>
              <w:rPr>
                <w:rFonts w:cs="Arial"/>
                <w:color w:val="000000"/>
                <w:sz w:val="16"/>
                <w:szCs w:val="16"/>
              </w:rPr>
              <w:t>(0.18,</w:t>
            </w:r>
            <w:r w:rsidR="00575FFD">
              <w:rPr>
                <w:rFonts w:cs="Arial"/>
                <w:color w:val="000000"/>
                <w:sz w:val="16"/>
                <w:szCs w:val="16"/>
              </w:rPr>
              <w:t>&lt;0.01</w:t>
            </w:r>
            <w:r>
              <w:rPr>
                <w:rFonts w:cs="Arial"/>
                <w:color w:val="000000"/>
                <w:sz w:val="16"/>
                <w:szCs w:val="16"/>
              </w:rPr>
              <w:t>)</w:t>
            </w:r>
          </w:p>
        </w:tc>
        <w:tc>
          <w:tcPr>
            <w:tcW w:w="1551" w:type="dxa"/>
            <w:vAlign w:val="center"/>
          </w:tcPr>
          <w:p w14:paraId="434CD277" w14:textId="075863FA" w:rsidR="00E75740" w:rsidRPr="008624BD" w:rsidRDefault="00E75740" w:rsidP="0053221D">
            <w:pPr>
              <w:pStyle w:val="BodyTableText"/>
              <w:numPr>
                <w:ilvl w:val="0"/>
                <w:numId w:val="41"/>
              </w:numPr>
              <w:jc w:val="right"/>
            </w:pPr>
            <w:r>
              <w:rPr>
                <w:rFonts w:cs="Arial"/>
                <w:color w:val="000000"/>
                <w:sz w:val="16"/>
                <w:szCs w:val="16"/>
              </w:rPr>
              <w:t>(0.18,</w:t>
            </w:r>
            <w:r w:rsidR="00575FFD">
              <w:rPr>
                <w:rFonts w:cs="Arial"/>
                <w:color w:val="000000"/>
                <w:sz w:val="16"/>
                <w:szCs w:val="16"/>
              </w:rPr>
              <w:t>&lt;0.01</w:t>
            </w:r>
            <w:r>
              <w:rPr>
                <w:rFonts w:cs="Arial"/>
                <w:color w:val="000000"/>
                <w:sz w:val="16"/>
                <w:szCs w:val="16"/>
              </w:rPr>
              <w:t>)</w:t>
            </w:r>
          </w:p>
        </w:tc>
        <w:tc>
          <w:tcPr>
            <w:tcW w:w="1551" w:type="dxa"/>
            <w:vAlign w:val="center"/>
          </w:tcPr>
          <w:p w14:paraId="7532E729" w14:textId="423F7AC5" w:rsidR="00E75740" w:rsidRPr="008624BD" w:rsidRDefault="00E75740" w:rsidP="0053221D">
            <w:pPr>
              <w:pStyle w:val="BodyTableText"/>
              <w:numPr>
                <w:ilvl w:val="0"/>
                <w:numId w:val="41"/>
              </w:numPr>
              <w:jc w:val="right"/>
            </w:pPr>
            <w:r>
              <w:rPr>
                <w:rFonts w:cs="Arial"/>
                <w:color w:val="000000"/>
                <w:sz w:val="16"/>
                <w:szCs w:val="16"/>
              </w:rPr>
              <w:t>(0.12,0.82)</w:t>
            </w:r>
          </w:p>
        </w:tc>
      </w:tr>
      <w:tr w:rsidR="00E75740" w:rsidRPr="005F40F6" w14:paraId="20FB58B7"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376D8A37" w14:textId="77777777" w:rsidR="00E75740" w:rsidRPr="008624BD" w:rsidRDefault="00E75740" w:rsidP="0053221D">
            <w:pPr>
              <w:pStyle w:val="BodyTableText"/>
              <w:numPr>
                <w:ilvl w:val="0"/>
                <w:numId w:val="41"/>
              </w:numPr>
              <w:jc w:val="left"/>
            </w:pPr>
            <w:r>
              <w:rPr>
                <w:rFonts w:eastAsia="Times New Roman" w:cs="Arial"/>
                <w:color w:val="000000"/>
                <w:sz w:val="16"/>
                <w:szCs w:val="16"/>
                <w:lang w:eastAsia="en-GB"/>
              </w:rPr>
              <w:t>% public employer</w:t>
            </w:r>
          </w:p>
        </w:tc>
        <w:tc>
          <w:tcPr>
            <w:tcW w:w="1551" w:type="dxa"/>
            <w:vAlign w:val="center"/>
          </w:tcPr>
          <w:p w14:paraId="005C285E" w14:textId="2A053A25" w:rsidR="00E75740" w:rsidRPr="008624BD" w:rsidRDefault="00E75740" w:rsidP="0053221D">
            <w:pPr>
              <w:pStyle w:val="BodyTableText"/>
              <w:numPr>
                <w:ilvl w:val="0"/>
                <w:numId w:val="41"/>
              </w:numPr>
              <w:jc w:val="right"/>
            </w:pPr>
            <w:r>
              <w:rPr>
                <w:rFonts w:cs="Arial"/>
                <w:color w:val="000000"/>
                <w:sz w:val="16"/>
                <w:szCs w:val="16"/>
              </w:rPr>
              <w:t>-3.01</w:t>
            </w:r>
          </w:p>
        </w:tc>
        <w:tc>
          <w:tcPr>
            <w:tcW w:w="1550" w:type="dxa"/>
            <w:vAlign w:val="center"/>
          </w:tcPr>
          <w:p w14:paraId="6A853D17" w14:textId="4A0D29B6" w:rsidR="00E75740" w:rsidRPr="008624BD" w:rsidRDefault="00E75740" w:rsidP="0053221D">
            <w:pPr>
              <w:pStyle w:val="BodyTableText"/>
              <w:numPr>
                <w:ilvl w:val="0"/>
                <w:numId w:val="41"/>
              </w:numPr>
              <w:jc w:val="right"/>
            </w:pPr>
            <w:r>
              <w:rPr>
                <w:rFonts w:cs="Arial"/>
                <w:color w:val="000000"/>
                <w:sz w:val="16"/>
                <w:szCs w:val="16"/>
              </w:rPr>
              <w:t>-3.06</w:t>
            </w:r>
          </w:p>
        </w:tc>
        <w:tc>
          <w:tcPr>
            <w:tcW w:w="1551" w:type="dxa"/>
            <w:vAlign w:val="center"/>
          </w:tcPr>
          <w:p w14:paraId="14859C3D" w14:textId="5E161267" w:rsidR="00E75740" w:rsidRPr="008624BD" w:rsidRDefault="00E75740" w:rsidP="0053221D">
            <w:pPr>
              <w:pStyle w:val="BodyTableText"/>
              <w:numPr>
                <w:ilvl w:val="0"/>
                <w:numId w:val="41"/>
              </w:numPr>
              <w:jc w:val="right"/>
            </w:pPr>
            <w:r>
              <w:rPr>
                <w:rFonts w:cs="Arial"/>
                <w:color w:val="000000"/>
                <w:sz w:val="16"/>
                <w:szCs w:val="16"/>
              </w:rPr>
              <w:t>-4.41</w:t>
            </w:r>
          </w:p>
        </w:tc>
        <w:tc>
          <w:tcPr>
            <w:tcW w:w="1551" w:type="dxa"/>
            <w:vAlign w:val="center"/>
          </w:tcPr>
          <w:p w14:paraId="64C77BD7" w14:textId="400ADA10" w:rsidR="00E75740" w:rsidRPr="008624BD" w:rsidRDefault="00E75740" w:rsidP="0053221D">
            <w:pPr>
              <w:pStyle w:val="BodyTableText"/>
              <w:numPr>
                <w:ilvl w:val="0"/>
                <w:numId w:val="41"/>
              </w:numPr>
              <w:jc w:val="right"/>
            </w:pPr>
            <w:r>
              <w:rPr>
                <w:rFonts w:cs="Arial"/>
                <w:color w:val="000000"/>
                <w:sz w:val="16"/>
                <w:szCs w:val="16"/>
              </w:rPr>
              <w:t>-4.42</w:t>
            </w:r>
          </w:p>
        </w:tc>
        <w:tc>
          <w:tcPr>
            <w:tcW w:w="1551" w:type="dxa"/>
            <w:vAlign w:val="center"/>
          </w:tcPr>
          <w:p w14:paraId="53E6E356" w14:textId="23952FF2" w:rsidR="00E75740" w:rsidRPr="008624BD" w:rsidRDefault="00E75740" w:rsidP="0053221D">
            <w:pPr>
              <w:pStyle w:val="BodyTableText"/>
              <w:numPr>
                <w:ilvl w:val="0"/>
                <w:numId w:val="41"/>
              </w:numPr>
              <w:jc w:val="right"/>
            </w:pPr>
            <w:r>
              <w:rPr>
                <w:rFonts w:cs="Arial"/>
                <w:color w:val="000000"/>
                <w:sz w:val="16"/>
                <w:szCs w:val="16"/>
              </w:rPr>
              <w:t>-2.69</w:t>
            </w:r>
          </w:p>
        </w:tc>
        <w:tc>
          <w:tcPr>
            <w:tcW w:w="1551" w:type="dxa"/>
            <w:vAlign w:val="center"/>
          </w:tcPr>
          <w:p w14:paraId="5BAC3A39" w14:textId="69F93B3C" w:rsidR="00E75740" w:rsidRPr="008624BD" w:rsidRDefault="00E75740" w:rsidP="0053221D">
            <w:pPr>
              <w:pStyle w:val="BodyTableText"/>
              <w:numPr>
                <w:ilvl w:val="0"/>
                <w:numId w:val="41"/>
              </w:numPr>
              <w:jc w:val="right"/>
            </w:pPr>
            <w:r>
              <w:rPr>
                <w:rFonts w:cs="Arial"/>
                <w:color w:val="000000"/>
                <w:sz w:val="16"/>
                <w:szCs w:val="16"/>
              </w:rPr>
              <w:t>-4.97</w:t>
            </w:r>
          </w:p>
        </w:tc>
        <w:tc>
          <w:tcPr>
            <w:tcW w:w="1551" w:type="dxa"/>
            <w:vAlign w:val="center"/>
          </w:tcPr>
          <w:p w14:paraId="794290B1" w14:textId="6B286248" w:rsidR="00E75740" w:rsidRPr="008624BD" w:rsidRDefault="00E75740" w:rsidP="0053221D">
            <w:pPr>
              <w:pStyle w:val="BodyTableText"/>
              <w:numPr>
                <w:ilvl w:val="0"/>
                <w:numId w:val="41"/>
              </w:numPr>
              <w:jc w:val="right"/>
            </w:pPr>
            <w:r>
              <w:rPr>
                <w:rFonts w:cs="Arial"/>
                <w:color w:val="000000"/>
                <w:sz w:val="16"/>
                <w:szCs w:val="16"/>
              </w:rPr>
              <w:t>-4.23</w:t>
            </w:r>
          </w:p>
        </w:tc>
        <w:tc>
          <w:tcPr>
            <w:tcW w:w="1551" w:type="dxa"/>
            <w:vAlign w:val="center"/>
          </w:tcPr>
          <w:p w14:paraId="09B5DD66" w14:textId="0712A57D" w:rsidR="00E75740" w:rsidRPr="008624BD" w:rsidRDefault="00E75740" w:rsidP="0053221D">
            <w:pPr>
              <w:pStyle w:val="BodyTableText"/>
              <w:numPr>
                <w:ilvl w:val="0"/>
                <w:numId w:val="41"/>
              </w:numPr>
              <w:jc w:val="right"/>
            </w:pPr>
            <w:r>
              <w:rPr>
                <w:rFonts w:cs="Arial"/>
                <w:color w:val="000000"/>
                <w:sz w:val="16"/>
                <w:szCs w:val="16"/>
              </w:rPr>
              <w:t>-9.07</w:t>
            </w:r>
          </w:p>
        </w:tc>
      </w:tr>
      <w:tr w:rsidR="00E75740" w:rsidRPr="005F40F6" w14:paraId="280D97EE"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658722F8" w14:textId="77777777" w:rsidR="00E75740" w:rsidRPr="00A34AC6" w:rsidRDefault="00E75740" w:rsidP="0053221D">
            <w:pPr>
              <w:pStyle w:val="BodyTableText"/>
              <w:numPr>
                <w:ilvl w:val="0"/>
                <w:numId w:val="41"/>
              </w:numPr>
              <w:jc w:val="left"/>
            </w:pPr>
          </w:p>
        </w:tc>
        <w:tc>
          <w:tcPr>
            <w:tcW w:w="1551" w:type="dxa"/>
            <w:vAlign w:val="center"/>
          </w:tcPr>
          <w:p w14:paraId="0C5570AB" w14:textId="46025D02" w:rsidR="00E75740" w:rsidRPr="00A34AC6" w:rsidRDefault="00E75740" w:rsidP="0053221D">
            <w:pPr>
              <w:pStyle w:val="BodyTableText"/>
              <w:numPr>
                <w:ilvl w:val="0"/>
                <w:numId w:val="41"/>
              </w:numPr>
              <w:jc w:val="right"/>
            </w:pPr>
            <w:r>
              <w:rPr>
                <w:rFonts w:cs="Arial"/>
                <w:color w:val="000000"/>
                <w:sz w:val="16"/>
                <w:szCs w:val="16"/>
              </w:rPr>
              <w:t>(0.7,</w:t>
            </w:r>
            <w:r w:rsidR="00575FFD">
              <w:rPr>
                <w:rFonts w:cs="Arial"/>
                <w:color w:val="000000"/>
                <w:sz w:val="16"/>
                <w:szCs w:val="16"/>
              </w:rPr>
              <w:t>&lt;0.01</w:t>
            </w:r>
            <w:r>
              <w:rPr>
                <w:rFonts w:cs="Arial"/>
                <w:color w:val="000000"/>
                <w:sz w:val="16"/>
                <w:szCs w:val="16"/>
              </w:rPr>
              <w:t>)</w:t>
            </w:r>
          </w:p>
        </w:tc>
        <w:tc>
          <w:tcPr>
            <w:tcW w:w="1550" w:type="dxa"/>
            <w:vAlign w:val="center"/>
          </w:tcPr>
          <w:p w14:paraId="44D00B2A" w14:textId="58674CC2" w:rsidR="00E75740" w:rsidRPr="00A34AC6" w:rsidRDefault="00E75740" w:rsidP="0053221D">
            <w:pPr>
              <w:pStyle w:val="BodyTableText"/>
              <w:numPr>
                <w:ilvl w:val="0"/>
                <w:numId w:val="41"/>
              </w:numPr>
              <w:jc w:val="right"/>
            </w:pPr>
            <w:r>
              <w:rPr>
                <w:rFonts w:cs="Arial"/>
                <w:color w:val="000000"/>
                <w:sz w:val="16"/>
                <w:szCs w:val="16"/>
              </w:rPr>
              <w:t>(0.73,</w:t>
            </w:r>
            <w:r w:rsidR="00575FFD">
              <w:rPr>
                <w:rFonts w:cs="Arial"/>
                <w:color w:val="000000"/>
                <w:sz w:val="16"/>
                <w:szCs w:val="16"/>
              </w:rPr>
              <w:t>&lt;0.01</w:t>
            </w:r>
            <w:r>
              <w:rPr>
                <w:rFonts w:cs="Arial"/>
                <w:color w:val="000000"/>
                <w:sz w:val="16"/>
                <w:szCs w:val="16"/>
              </w:rPr>
              <w:t>)</w:t>
            </w:r>
          </w:p>
        </w:tc>
        <w:tc>
          <w:tcPr>
            <w:tcW w:w="1551" w:type="dxa"/>
            <w:vAlign w:val="center"/>
          </w:tcPr>
          <w:p w14:paraId="7C492930" w14:textId="7CD98342" w:rsidR="00E75740" w:rsidRPr="00A34AC6" w:rsidRDefault="00E75740" w:rsidP="0053221D">
            <w:pPr>
              <w:pStyle w:val="BodyTableText"/>
              <w:numPr>
                <w:ilvl w:val="0"/>
                <w:numId w:val="41"/>
              </w:numPr>
              <w:jc w:val="right"/>
            </w:pPr>
            <w:r>
              <w:rPr>
                <w:rFonts w:cs="Arial"/>
                <w:color w:val="000000"/>
                <w:sz w:val="16"/>
                <w:szCs w:val="16"/>
              </w:rPr>
              <w:t>(0.82,</w:t>
            </w:r>
            <w:r w:rsidR="00575FFD">
              <w:rPr>
                <w:rFonts w:cs="Arial"/>
                <w:color w:val="000000"/>
                <w:sz w:val="16"/>
                <w:szCs w:val="16"/>
              </w:rPr>
              <w:t>&lt;0.01</w:t>
            </w:r>
            <w:r>
              <w:rPr>
                <w:rFonts w:cs="Arial"/>
                <w:color w:val="000000"/>
                <w:sz w:val="16"/>
                <w:szCs w:val="16"/>
              </w:rPr>
              <w:t>)</w:t>
            </w:r>
          </w:p>
        </w:tc>
        <w:tc>
          <w:tcPr>
            <w:tcW w:w="1551" w:type="dxa"/>
            <w:vAlign w:val="center"/>
          </w:tcPr>
          <w:p w14:paraId="1DBE1BF6" w14:textId="25EC1118" w:rsidR="00E75740" w:rsidRPr="00A34AC6" w:rsidRDefault="00E75740" w:rsidP="0053221D">
            <w:pPr>
              <w:pStyle w:val="BodyTableText"/>
              <w:numPr>
                <w:ilvl w:val="0"/>
                <w:numId w:val="41"/>
              </w:numPr>
              <w:jc w:val="right"/>
            </w:pPr>
            <w:r>
              <w:rPr>
                <w:rFonts w:cs="Arial"/>
                <w:color w:val="000000"/>
                <w:sz w:val="16"/>
                <w:szCs w:val="16"/>
              </w:rPr>
              <w:t>(0.82,</w:t>
            </w:r>
            <w:r w:rsidR="00575FFD">
              <w:rPr>
                <w:rFonts w:cs="Arial"/>
                <w:color w:val="000000"/>
                <w:sz w:val="16"/>
                <w:szCs w:val="16"/>
              </w:rPr>
              <w:t>&lt;0.01</w:t>
            </w:r>
            <w:r>
              <w:rPr>
                <w:rFonts w:cs="Arial"/>
                <w:color w:val="000000"/>
                <w:sz w:val="16"/>
                <w:szCs w:val="16"/>
              </w:rPr>
              <w:t>)</w:t>
            </w:r>
          </w:p>
        </w:tc>
        <w:tc>
          <w:tcPr>
            <w:tcW w:w="1551" w:type="dxa"/>
            <w:vAlign w:val="center"/>
          </w:tcPr>
          <w:p w14:paraId="21437A38" w14:textId="0623F79F" w:rsidR="00E75740" w:rsidRPr="00A34AC6" w:rsidRDefault="00E75740" w:rsidP="0053221D">
            <w:pPr>
              <w:pStyle w:val="BodyTableText"/>
              <w:numPr>
                <w:ilvl w:val="0"/>
                <w:numId w:val="41"/>
              </w:numPr>
              <w:jc w:val="right"/>
            </w:pPr>
            <w:r>
              <w:rPr>
                <w:rFonts w:cs="Arial"/>
                <w:color w:val="000000"/>
                <w:sz w:val="16"/>
                <w:szCs w:val="16"/>
              </w:rPr>
              <w:t>(0.8,</w:t>
            </w:r>
            <w:r w:rsidR="00575FFD">
              <w:rPr>
                <w:rFonts w:cs="Arial"/>
                <w:color w:val="000000"/>
                <w:sz w:val="16"/>
                <w:szCs w:val="16"/>
              </w:rPr>
              <w:t>&lt;0.01</w:t>
            </w:r>
            <w:r>
              <w:rPr>
                <w:rFonts w:cs="Arial"/>
                <w:color w:val="000000"/>
                <w:sz w:val="16"/>
                <w:szCs w:val="16"/>
              </w:rPr>
              <w:t>)</w:t>
            </w:r>
          </w:p>
        </w:tc>
        <w:tc>
          <w:tcPr>
            <w:tcW w:w="1551" w:type="dxa"/>
            <w:vAlign w:val="center"/>
          </w:tcPr>
          <w:p w14:paraId="34B4859E" w14:textId="72BC158D" w:rsidR="00E75740" w:rsidRPr="00A34AC6" w:rsidRDefault="00E75740" w:rsidP="0053221D">
            <w:pPr>
              <w:pStyle w:val="BodyTableText"/>
              <w:numPr>
                <w:ilvl w:val="0"/>
                <w:numId w:val="41"/>
              </w:numPr>
              <w:jc w:val="right"/>
            </w:pPr>
            <w:r>
              <w:rPr>
                <w:rFonts w:cs="Arial"/>
                <w:color w:val="000000"/>
                <w:sz w:val="16"/>
                <w:szCs w:val="16"/>
              </w:rPr>
              <w:t>(0.94,</w:t>
            </w:r>
            <w:r w:rsidR="00575FFD">
              <w:rPr>
                <w:rFonts w:cs="Arial"/>
                <w:color w:val="000000"/>
                <w:sz w:val="16"/>
                <w:szCs w:val="16"/>
              </w:rPr>
              <w:t>&lt;0.01</w:t>
            </w:r>
            <w:r>
              <w:rPr>
                <w:rFonts w:cs="Arial"/>
                <w:color w:val="000000"/>
                <w:sz w:val="16"/>
                <w:szCs w:val="16"/>
              </w:rPr>
              <w:t>)</w:t>
            </w:r>
          </w:p>
        </w:tc>
        <w:tc>
          <w:tcPr>
            <w:tcW w:w="1551" w:type="dxa"/>
            <w:vAlign w:val="center"/>
          </w:tcPr>
          <w:p w14:paraId="0C76DEFC" w14:textId="15F6C3D4" w:rsidR="00E75740" w:rsidRPr="00A34AC6" w:rsidRDefault="00E75740" w:rsidP="0053221D">
            <w:pPr>
              <w:pStyle w:val="BodyTableText"/>
              <w:numPr>
                <w:ilvl w:val="0"/>
                <w:numId w:val="41"/>
              </w:numPr>
              <w:jc w:val="right"/>
            </w:pPr>
            <w:r>
              <w:rPr>
                <w:rFonts w:cs="Arial"/>
                <w:color w:val="000000"/>
                <w:sz w:val="16"/>
                <w:szCs w:val="16"/>
              </w:rPr>
              <w:t>(0.76,</w:t>
            </w:r>
            <w:r w:rsidR="00575FFD">
              <w:rPr>
                <w:rFonts w:cs="Arial"/>
                <w:color w:val="000000"/>
                <w:sz w:val="16"/>
                <w:szCs w:val="16"/>
              </w:rPr>
              <w:t>&lt;0.01</w:t>
            </w:r>
            <w:r>
              <w:rPr>
                <w:rFonts w:cs="Arial"/>
                <w:color w:val="000000"/>
                <w:sz w:val="16"/>
                <w:szCs w:val="16"/>
              </w:rPr>
              <w:t>)</w:t>
            </w:r>
          </w:p>
        </w:tc>
        <w:tc>
          <w:tcPr>
            <w:tcW w:w="1551" w:type="dxa"/>
            <w:vAlign w:val="center"/>
          </w:tcPr>
          <w:p w14:paraId="47552231" w14:textId="20A1C876" w:rsidR="00E75740" w:rsidRPr="00A34AC6" w:rsidRDefault="00E75740" w:rsidP="0053221D">
            <w:pPr>
              <w:pStyle w:val="BodyTableText"/>
              <w:numPr>
                <w:ilvl w:val="0"/>
                <w:numId w:val="41"/>
              </w:numPr>
              <w:jc w:val="right"/>
            </w:pPr>
            <w:r>
              <w:rPr>
                <w:rFonts w:cs="Arial"/>
                <w:color w:val="000000"/>
                <w:sz w:val="16"/>
                <w:szCs w:val="16"/>
              </w:rPr>
              <w:t>(0.4,</w:t>
            </w:r>
            <w:r w:rsidR="00575FFD">
              <w:rPr>
                <w:rFonts w:cs="Arial"/>
                <w:color w:val="000000"/>
                <w:sz w:val="16"/>
                <w:szCs w:val="16"/>
              </w:rPr>
              <w:t>&lt;0.01</w:t>
            </w:r>
            <w:r>
              <w:rPr>
                <w:rFonts w:cs="Arial"/>
                <w:color w:val="000000"/>
                <w:sz w:val="16"/>
                <w:szCs w:val="16"/>
              </w:rPr>
              <w:t>)</w:t>
            </w:r>
          </w:p>
        </w:tc>
      </w:tr>
      <w:tr w:rsidR="00E75740" w:rsidRPr="005F40F6" w14:paraId="680621FA"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2C8A4F0B" w14:textId="77777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t>Very high HHI</w:t>
            </w:r>
          </w:p>
        </w:tc>
        <w:tc>
          <w:tcPr>
            <w:tcW w:w="1551" w:type="dxa"/>
            <w:vAlign w:val="center"/>
          </w:tcPr>
          <w:p w14:paraId="51071AB5" w14:textId="77777777" w:rsidR="00E75740" w:rsidRPr="00A34AC6" w:rsidRDefault="00E75740" w:rsidP="0053221D">
            <w:pPr>
              <w:pStyle w:val="BodyTableText"/>
              <w:numPr>
                <w:ilvl w:val="0"/>
                <w:numId w:val="41"/>
              </w:numPr>
              <w:jc w:val="right"/>
            </w:pPr>
          </w:p>
        </w:tc>
        <w:tc>
          <w:tcPr>
            <w:tcW w:w="1550" w:type="dxa"/>
            <w:vAlign w:val="center"/>
          </w:tcPr>
          <w:p w14:paraId="1898770F" w14:textId="4A01B861" w:rsidR="00E75740" w:rsidRPr="00A34AC6" w:rsidRDefault="00E75740" w:rsidP="0053221D">
            <w:pPr>
              <w:pStyle w:val="BodyTableText"/>
              <w:numPr>
                <w:ilvl w:val="0"/>
                <w:numId w:val="41"/>
              </w:numPr>
              <w:jc w:val="right"/>
            </w:pPr>
            <w:r>
              <w:rPr>
                <w:rFonts w:cs="Arial"/>
                <w:color w:val="000000"/>
                <w:sz w:val="16"/>
                <w:szCs w:val="16"/>
              </w:rPr>
              <w:t>-1.2</w:t>
            </w:r>
          </w:p>
        </w:tc>
        <w:tc>
          <w:tcPr>
            <w:tcW w:w="1551" w:type="dxa"/>
            <w:vAlign w:val="center"/>
          </w:tcPr>
          <w:p w14:paraId="2C1C441B" w14:textId="2D4DBB48" w:rsidR="00E75740" w:rsidRPr="00A34AC6" w:rsidRDefault="00E75740" w:rsidP="0053221D">
            <w:pPr>
              <w:pStyle w:val="BodyTableText"/>
              <w:numPr>
                <w:ilvl w:val="0"/>
                <w:numId w:val="41"/>
              </w:numPr>
              <w:jc w:val="right"/>
            </w:pPr>
            <w:r>
              <w:rPr>
                <w:rFonts w:cs="Arial"/>
                <w:color w:val="000000"/>
                <w:sz w:val="16"/>
                <w:szCs w:val="16"/>
              </w:rPr>
              <w:t>-1.01</w:t>
            </w:r>
          </w:p>
        </w:tc>
        <w:tc>
          <w:tcPr>
            <w:tcW w:w="1551" w:type="dxa"/>
            <w:vAlign w:val="center"/>
          </w:tcPr>
          <w:p w14:paraId="536D887D" w14:textId="77777777" w:rsidR="00E75740" w:rsidRPr="00A34AC6" w:rsidRDefault="00E75740" w:rsidP="0053221D">
            <w:pPr>
              <w:pStyle w:val="BodyTableText"/>
              <w:numPr>
                <w:ilvl w:val="0"/>
                <w:numId w:val="41"/>
              </w:numPr>
              <w:jc w:val="right"/>
            </w:pPr>
          </w:p>
        </w:tc>
        <w:tc>
          <w:tcPr>
            <w:tcW w:w="1551" w:type="dxa"/>
            <w:vAlign w:val="center"/>
          </w:tcPr>
          <w:p w14:paraId="2C1A0498" w14:textId="77777777" w:rsidR="00E75740" w:rsidRPr="00A34AC6" w:rsidRDefault="00E75740" w:rsidP="0053221D">
            <w:pPr>
              <w:pStyle w:val="BodyTableText"/>
              <w:numPr>
                <w:ilvl w:val="0"/>
                <w:numId w:val="41"/>
              </w:numPr>
              <w:jc w:val="right"/>
            </w:pPr>
          </w:p>
        </w:tc>
        <w:tc>
          <w:tcPr>
            <w:tcW w:w="1551" w:type="dxa"/>
            <w:vAlign w:val="center"/>
          </w:tcPr>
          <w:p w14:paraId="7D2F053F" w14:textId="77777777" w:rsidR="00E75740" w:rsidRPr="00A34AC6" w:rsidRDefault="00E75740" w:rsidP="0053221D">
            <w:pPr>
              <w:pStyle w:val="BodyTableText"/>
              <w:numPr>
                <w:ilvl w:val="0"/>
                <w:numId w:val="41"/>
              </w:numPr>
              <w:jc w:val="right"/>
            </w:pPr>
          </w:p>
        </w:tc>
        <w:tc>
          <w:tcPr>
            <w:tcW w:w="1551" w:type="dxa"/>
            <w:vAlign w:val="center"/>
          </w:tcPr>
          <w:p w14:paraId="0FE92D69" w14:textId="77777777" w:rsidR="00E75740" w:rsidRPr="00A34AC6" w:rsidRDefault="00E75740" w:rsidP="0053221D">
            <w:pPr>
              <w:pStyle w:val="BodyTableText"/>
              <w:numPr>
                <w:ilvl w:val="0"/>
                <w:numId w:val="41"/>
              </w:numPr>
              <w:jc w:val="right"/>
            </w:pPr>
          </w:p>
        </w:tc>
        <w:tc>
          <w:tcPr>
            <w:tcW w:w="1551" w:type="dxa"/>
            <w:vAlign w:val="center"/>
          </w:tcPr>
          <w:p w14:paraId="7F7FE1CB" w14:textId="77777777" w:rsidR="00E75740" w:rsidRPr="00A34AC6" w:rsidRDefault="00E75740" w:rsidP="0053221D">
            <w:pPr>
              <w:pStyle w:val="BodyTableText"/>
              <w:numPr>
                <w:ilvl w:val="0"/>
                <w:numId w:val="41"/>
              </w:numPr>
              <w:jc w:val="right"/>
            </w:pPr>
          </w:p>
        </w:tc>
      </w:tr>
      <w:tr w:rsidR="00E75740" w:rsidRPr="005F40F6" w14:paraId="75F9A35D"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4E527020" w14:textId="77777777" w:rsidR="00E75740" w:rsidRPr="00A34AC6" w:rsidRDefault="00E75740" w:rsidP="0053221D">
            <w:pPr>
              <w:pStyle w:val="BodyTableText"/>
              <w:numPr>
                <w:ilvl w:val="0"/>
                <w:numId w:val="41"/>
              </w:numPr>
              <w:jc w:val="left"/>
            </w:pPr>
          </w:p>
        </w:tc>
        <w:tc>
          <w:tcPr>
            <w:tcW w:w="1551" w:type="dxa"/>
            <w:vAlign w:val="center"/>
          </w:tcPr>
          <w:p w14:paraId="4BA46293" w14:textId="77777777" w:rsidR="00E75740" w:rsidRPr="00A34AC6" w:rsidRDefault="00E75740" w:rsidP="0053221D">
            <w:pPr>
              <w:pStyle w:val="BodyTableText"/>
              <w:numPr>
                <w:ilvl w:val="0"/>
                <w:numId w:val="41"/>
              </w:numPr>
              <w:jc w:val="right"/>
            </w:pPr>
          </w:p>
        </w:tc>
        <w:tc>
          <w:tcPr>
            <w:tcW w:w="1550" w:type="dxa"/>
            <w:vAlign w:val="center"/>
          </w:tcPr>
          <w:p w14:paraId="7C669144" w14:textId="5AA8E6F0" w:rsidR="00E75740" w:rsidRPr="00A34AC6" w:rsidRDefault="00E75740" w:rsidP="0053221D">
            <w:pPr>
              <w:pStyle w:val="BodyTableText"/>
              <w:numPr>
                <w:ilvl w:val="0"/>
                <w:numId w:val="41"/>
              </w:numPr>
              <w:jc w:val="right"/>
            </w:pPr>
            <w:r>
              <w:rPr>
                <w:rFonts w:cs="Arial"/>
                <w:color w:val="000000"/>
                <w:sz w:val="16"/>
                <w:szCs w:val="16"/>
              </w:rPr>
              <w:t>(0.43,</w:t>
            </w:r>
            <w:r w:rsidR="00575FFD">
              <w:rPr>
                <w:rFonts w:cs="Arial"/>
                <w:color w:val="000000"/>
                <w:sz w:val="16"/>
                <w:szCs w:val="16"/>
              </w:rPr>
              <w:t>&lt;0.01</w:t>
            </w:r>
            <w:r>
              <w:rPr>
                <w:rFonts w:cs="Arial"/>
                <w:color w:val="000000"/>
                <w:sz w:val="16"/>
                <w:szCs w:val="16"/>
              </w:rPr>
              <w:t>)</w:t>
            </w:r>
          </w:p>
        </w:tc>
        <w:tc>
          <w:tcPr>
            <w:tcW w:w="1551" w:type="dxa"/>
            <w:vAlign w:val="center"/>
          </w:tcPr>
          <w:p w14:paraId="05DFE52D" w14:textId="641DBF3A" w:rsidR="00E75740" w:rsidRPr="00A34AC6" w:rsidRDefault="00E75740" w:rsidP="0053221D">
            <w:pPr>
              <w:pStyle w:val="BodyTableText"/>
              <w:numPr>
                <w:ilvl w:val="0"/>
                <w:numId w:val="41"/>
              </w:numPr>
              <w:jc w:val="right"/>
            </w:pPr>
            <w:r>
              <w:rPr>
                <w:rFonts w:cs="Arial"/>
                <w:color w:val="000000"/>
                <w:sz w:val="16"/>
                <w:szCs w:val="16"/>
              </w:rPr>
              <w:t>(0.65,0.12)</w:t>
            </w:r>
          </w:p>
        </w:tc>
        <w:tc>
          <w:tcPr>
            <w:tcW w:w="1551" w:type="dxa"/>
            <w:vAlign w:val="center"/>
          </w:tcPr>
          <w:p w14:paraId="7967B268" w14:textId="77777777" w:rsidR="00E75740" w:rsidRPr="00A34AC6" w:rsidRDefault="00E75740" w:rsidP="0053221D">
            <w:pPr>
              <w:pStyle w:val="BodyTableText"/>
              <w:numPr>
                <w:ilvl w:val="0"/>
                <w:numId w:val="41"/>
              </w:numPr>
              <w:jc w:val="right"/>
            </w:pPr>
          </w:p>
        </w:tc>
        <w:tc>
          <w:tcPr>
            <w:tcW w:w="1551" w:type="dxa"/>
            <w:vAlign w:val="center"/>
          </w:tcPr>
          <w:p w14:paraId="1A342F6D" w14:textId="77777777" w:rsidR="00E75740" w:rsidRPr="00A34AC6" w:rsidRDefault="00E75740" w:rsidP="0053221D">
            <w:pPr>
              <w:pStyle w:val="BodyTableText"/>
              <w:numPr>
                <w:ilvl w:val="0"/>
                <w:numId w:val="41"/>
              </w:numPr>
              <w:jc w:val="right"/>
            </w:pPr>
          </w:p>
        </w:tc>
        <w:tc>
          <w:tcPr>
            <w:tcW w:w="1551" w:type="dxa"/>
            <w:vAlign w:val="center"/>
          </w:tcPr>
          <w:p w14:paraId="5F0C34F3" w14:textId="77777777" w:rsidR="00E75740" w:rsidRPr="00A34AC6" w:rsidRDefault="00E75740" w:rsidP="0053221D">
            <w:pPr>
              <w:pStyle w:val="BodyTableText"/>
              <w:numPr>
                <w:ilvl w:val="0"/>
                <w:numId w:val="41"/>
              </w:numPr>
              <w:jc w:val="right"/>
            </w:pPr>
          </w:p>
        </w:tc>
        <w:tc>
          <w:tcPr>
            <w:tcW w:w="1551" w:type="dxa"/>
            <w:vAlign w:val="center"/>
          </w:tcPr>
          <w:p w14:paraId="72582BA3" w14:textId="77777777" w:rsidR="00E75740" w:rsidRPr="00A34AC6" w:rsidRDefault="00E75740" w:rsidP="0053221D">
            <w:pPr>
              <w:pStyle w:val="BodyTableText"/>
              <w:numPr>
                <w:ilvl w:val="0"/>
                <w:numId w:val="41"/>
              </w:numPr>
              <w:jc w:val="right"/>
            </w:pPr>
          </w:p>
        </w:tc>
        <w:tc>
          <w:tcPr>
            <w:tcW w:w="1551" w:type="dxa"/>
            <w:vAlign w:val="center"/>
          </w:tcPr>
          <w:p w14:paraId="3B8EF27E" w14:textId="77777777" w:rsidR="00E75740" w:rsidRPr="00A34AC6" w:rsidRDefault="00E75740" w:rsidP="0053221D">
            <w:pPr>
              <w:pStyle w:val="BodyTableText"/>
              <w:numPr>
                <w:ilvl w:val="0"/>
                <w:numId w:val="41"/>
              </w:numPr>
              <w:jc w:val="right"/>
            </w:pPr>
          </w:p>
        </w:tc>
      </w:tr>
      <w:tr w:rsidR="00E75740" w:rsidRPr="005F40F6" w14:paraId="2699515C"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04FD0D97" w14:textId="77777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t>After NLW intro * Very high HHI</w:t>
            </w:r>
          </w:p>
        </w:tc>
        <w:tc>
          <w:tcPr>
            <w:tcW w:w="1551" w:type="dxa"/>
            <w:vAlign w:val="center"/>
          </w:tcPr>
          <w:p w14:paraId="7AFF156C" w14:textId="77777777" w:rsidR="00E75740" w:rsidRPr="00A34AC6" w:rsidRDefault="00E75740" w:rsidP="0053221D">
            <w:pPr>
              <w:pStyle w:val="BodyTableText"/>
              <w:numPr>
                <w:ilvl w:val="0"/>
                <w:numId w:val="41"/>
              </w:numPr>
              <w:jc w:val="right"/>
            </w:pPr>
          </w:p>
        </w:tc>
        <w:tc>
          <w:tcPr>
            <w:tcW w:w="1550" w:type="dxa"/>
            <w:vAlign w:val="center"/>
          </w:tcPr>
          <w:p w14:paraId="26E5B996" w14:textId="3791ED2B" w:rsidR="00E75740" w:rsidRPr="00A34AC6" w:rsidRDefault="00E75740" w:rsidP="0053221D">
            <w:pPr>
              <w:pStyle w:val="BodyTableText"/>
              <w:numPr>
                <w:ilvl w:val="0"/>
                <w:numId w:val="41"/>
              </w:numPr>
              <w:jc w:val="right"/>
            </w:pPr>
            <w:r>
              <w:rPr>
                <w:rFonts w:cs="Arial"/>
                <w:color w:val="000000"/>
                <w:sz w:val="16"/>
                <w:szCs w:val="16"/>
              </w:rPr>
              <w:t>0.98</w:t>
            </w:r>
          </w:p>
        </w:tc>
        <w:tc>
          <w:tcPr>
            <w:tcW w:w="1551" w:type="dxa"/>
            <w:vAlign w:val="center"/>
          </w:tcPr>
          <w:p w14:paraId="560D71F4" w14:textId="0013A5EE" w:rsidR="00E75740" w:rsidRPr="00A34AC6" w:rsidRDefault="00E75740" w:rsidP="0053221D">
            <w:pPr>
              <w:pStyle w:val="BodyTableText"/>
              <w:numPr>
                <w:ilvl w:val="0"/>
                <w:numId w:val="41"/>
              </w:numPr>
              <w:jc w:val="right"/>
            </w:pPr>
            <w:r>
              <w:rPr>
                <w:rFonts w:cs="Arial"/>
                <w:color w:val="000000"/>
                <w:sz w:val="16"/>
                <w:szCs w:val="16"/>
              </w:rPr>
              <w:t>-0.69</w:t>
            </w:r>
          </w:p>
        </w:tc>
        <w:tc>
          <w:tcPr>
            <w:tcW w:w="1551" w:type="dxa"/>
            <w:vAlign w:val="center"/>
          </w:tcPr>
          <w:p w14:paraId="5CD97BE6" w14:textId="77777777" w:rsidR="00E75740" w:rsidRPr="00A34AC6" w:rsidRDefault="00E75740" w:rsidP="0053221D">
            <w:pPr>
              <w:pStyle w:val="BodyTableText"/>
              <w:numPr>
                <w:ilvl w:val="0"/>
                <w:numId w:val="41"/>
              </w:numPr>
              <w:jc w:val="right"/>
            </w:pPr>
          </w:p>
        </w:tc>
        <w:tc>
          <w:tcPr>
            <w:tcW w:w="1551" w:type="dxa"/>
            <w:vAlign w:val="center"/>
          </w:tcPr>
          <w:p w14:paraId="1E7313BA" w14:textId="77777777" w:rsidR="00E75740" w:rsidRPr="00A34AC6" w:rsidRDefault="00E75740" w:rsidP="0053221D">
            <w:pPr>
              <w:pStyle w:val="BodyTableText"/>
              <w:numPr>
                <w:ilvl w:val="0"/>
                <w:numId w:val="41"/>
              </w:numPr>
              <w:jc w:val="right"/>
            </w:pPr>
          </w:p>
        </w:tc>
        <w:tc>
          <w:tcPr>
            <w:tcW w:w="1551" w:type="dxa"/>
            <w:vAlign w:val="center"/>
          </w:tcPr>
          <w:p w14:paraId="3FC892FF" w14:textId="77777777" w:rsidR="00E75740" w:rsidRPr="00A34AC6" w:rsidRDefault="00E75740" w:rsidP="0053221D">
            <w:pPr>
              <w:pStyle w:val="BodyTableText"/>
              <w:numPr>
                <w:ilvl w:val="0"/>
                <w:numId w:val="41"/>
              </w:numPr>
              <w:jc w:val="right"/>
            </w:pPr>
          </w:p>
        </w:tc>
        <w:tc>
          <w:tcPr>
            <w:tcW w:w="1551" w:type="dxa"/>
            <w:vAlign w:val="center"/>
          </w:tcPr>
          <w:p w14:paraId="0CBC24F8" w14:textId="77777777" w:rsidR="00E75740" w:rsidRPr="00A34AC6" w:rsidRDefault="00E75740" w:rsidP="0053221D">
            <w:pPr>
              <w:pStyle w:val="BodyTableText"/>
              <w:numPr>
                <w:ilvl w:val="0"/>
                <w:numId w:val="41"/>
              </w:numPr>
              <w:jc w:val="right"/>
            </w:pPr>
          </w:p>
        </w:tc>
        <w:tc>
          <w:tcPr>
            <w:tcW w:w="1551" w:type="dxa"/>
            <w:vAlign w:val="center"/>
          </w:tcPr>
          <w:p w14:paraId="28E2F9E3" w14:textId="77777777" w:rsidR="00E75740" w:rsidRPr="00A34AC6" w:rsidRDefault="00E75740" w:rsidP="0053221D">
            <w:pPr>
              <w:pStyle w:val="BodyTableText"/>
              <w:numPr>
                <w:ilvl w:val="0"/>
                <w:numId w:val="41"/>
              </w:numPr>
              <w:jc w:val="right"/>
            </w:pPr>
          </w:p>
        </w:tc>
      </w:tr>
      <w:tr w:rsidR="00E75740" w:rsidRPr="005F40F6" w14:paraId="553F4973"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62D2EC5E" w14:textId="77777777" w:rsidR="00E75740" w:rsidRPr="00A34AC6" w:rsidRDefault="00E75740" w:rsidP="0053221D">
            <w:pPr>
              <w:pStyle w:val="BodyTableText"/>
              <w:numPr>
                <w:ilvl w:val="0"/>
                <w:numId w:val="41"/>
              </w:numPr>
              <w:jc w:val="left"/>
            </w:pPr>
          </w:p>
        </w:tc>
        <w:tc>
          <w:tcPr>
            <w:tcW w:w="1551" w:type="dxa"/>
            <w:vAlign w:val="center"/>
          </w:tcPr>
          <w:p w14:paraId="50C2C9F5" w14:textId="77777777" w:rsidR="00E75740" w:rsidRPr="00A34AC6" w:rsidRDefault="00E75740" w:rsidP="0053221D">
            <w:pPr>
              <w:pStyle w:val="BodyTableText"/>
              <w:numPr>
                <w:ilvl w:val="0"/>
                <w:numId w:val="41"/>
              </w:numPr>
              <w:jc w:val="right"/>
            </w:pPr>
          </w:p>
        </w:tc>
        <w:tc>
          <w:tcPr>
            <w:tcW w:w="1550" w:type="dxa"/>
            <w:vAlign w:val="center"/>
          </w:tcPr>
          <w:p w14:paraId="5BCAA6DA" w14:textId="53F3A8B0" w:rsidR="00E75740" w:rsidRPr="00A34AC6" w:rsidRDefault="00E75740" w:rsidP="0053221D">
            <w:pPr>
              <w:pStyle w:val="BodyTableText"/>
              <w:numPr>
                <w:ilvl w:val="0"/>
                <w:numId w:val="41"/>
              </w:numPr>
              <w:jc w:val="right"/>
            </w:pPr>
            <w:r>
              <w:rPr>
                <w:rFonts w:cs="Arial"/>
                <w:color w:val="000000"/>
                <w:sz w:val="16"/>
                <w:szCs w:val="16"/>
              </w:rPr>
              <w:t>(0.39,0.01)</w:t>
            </w:r>
          </w:p>
        </w:tc>
        <w:tc>
          <w:tcPr>
            <w:tcW w:w="1551" w:type="dxa"/>
            <w:vAlign w:val="center"/>
          </w:tcPr>
          <w:p w14:paraId="086FD3CA" w14:textId="73235749" w:rsidR="00E75740" w:rsidRPr="00A34AC6" w:rsidRDefault="00E75740" w:rsidP="0053221D">
            <w:pPr>
              <w:pStyle w:val="BodyTableText"/>
              <w:numPr>
                <w:ilvl w:val="0"/>
                <w:numId w:val="41"/>
              </w:numPr>
              <w:jc w:val="right"/>
            </w:pPr>
            <w:r>
              <w:rPr>
                <w:rFonts w:cs="Arial"/>
                <w:color w:val="000000"/>
                <w:sz w:val="16"/>
                <w:szCs w:val="16"/>
              </w:rPr>
              <w:t>(0.66,0.29)</w:t>
            </w:r>
          </w:p>
        </w:tc>
        <w:tc>
          <w:tcPr>
            <w:tcW w:w="1551" w:type="dxa"/>
            <w:vAlign w:val="center"/>
          </w:tcPr>
          <w:p w14:paraId="451C90A6" w14:textId="77777777" w:rsidR="00E75740" w:rsidRPr="00A34AC6" w:rsidRDefault="00E75740" w:rsidP="0053221D">
            <w:pPr>
              <w:pStyle w:val="BodyTableText"/>
              <w:numPr>
                <w:ilvl w:val="0"/>
                <w:numId w:val="41"/>
              </w:numPr>
              <w:jc w:val="right"/>
            </w:pPr>
          </w:p>
        </w:tc>
        <w:tc>
          <w:tcPr>
            <w:tcW w:w="1551" w:type="dxa"/>
            <w:vAlign w:val="center"/>
          </w:tcPr>
          <w:p w14:paraId="73E606D8" w14:textId="77777777" w:rsidR="00E75740" w:rsidRPr="00A34AC6" w:rsidRDefault="00E75740" w:rsidP="0053221D">
            <w:pPr>
              <w:pStyle w:val="BodyTableText"/>
              <w:numPr>
                <w:ilvl w:val="0"/>
                <w:numId w:val="41"/>
              </w:numPr>
              <w:jc w:val="right"/>
            </w:pPr>
          </w:p>
        </w:tc>
        <w:tc>
          <w:tcPr>
            <w:tcW w:w="1551" w:type="dxa"/>
            <w:vAlign w:val="center"/>
          </w:tcPr>
          <w:p w14:paraId="5AA184CD" w14:textId="77777777" w:rsidR="00E75740" w:rsidRPr="00A34AC6" w:rsidRDefault="00E75740" w:rsidP="0053221D">
            <w:pPr>
              <w:pStyle w:val="BodyTableText"/>
              <w:numPr>
                <w:ilvl w:val="0"/>
                <w:numId w:val="41"/>
              </w:numPr>
              <w:jc w:val="right"/>
            </w:pPr>
          </w:p>
        </w:tc>
        <w:tc>
          <w:tcPr>
            <w:tcW w:w="1551" w:type="dxa"/>
            <w:vAlign w:val="center"/>
          </w:tcPr>
          <w:p w14:paraId="0170A1E4" w14:textId="77777777" w:rsidR="00E75740" w:rsidRPr="00A34AC6" w:rsidRDefault="00E75740" w:rsidP="0053221D">
            <w:pPr>
              <w:pStyle w:val="BodyTableText"/>
              <w:numPr>
                <w:ilvl w:val="0"/>
                <w:numId w:val="41"/>
              </w:numPr>
              <w:jc w:val="right"/>
            </w:pPr>
          </w:p>
        </w:tc>
        <w:tc>
          <w:tcPr>
            <w:tcW w:w="1551" w:type="dxa"/>
            <w:vAlign w:val="center"/>
          </w:tcPr>
          <w:p w14:paraId="58FF4D24" w14:textId="77777777" w:rsidR="00E75740" w:rsidRPr="00A34AC6" w:rsidRDefault="00E75740" w:rsidP="0053221D">
            <w:pPr>
              <w:pStyle w:val="BodyTableText"/>
              <w:numPr>
                <w:ilvl w:val="0"/>
                <w:numId w:val="41"/>
              </w:numPr>
              <w:jc w:val="right"/>
            </w:pPr>
          </w:p>
        </w:tc>
      </w:tr>
      <w:tr w:rsidR="00E75740" w:rsidRPr="005F40F6" w14:paraId="37C0454A"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77F1B13E" w14:textId="77777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t>NLW bite</w:t>
            </w:r>
          </w:p>
        </w:tc>
        <w:tc>
          <w:tcPr>
            <w:tcW w:w="1551" w:type="dxa"/>
            <w:vAlign w:val="center"/>
          </w:tcPr>
          <w:p w14:paraId="0E298A04" w14:textId="77777777" w:rsidR="00E75740" w:rsidRPr="00A34AC6" w:rsidRDefault="00E75740" w:rsidP="0053221D">
            <w:pPr>
              <w:pStyle w:val="BodyTableText"/>
              <w:numPr>
                <w:ilvl w:val="0"/>
                <w:numId w:val="41"/>
              </w:numPr>
              <w:jc w:val="right"/>
            </w:pPr>
          </w:p>
        </w:tc>
        <w:tc>
          <w:tcPr>
            <w:tcW w:w="1550" w:type="dxa"/>
            <w:vAlign w:val="center"/>
          </w:tcPr>
          <w:p w14:paraId="6AA083E8" w14:textId="77777777" w:rsidR="00E75740" w:rsidRPr="00A34AC6" w:rsidRDefault="00E75740" w:rsidP="0053221D">
            <w:pPr>
              <w:pStyle w:val="BodyTableText"/>
              <w:numPr>
                <w:ilvl w:val="0"/>
                <w:numId w:val="41"/>
              </w:numPr>
              <w:jc w:val="right"/>
            </w:pPr>
          </w:p>
        </w:tc>
        <w:tc>
          <w:tcPr>
            <w:tcW w:w="1551" w:type="dxa"/>
            <w:vAlign w:val="center"/>
          </w:tcPr>
          <w:p w14:paraId="2AF14DEC" w14:textId="6760EAC8" w:rsidR="00E75740" w:rsidRPr="00A34AC6" w:rsidRDefault="00E75740" w:rsidP="0053221D">
            <w:pPr>
              <w:pStyle w:val="BodyTableText"/>
              <w:numPr>
                <w:ilvl w:val="0"/>
                <w:numId w:val="41"/>
              </w:numPr>
              <w:jc w:val="right"/>
            </w:pPr>
            <w:r>
              <w:rPr>
                <w:rFonts w:cs="Arial"/>
                <w:color w:val="000000"/>
                <w:sz w:val="16"/>
                <w:szCs w:val="16"/>
              </w:rPr>
              <w:t>-2.44</w:t>
            </w:r>
          </w:p>
        </w:tc>
        <w:tc>
          <w:tcPr>
            <w:tcW w:w="1551" w:type="dxa"/>
            <w:vAlign w:val="center"/>
          </w:tcPr>
          <w:p w14:paraId="06472D21" w14:textId="26F54CCC" w:rsidR="00E75740" w:rsidRPr="00A34AC6" w:rsidRDefault="00E75740" w:rsidP="0053221D">
            <w:pPr>
              <w:pStyle w:val="BodyTableText"/>
              <w:numPr>
                <w:ilvl w:val="0"/>
                <w:numId w:val="41"/>
              </w:numPr>
              <w:jc w:val="right"/>
            </w:pPr>
            <w:r>
              <w:rPr>
                <w:rFonts w:cs="Arial"/>
                <w:color w:val="000000"/>
                <w:sz w:val="16"/>
                <w:szCs w:val="16"/>
              </w:rPr>
              <w:t>-2.65</w:t>
            </w:r>
          </w:p>
        </w:tc>
        <w:tc>
          <w:tcPr>
            <w:tcW w:w="1551" w:type="dxa"/>
            <w:vAlign w:val="center"/>
          </w:tcPr>
          <w:p w14:paraId="739B0F05" w14:textId="4B6356EE" w:rsidR="00E75740" w:rsidRPr="00A34AC6" w:rsidRDefault="00E75740" w:rsidP="0053221D">
            <w:pPr>
              <w:pStyle w:val="BodyTableText"/>
              <w:numPr>
                <w:ilvl w:val="0"/>
                <w:numId w:val="41"/>
              </w:numPr>
              <w:jc w:val="right"/>
            </w:pPr>
            <w:r>
              <w:rPr>
                <w:rFonts w:cs="Arial"/>
                <w:color w:val="000000"/>
                <w:sz w:val="16"/>
                <w:szCs w:val="16"/>
              </w:rPr>
              <w:t>-2.5</w:t>
            </w:r>
          </w:p>
        </w:tc>
        <w:tc>
          <w:tcPr>
            <w:tcW w:w="1551" w:type="dxa"/>
            <w:vAlign w:val="center"/>
          </w:tcPr>
          <w:p w14:paraId="1E9C3053" w14:textId="5FE4001E" w:rsidR="00E75740" w:rsidRPr="00A34AC6" w:rsidRDefault="00E75740" w:rsidP="0053221D">
            <w:pPr>
              <w:pStyle w:val="BodyTableText"/>
              <w:numPr>
                <w:ilvl w:val="0"/>
                <w:numId w:val="41"/>
              </w:numPr>
              <w:jc w:val="right"/>
            </w:pPr>
            <w:r>
              <w:rPr>
                <w:rFonts w:cs="Arial"/>
                <w:color w:val="000000"/>
                <w:sz w:val="16"/>
                <w:szCs w:val="16"/>
              </w:rPr>
              <w:t>-3.13</w:t>
            </w:r>
          </w:p>
        </w:tc>
        <w:tc>
          <w:tcPr>
            <w:tcW w:w="1551" w:type="dxa"/>
            <w:vAlign w:val="center"/>
          </w:tcPr>
          <w:p w14:paraId="68F69D37" w14:textId="2580CEAF" w:rsidR="00E75740" w:rsidRPr="00A34AC6" w:rsidRDefault="00E75740" w:rsidP="0053221D">
            <w:pPr>
              <w:pStyle w:val="BodyTableText"/>
              <w:numPr>
                <w:ilvl w:val="0"/>
                <w:numId w:val="41"/>
              </w:numPr>
              <w:jc w:val="right"/>
            </w:pPr>
            <w:r>
              <w:rPr>
                <w:rFonts w:cs="Arial"/>
                <w:color w:val="000000"/>
                <w:sz w:val="16"/>
                <w:szCs w:val="16"/>
              </w:rPr>
              <w:t>-2.49</w:t>
            </w:r>
          </w:p>
        </w:tc>
        <w:tc>
          <w:tcPr>
            <w:tcW w:w="1551" w:type="dxa"/>
            <w:vAlign w:val="center"/>
          </w:tcPr>
          <w:p w14:paraId="57FA489B" w14:textId="7BFD36DD" w:rsidR="00E75740" w:rsidRPr="00A34AC6" w:rsidRDefault="00E75740" w:rsidP="0053221D">
            <w:pPr>
              <w:pStyle w:val="BodyTableText"/>
              <w:numPr>
                <w:ilvl w:val="0"/>
                <w:numId w:val="41"/>
              </w:numPr>
              <w:jc w:val="right"/>
            </w:pPr>
            <w:r>
              <w:rPr>
                <w:rFonts w:cs="Arial"/>
                <w:color w:val="000000"/>
                <w:sz w:val="16"/>
                <w:szCs w:val="16"/>
              </w:rPr>
              <w:t>-28.07</w:t>
            </w:r>
          </w:p>
        </w:tc>
      </w:tr>
      <w:tr w:rsidR="00E75740" w:rsidRPr="005F40F6" w14:paraId="1F2946F5"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662EFFB2" w14:textId="77777777" w:rsidR="00E75740" w:rsidRPr="00A34AC6" w:rsidRDefault="00E75740" w:rsidP="0053221D">
            <w:pPr>
              <w:pStyle w:val="BodyTableText"/>
              <w:numPr>
                <w:ilvl w:val="0"/>
                <w:numId w:val="41"/>
              </w:numPr>
              <w:jc w:val="left"/>
            </w:pPr>
          </w:p>
        </w:tc>
        <w:tc>
          <w:tcPr>
            <w:tcW w:w="1551" w:type="dxa"/>
            <w:vAlign w:val="center"/>
          </w:tcPr>
          <w:p w14:paraId="34144B5F" w14:textId="77777777" w:rsidR="00E75740" w:rsidRPr="00A34AC6" w:rsidRDefault="00E75740" w:rsidP="0053221D">
            <w:pPr>
              <w:pStyle w:val="BodyTableText"/>
              <w:numPr>
                <w:ilvl w:val="0"/>
                <w:numId w:val="41"/>
              </w:numPr>
              <w:jc w:val="right"/>
            </w:pPr>
          </w:p>
        </w:tc>
        <w:tc>
          <w:tcPr>
            <w:tcW w:w="1550" w:type="dxa"/>
            <w:vAlign w:val="center"/>
          </w:tcPr>
          <w:p w14:paraId="099C5115" w14:textId="77777777" w:rsidR="00E75740" w:rsidRPr="00A34AC6" w:rsidRDefault="00E75740" w:rsidP="0053221D">
            <w:pPr>
              <w:pStyle w:val="BodyTableText"/>
              <w:numPr>
                <w:ilvl w:val="0"/>
                <w:numId w:val="41"/>
              </w:numPr>
              <w:jc w:val="right"/>
            </w:pPr>
          </w:p>
        </w:tc>
        <w:tc>
          <w:tcPr>
            <w:tcW w:w="1551" w:type="dxa"/>
            <w:vAlign w:val="center"/>
          </w:tcPr>
          <w:p w14:paraId="4CDF56BD" w14:textId="695229F3" w:rsidR="00E75740" w:rsidRPr="00A34AC6" w:rsidRDefault="00E75740" w:rsidP="0053221D">
            <w:pPr>
              <w:pStyle w:val="BodyTableText"/>
              <w:numPr>
                <w:ilvl w:val="0"/>
                <w:numId w:val="41"/>
              </w:numPr>
              <w:jc w:val="right"/>
            </w:pPr>
            <w:r>
              <w:rPr>
                <w:rFonts w:cs="Arial"/>
                <w:color w:val="000000"/>
                <w:sz w:val="16"/>
                <w:szCs w:val="16"/>
              </w:rPr>
              <w:t>(0.97,0.01)</w:t>
            </w:r>
          </w:p>
        </w:tc>
        <w:tc>
          <w:tcPr>
            <w:tcW w:w="1551" w:type="dxa"/>
            <w:vAlign w:val="center"/>
          </w:tcPr>
          <w:p w14:paraId="2F0F6EC5" w14:textId="3F4039C4" w:rsidR="00E75740" w:rsidRPr="00A34AC6" w:rsidRDefault="00E75740" w:rsidP="0053221D">
            <w:pPr>
              <w:pStyle w:val="BodyTableText"/>
              <w:numPr>
                <w:ilvl w:val="0"/>
                <w:numId w:val="41"/>
              </w:numPr>
              <w:jc w:val="right"/>
            </w:pPr>
            <w:r>
              <w:rPr>
                <w:rFonts w:cs="Arial"/>
                <w:color w:val="000000"/>
                <w:sz w:val="16"/>
                <w:szCs w:val="16"/>
              </w:rPr>
              <w:t>(1.01,0.01)</w:t>
            </w:r>
          </w:p>
        </w:tc>
        <w:tc>
          <w:tcPr>
            <w:tcW w:w="1551" w:type="dxa"/>
            <w:vAlign w:val="center"/>
          </w:tcPr>
          <w:p w14:paraId="7E195ACC" w14:textId="71472374" w:rsidR="00E75740" w:rsidRPr="00A34AC6" w:rsidRDefault="00E75740" w:rsidP="0053221D">
            <w:pPr>
              <w:pStyle w:val="BodyTableText"/>
              <w:numPr>
                <w:ilvl w:val="0"/>
                <w:numId w:val="41"/>
              </w:numPr>
              <w:jc w:val="right"/>
            </w:pPr>
            <w:r>
              <w:rPr>
                <w:rFonts w:cs="Arial"/>
                <w:color w:val="000000"/>
                <w:sz w:val="16"/>
                <w:szCs w:val="16"/>
              </w:rPr>
              <w:t>(0.75,</w:t>
            </w:r>
            <w:r w:rsidR="00575FFD">
              <w:rPr>
                <w:rFonts w:cs="Arial"/>
                <w:color w:val="000000"/>
                <w:sz w:val="16"/>
                <w:szCs w:val="16"/>
              </w:rPr>
              <w:t>&lt;0.01</w:t>
            </w:r>
            <w:r>
              <w:rPr>
                <w:rFonts w:cs="Arial"/>
                <w:color w:val="000000"/>
                <w:sz w:val="16"/>
                <w:szCs w:val="16"/>
              </w:rPr>
              <w:t>)</w:t>
            </w:r>
          </w:p>
        </w:tc>
        <w:tc>
          <w:tcPr>
            <w:tcW w:w="1551" w:type="dxa"/>
            <w:vAlign w:val="center"/>
          </w:tcPr>
          <w:p w14:paraId="2DBD3F25" w14:textId="479A3EAA" w:rsidR="00E75740" w:rsidRPr="00A34AC6" w:rsidRDefault="00E75740" w:rsidP="0053221D">
            <w:pPr>
              <w:pStyle w:val="BodyTableText"/>
              <w:numPr>
                <w:ilvl w:val="0"/>
                <w:numId w:val="41"/>
              </w:numPr>
              <w:jc w:val="right"/>
            </w:pPr>
            <w:r>
              <w:rPr>
                <w:rFonts w:cs="Arial"/>
                <w:color w:val="000000"/>
                <w:sz w:val="16"/>
                <w:szCs w:val="16"/>
              </w:rPr>
              <w:t>(1.15,0.01)</w:t>
            </w:r>
          </w:p>
        </w:tc>
        <w:tc>
          <w:tcPr>
            <w:tcW w:w="1551" w:type="dxa"/>
            <w:vAlign w:val="center"/>
          </w:tcPr>
          <w:p w14:paraId="502C2BCF" w14:textId="75CA651D" w:rsidR="00E75740" w:rsidRPr="00A34AC6" w:rsidRDefault="00E75740" w:rsidP="0053221D">
            <w:pPr>
              <w:pStyle w:val="BodyTableText"/>
              <w:numPr>
                <w:ilvl w:val="0"/>
                <w:numId w:val="41"/>
              </w:numPr>
              <w:jc w:val="right"/>
            </w:pPr>
            <w:r>
              <w:rPr>
                <w:rFonts w:cs="Arial"/>
                <w:color w:val="000000"/>
                <w:sz w:val="16"/>
                <w:szCs w:val="16"/>
              </w:rPr>
              <w:t>(0.77,</w:t>
            </w:r>
            <w:r w:rsidR="00575FFD">
              <w:rPr>
                <w:rFonts w:cs="Arial"/>
                <w:color w:val="000000"/>
                <w:sz w:val="16"/>
                <w:szCs w:val="16"/>
              </w:rPr>
              <w:t>&lt;0.01</w:t>
            </w:r>
            <w:r>
              <w:rPr>
                <w:rFonts w:cs="Arial"/>
                <w:color w:val="000000"/>
                <w:sz w:val="16"/>
                <w:szCs w:val="16"/>
              </w:rPr>
              <w:t>)</w:t>
            </w:r>
          </w:p>
        </w:tc>
        <w:tc>
          <w:tcPr>
            <w:tcW w:w="1551" w:type="dxa"/>
            <w:vAlign w:val="center"/>
          </w:tcPr>
          <w:p w14:paraId="499974F9" w14:textId="0ABBE8C2" w:rsidR="00E75740" w:rsidRPr="00A34AC6" w:rsidRDefault="00E75740" w:rsidP="0053221D">
            <w:pPr>
              <w:pStyle w:val="BodyTableText"/>
              <w:numPr>
                <w:ilvl w:val="0"/>
                <w:numId w:val="41"/>
              </w:numPr>
              <w:jc w:val="right"/>
            </w:pPr>
            <w:r>
              <w:rPr>
                <w:rFonts w:cs="Arial"/>
                <w:color w:val="000000"/>
                <w:sz w:val="16"/>
                <w:szCs w:val="16"/>
              </w:rPr>
              <w:t>(1.68,</w:t>
            </w:r>
            <w:r w:rsidR="00575FFD">
              <w:rPr>
                <w:rFonts w:cs="Arial"/>
                <w:color w:val="000000"/>
                <w:sz w:val="16"/>
                <w:szCs w:val="16"/>
              </w:rPr>
              <w:t>&lt;0.01</w:t>
            </w:r>
            <w:r>
              <w:rPr>
                <w:rFonts w:cs="Arial"/>
                <w:color w:val="000000"/>
                <w:sz w:val="16"/>
                <w:szCs w:val="16"/>
              </w:rPr>
              <w:t>)</w:t>
            </w:r>
          </w:p>
        </w:tc>
      </w:tr>
      <w:tr w:rsidR="00E75740" w:rsidRPr="005F40F6" w14:paraId="1F87F9B8"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0D93D7F5" w14:textId="77777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t>After NLW intro * NLW bite</w:t>
            </w:r>
          </w:p>
        </w:tc>
        <w:tc>
          <w:tcPr>
            <w:tcW w:w="1551" w:type="dxa"/>
            <w:vAlign w:val="center"/>
          </w:tcPr>
          <w:p w14:paraId="7BD09942" w14:textId="77777777" w:rsidR="00E75740" w:rsidRPr="00A34AC6" w:rsidRDefault="00E75740" w:rsidP="0053221D">
            <w:pPr>
              <w:pStyle w:val="BodyTableText"/>
              <w:numPr>
                <w:ilvl w:val="0"/>
                <w:numId w:val="41"/>
              </w:numPr>
              <w:jc w:val="right"/>
            </w:pPr>
          </w:p>
        </w:tc>
        <w:tc>
          <w:tcPr>
            <w:tcW w:w="1550" w:type="dxa"/>
            <w:vAlign w:val="center"/>
          </w:tcPr>
          <w:p w14:paraId="0C946F38" w14:textId="77777777" w:rsidR="00E75740" w:rsidRPr="00A34AC6" w:rsidRDefault="00E75740" w:rsidP="0053221D">
            <w:pPr>
              <w:pStyle w:val="BodyTableText"/>
              <w:numPr>
                <w:ilvl w:val="0"/>
                <w:numId w:val="41"/>
              </w:numPr>
              <w:jc w:val="right"/>
            </w:pPr>
          </w:p>
        </w:tc>
        <w:tc>
          <w:tcPr>
            <w:tcW w:w="1551" w:type="dxa"/>
            <w:vAlign w:val="center"/>
          </w:tcPr>
          <w:p w14:paraId="357B5CBC" w14:textId="3F46660C" w:rsidR="00E75740" w:rsidRPr="00A34AC6" w:rsidRDefault="00E75740" w:rsidP="0053221D">
            <w:pPr>
              <w:pStyle w:val="BodyTableText"/>
              <w:numPr>
                <w:ilvl w:val="0"/>
                <w:numId w:val="41"/>
              </w:numPr>
              <w:jc w:val="right"/>
            </w:pPr>
            <w:r>
              <w:rPr>
                <w:rFonts w:cs="Arial"/>
                <w:color w:val="000000"/>
                <w:sz w:val="16"/>
                <w:szCs w:val="16"/>
              </w:rPr>
              <w:t>-2.05</w:t>
            </w:r>
          </w:p>
        </w:tc>
        <w:tc>
          <w:tcPr>
            <w:tcW w:w="1551" w:type="dxa"/>
            <w:vAlign w:val="center"/>
          </w:tcPr>
          <w:p w14:paraId="58A16446" w14:textId="5EFAAA8D" w:rsidR="00E75740" w:rsidRPr="00A34AC6" w:rsidRDefault="00E75740" w:rsidP="0053221D">
            <w:pPr>
              <w:pStyle w:val="BodyTableText"/>
              <w:numPr>
                <w:ilvl w:val="0"/>
                <w:numId w:val="41"/>
              </w:numPr>
              <w:jc w:val="right"/>
            </w:pPr>
            <w:r>
              <w:rPr>
                <w:rFonts w:cs="Arial"/>
                <w:color w:val="000000"/>
                <w:sz w:val="16"/>
                <w:szCs w:val="16"/>
              </w:rPr>
              <w:t>-1.9</w:t>
            </w:r>
          </w:p>
        </w:tc>
        <w:tc>
          <w:tcPr>
            <w:tcW w:w="1551" w:type="dxa"/>
            <w:vAlign w:val="center"/>
          </w:tcPr>
          <w:p w14:paraId="4290B250" w14:textId="79EC8121" w:rsidR="00E75740" w:rsidRPr="00A34AC6" w:rsidRDefault="00E75740" w:rsidP="0053221D">
            <w:pPr>
              <w:pStyle w:val="BodyTableText"/>
              <w:numPr>
                <w:ilvl w:val="0"/>
                <w:numId w:val="41"/>
              </w:numPr>
              <w:jc w:val="right"/>
            </w:pPr>
            <w:r>
              <w:rPr>
                <w:rFonts w:cs="Arial"/>
                <w:color w:val="000000"/>
                <w:sz w:val="16"/>
                <w:szCs w:val="16"/>
              </w:rPr>
              <w:t>-1.39</w:t>
            </w:r>
          </w:p>
        </w:tc>
        <w:tc>
          <w:tcPr>
            <w:tcW w:w="1551" w:type="dxa"/>
            <w:vAlign w:val="center"/>
          </w:tcPr>
          <w:p w14:paraId="44157B95" w14:textId="2CB8DBE6" w:rsidR="00E75740" w:rsidRPr="00A34AC6" w:rsidRDefault="00E75740" w:rsidP="0053221D">
            <w:pPr>
              <w:pStyle w:val="BodyTableText"/>
              <w:numPr>
                <w:ilvl w:val="0"/>
                <w:numId w:val="41"/>
              </w:numPr>
              <w:jc w:val="right"/>
            </w:pPr>
            <w:r>
              <w:rPr>
                <w:rFonts w:cs="Arial"/>
                <w:color w:val="000000"/>
                <w:sz w:val="16"/>
                <w:szCs w:val="16"/>
              </w:rPr>
              <w:t>-1.71</w:t>
            </w:r>
          </w:p>
        </w:tc>
        <w:tc>
          <w:tcPr>
            <w:tcW w:w="1551" w:type="dxa"/>
            <w:vAlign w:val="center"/>
          </w:tcPr>
          <w:p w14:paraId="0732D8C7" w14:textId="7DAC79C8" w:rsidR="00E75740" w:rsidRPr="00A34AC6" w:rsidRDefault="00E75740" w:rsidP="0053221D">
            <w:pPr>
              <w:pStyle w:val="BodyTableText"/>
              <w:numPr>
                <w:ilvl w:val="0"/>
                <w:numId w:val="41"/>
              </w:numPr>
              <w:jc w:val="right"/>
            </w:pPr>
            <w:r>
              <w:rPr>
                <w:rFonts w:cs="Arial"/>
                <w:color w:val="000000"/>
                <w:sz w:val="16"/>
                <w:szCs w:val="16"/>
              </w:rPr>
              <w:t>-1.83</w:t>
            </w:r>
          </w:p>
        </w:tc>
        <w:tc>
          <w:tcPr>
            <w:tcW w:w="1551" w:type="dxa"/>
            <w:vAlign w:val="center"/>
          </w:tcPr>
          <w:p w14:paraId="44B2EF02" w14:textId="25342D42" w:rsidR="00E75740" w:rsidRPr="00A34AC6" w:rsidRDefault="00E75740" w:rsidP="0053221D">
            <w:pPr>
              <w:pStyle w:val="BodyTableText"/>
              <w:numPr>
                <w:ilvl w:val="0"/>
                <w:numId w:val="41"/>
              </w:numPr>
              <w:jc w:val="right"/>
            </w:pPr>
            <w:r>
              <w:rPr>
                <w:rFonts w:cs="Arial"/>
                <w:color w:val="000000"/>
                <w:sz w:val="16"/>
                <w:szCs w:val="16"/>
              </w:rPr>
              <w:t>4.86</w:t>
            </w:r>
          </w:p>
        </w:tc>
      </w:tr>
      <w:tr w:rsidR="00E75740" w:rsidRPr="005F40F6" w14:paraId="041E0C45"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3E83C117" w14:textId="77777777" w:rsidR="00E75740" w:rsidRPr="00A34AC6" w:rsidRDefault="00E75740" w:rsidP="0053221D">
            <w:pPr>
              <w:pStyle w:val="BodyTableText"/>
              <w:numPr>
                <w:ilvl w:val="0"/>
                <w:numId w:val="41"/>
              </w:numPr>
              <w:jc w:val="left"/>
            </w:pPr>
          </w:p>
        </w:tc>
        <w:tc>
          <w:tcPr>
            <w:tcW w:w="1551" w:type="dxa"/>
            <w:vAlign w:val="center"/>
          </w:tcPr>
          <w:p w14:paraId="5F936080" w14:textId="77777777" w:rsidR="00E75740" w:rsidRPr="00A34AC6" w:rsidRDefault="00E75740" w:rsidP="0053221D">
            <w:pPr>
              <w:pStyle w:val="BodyTableText"/>
              <w:numPr>
                <w:ilvl w:val="0"/>
                <w:numId w:val="41"/>
              </w:numPr>
              <w:jc w:val="right"/>
            </w:pPr>
          </w:p>
        </w:tc>
        <w:tc>
          <w:tcPr>
            <w:tcW w:w="1550" w:type="dxa"/>
            <w:vAlign w:val="center"/>
          </w:tcPr>
          <w:p w14:paraId="33EA03D7" w14:textId="77777777" w:rsidR="00E75740" w:rsidRPr="00A34AC6" w:rsidRDefault="00E75740" w:rsidP="0053221D">
            <w:pPr>
              <w:pStyle w:val="BodyTableText"/>
              <w:numPr>
                <w:ilvl w:val="0"/>
                <w:numId w:val="41"/>
              </w:numPr>
              <w:jc w:val="right"/>
            </w:pPr>
          </w:p>
        </w:tc>
        <w:tc>
          <w:tcPr>
            <w:tcW w:w="1551" w:type="dxa"/>
            <w:vAlign w:val="center"/>
          </w:tcPr>
          <w:p w14:paraId="33A213D1" w14:textId="441CA896" w:rsidR="00E75740" w:rsidRPr="00A34AC6" w:rsidRDefault="00E75740" w:rsidP="0053221D">
            <w:pPr>
              <w:pStyle w:val="BodyTableText"/>
              <w:numPr>
                <w:ilvl w:val="0"/>
                <w:numId w:val="41"/>
              </w:numPr>
              <w:jc w:val="right"/>
            </w:pPr>
            <w:r>
              <w:rPr>
                <w:rFonts w:cs="Arial"/>
                <w:color w:val="000000"/>
                <w:sz w:val="16"/>
                <w:szCs w:val="16"/>
              </w:rPr>
              <w:t>(0.68,</w:t>
            </w:r>
            <w:r w:rsidR="00575FFD">
              <w:rPr>
                <w:rFonts w:cs="Arial"/>
                <w:color w:val="000000"/>
                <w:sz w:val="16"/>
                <w:szCs w:val="16"/>
              </w:rPr>
              <w:t>&lt;0.01</w:t>
            </w:r>
            <w:r>
              <w:rPr>
                <w:rFonts w:cs="Arial"/>
                <w:color w:val="000000"/>
                <w:sz w:val="16"/>
                <w:szCs w:val="16"/>
              </w:rPr>
              <w:t>)</w:t>
            </w:r>
          </w:p>
        </w:tc>
        <w:tc>
          <w:tcPr>
            <w:tcW w:w="1551" w:type="dxa"/>
            <w:vAlign w:val="center"/>
          </w:tcPr>
          <w:p w14:paraId="6BDF020E" w14:textId="037ED93E" w:rsidR="00E75740" w:rsidRPr="00A34AC6" w:rsidRDefault="00E75740" w:rsidP="0053221D">
            <w:pPr>
              <w:pStyle w:val="BodyTableText"/>
              <w:numPr>
                <w:ilvl w:val="0"/>
                <w:numId w:val="41"/>
              </w:numPr>
              <w:jc w:val="right"/>
            </w:pPr>
            <w:r>
              <w:rPr>
                <w:rFonts w:cs="Arial"/>
                <w:color w:val="000000"/>
                <w:sz w:val="16"/>
                <w:szCs w:val="16"/>
              </w:rPr>
              <w:t>(0.71,0.01)</w:t>
            </w:r>
          </w:p>
        </w:tc>
        <w:tc>
          <w:tcPr>
            <w:tcW w:w="1551" w:type="dxa"/>
            <w:vAlign w:val="center"/>
          </w:tcPr>
          <w:p w14:paraId="655EB7B6" w14:textId="02ED08C5" w:rsidR="00E75740" w:rsidRPr="00A34AC6" w:rsidRDefault="00E75740" w:rsidP="0053221D">
            <w:pPr>
              <w:pStyle w:val="BodyTableText"/>
              <w:numPr>
                <w:ilvl w:val="0"/>
                <w:numId w:val="41"/>
              </w:numPr>
              <w:jc w:val="right"/>
            </w:pPr>
            <w:r>
              <w:rPr>
                <w:rFonts w:cs="Arial"/>
                <w:color w:val="000000"/>
                <w:sz w:val="16"/>
                <w:szCs w:val="16"/>
              </w:rPr>
              <w:t>(0.57,0.01)</w:t>
            </w:r>
          </w:p>
        </w:tc>
        <w:tc>
          <w:tcPr>
            <w:tcW w:w="1551" w:type="dxa"/>
            <w:vAlign w:val="center"/>
          </w:tcPr>
          <w:p w14:paraId="7DBABF38" w14:textId="7F93E38A" w:rsidR="00E75740" w:rsidRPr="00A34AC6" w:rsidRDefault="00E75740" w:rsidP="0053221D">
            <w:pPr>
              <w:pStyle w:val="BodyTableText"/>
              <w:numPr>
                <w:ilvl w:val="0"/>
                <w:numId w:val="41"/>
              </w:numPr>
              <w:jc w:val="right"/>
            </w:pPr>
            <w:r>
              <w:rPr>
                <w:rFonts w:cs="Arial"/>
                <w:color w:val="000000"/>
                <w:sz w:val="16"/>
                <w:szCs w:val="16"/>
              </w:rPr>
              <w:t>(0.73,0.02)</w:t>
            </w:r>
          </w:p>
        </w:tc>
        <w:tc>
          <w:tcPr>
            <w:tcW w:w="1551" w:type="dxa"/>
            <w:vAlign w:val="center"/>
          </w:tcPr>
          <w:p w14:paraId="0046BC16" w14:textId="65A50B79" w:rsidR="00E75740" w:rsidRPr="00A34AC6" w:rsidRDefault="00E75740" w:rsidP="0053221D">
            <w:pPr>
              <w:pStyle w:val="BodyTableText"/>
              <w:numPr>
                <w:ilvl w:val="0"/>
                <w:numId w:val="41"/>
              </w:numPr>
              <w:jc w:val="right"/>
            </w:pPr>
            <w:r>
              <w:rPr>
                <w:rFonts w:cs="Arial"/>
                <w:color w:val="000000"/>
                <w:sz w:val="16"/>
                <w:szCs w:val="16"/>
              </w:rPr>
              <w:t>(0.64,</w:t>
            </w:r>
            <w:r w:rsidR="00575FFD">
              <w:rPr>
                <w:rFonts w:cs="Arial"/>
                <w:color w:val="000000"/>
                <w:sz w:val="16"/>
                <w:szCs w:val="16"/>
              </w:rPr>
              <w:t>&lt;0.01</w:t>
            </w:r>
            <w:r>
              <w:rPr>
                <w:rFonts w:cs="Arial"/>
                <w:color w:val="000000"/>
                <w:sz w:val="16"/>
                <w:szCs w:val="16"/>
              </w:rPr>
              <w:t>)</w:t>
            </w:r>
          </w:p>
        </w:tc>
        <w:tc>
          <w:tcPr>
            <w:tcW w:w="1551" w:type="dxa"/>
            <w:vAlign w:val="center"/>
          </w:tcPr>
          <w:p w14:paraId="34AA4B78" w14:textId="6AC54B29" w:rsidR="00E75740" w:rsidRPr="00A34AC6" w:rsidRDefault="00E75740" w:rsidP="0053221D">
            <w:pPr>
              <w:pStyle w:val="BodyTableText"/>
              <w:numPr>
                <w:ilvl w:val="0"/>
                <w:numId w:val="41"/>
              </w:numPr>
              <w:jc w:val="right"/>
            </w:pPr>
            <w:r>
              <w:rPr>
                <w:rFonts w:cs="Arial"/>
                <w:color w:val="000000"/>
                <w:sz w:val="16"/>
                <w:szCs w:val="16"/>
              </w:rPr>
              <w:t>(1.22,</w:t>
            </w:r>
            <w:r w:rsidR="00575FFD">
              <w:rPr>
                <w:rFonts w:cs="Arial"/>
                <w:color w:val="000000"/>
                <w:sz w:val="16"/>
                <w:szCs w:val="16"/>
              </w:rPr>
              <w:t>&lt;0.01</w:t>
            </w:r>
            <w:r>
              <w:rPr>
                <w:rFonts w:cs="Arial"/>
                <w:color w:val="000000"/>
                <w:sz w:val="16"/>
                <w:szCs w:val="16"/>
              </w:rPr>
              <w:t>)</w:t>
            </w:r>
          </w:p>
        </w:tc>
      </w:tr>
      <w:tr w:rsidR="00E75740" w:rsidRPr="005F40F6" w14:paraId="41771070"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0FC9747B" w14:textId="77777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lastRenderedPageBreak/>
              <w:t>Very high HHI * NLW bite</w:t>
            </w:r>
          </w:p>
        </w:tc>
        <w:tc>
          <w:tcPr>
            <w:tcW w:w="1551" w:type="dxa"/>
            <w:vAlign w:val="center"/>
          </w:tcPr>
          <w:p w14:paraId="3E865C1D" w14:textId="77777777" w:rsidR="00E75740" w:rsidRPr="00A34AC6" w:rsidRDefault="00E75740" w:rsidP="0053221D">
            <w:pPr>
              <w:pStyle w:val="BodyTableText"/>
              <w:numPr>
                <w:ilvl w:val="0"/>
                <w:numId w:val="41"/>
              </w:numPr>
              <w:jc w:val="right"/>
            </w:pPr>
          </w:p>
        </w:tc>
        <w:tc>
          <w:tcPr>
            <w:tcW w:w="1550" w:type="dxa"/>
            <w:vAlign w:val="center"/>
          </w:tcPr>
          <w:p w14:paraId="43889EAD" w14:textId="77777777" w:rsidR="00E75740" w:rsidRPr="00A34AC6" w:rsidRDefault="00E75740" w:rsidP="0053221D">
            <w:pPr>
              <w:pStyle w:val="BodyTableText"/>
              <w:numPr>
                <w:ilvl w:val="0"/>
                <w:numId w:val="41"/>
              </w:numPr>
              <w:jc w:val="right"/>
            </w:pPr>
          </w:p>
        </w:tc>
        <w:tc>
          <w:tcPr>
            <w:tcW w:w="1551" w:type="dxa"/>
            <w:vAlign w:val="center"/>
          </w:tcPr>
          <w:p w14:paraId="6B3C1A07" w14:textId="238E8DBF" w:rsidR="00E75740" w:rsidRPr="00A34AC6" w:rsidRDefault="00E75740" w:rsidP="0053221D">
            <w:pPr>
              <w:pStyle w:val="BodyTableText"/>
              <w:numPr>
                <w:ilvl w:val="0"/>
                <w:numId w:val="41"/>
              </w:numPr>
              <w:jc w:val="right"/>
            </w:pPr>
            <w:r>
              <w:rPr>
                <w:rFonts w:cs="Arial"/>
                <w:color w:val="000000"/>
                <w:sz w:val="16"/>
                <w:szCs w:val="16"/>
              </w:rPr>
              <w:t>-0.55</w:t>
            </w:r>
          </w:p>
        </w:tc>
        <w:tc>
          <w:tcPr>
            <w:tcW w:w="1551" w:type="dxa"/>
            <w:vAlign w:val="center"/>
          </w:tcPr>
          <w:p w14:paraId="7BBF6DCF" w14:textId="77777777" w:rsidR="00E75740" w:rsidRPr="00A34AC6" w:rsidRDefault="00E75740" w:rsidP="0053221D">
            <w:pPr>
              <w:pStyle w:val="BodyTableText"/>
              <w:numPr>
                <w:ilvl w:val="0"/>
                <w:numId w:val="41"/>
              </w:numPr>
              <w:jc w:val="right"/>
            </w:pPr>
          </w:p>
        </w:tc>
        <w:tc>
          <w:tcPr>
            <w:tcW w:w="1551" w:type="dxa"/>
            <w:vAlign w:val="center"/>
          </w:tcPr>
          <w:p w14:paraId="79E4945C" w14:textId="77777777" w:rsidR="00E75740" w:rsidRPr="00A34AC6" w:rsidRDefault="00E75740" w:rsidP="0053221D">
            <w:pPr>
              <w:pStyle w:val="BodyTableText"/>
              <w:numPr>
                <w:ilvl w:val="0"/>
                <w:numId w:val="41"/>
              </w:numPr>
              <w:jc w:val="right"/>
            </w:pPr>
          </w:p>
        </w:tc>
        <w:tc>
          <w:tcPr>
            <w:tcW w:w="1551" w:type="dxa"/>
            <w:vAlign w:val="center"/>
          </w:tcPr>
          <w:p w14:paraId="511C787E" w14:textId="77777777" w:rsidR="00E75740" w:rsidRPr="00A34AC6" w:rsidRDefault="00E75740" w:rsidP="0053221D">
            <w:pPr>
              <w:pStyle w:val="BodyTableText"/>
              <w:numPr>
                <w:ilvl w:val="0"/>
                <w:numId w:val="41"/>
              </w:numPr>
              <w:jc w:val="right"/>
            </w:pPr>
          </w:p>
        </w:tc>
        <w:tc>
          <w:tcPr>
            <w:tcW w:w="1551" w:type="dxa"/>
            <w:vAlign w:val="center"/>
          </w:tcPr>
          <w:p w14:paraId="4C476957" w14:textId="77777777" w:rsidR="00E75740" w:rsidRPr="00A34AC6" w:rsidRDefault="00E75740" w:rsidP="0053221D">
            <w:pPr>
              <w:pStyle w:val="BodyTableText"/>
              <w:numPr>
                <w:ilvl w:val="0"/>
                <w:numId w:val="41"/>
              </w:numPr>
              <w:jc w:val="right"/>
            </w:pPr>
          </w:p>
        </w:tc>
        <w:tc>
          <w:tcPr>
            <w:tcW w:w="1551" w:type="dxa"/>
            <w:vAlign w:val="center"/>
          </w:tcPr>
          <w:p w14:paraId="6AA11A33" w14:textId="77777777" w:rsidR="00E75740" w:rsidRPr="00A34AC6" w:rsidRDefault="00E75740" w:rsidP="0053221D">
            <w:pPr>
              <w:pStyle w:val="BodyTableText"/>
              <w:numPr>
                <w:ilvl w:val="0"/>
                <w:numId w:val="41"/>
              </w:numPr>
              <w:jc w:val="right"/>
            </w:pPr>
          </w:p>
        </w:tc>
      </w:tr>
      <w:tr w:rsidR="00E75740" w:rsidRPr="005F40F6" w14:paraId="103DEA06"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0FBE6079" w14:textId="77777777" w:rsidR="00E75740" w:rsidRPr="00A34AC6" w:rsidRDefault="00E75740" w:rsidP="0053221D">
            <w:pPr>
              <w:pStyle w:val="BodyTableText"/>
              <w:numPr>
                <w:ilvl w:val="0"/>
                <w:numId w:val="41"/>
              </w:numPr>
              <w:jc w:val="left"/>
            </w:pPr>
          </w:p>
        </w:tc>
        <w:tc>
          <w:tcPr>
            <w:tcW w:w="1551" w:type="dxa"/>
            <w:vAlign w:val="center"/>
          </w:tcPr>
          <w:p w14:paraId="1587B5E3" w14:textId="77777777" w:rsidR="00E75740" w:rsidRPr="00A34AC6" w:rsidRDefault="00E75740" w:rsidP="0053221D">
            <w:pPr>
              <w:pStyle w:val="BodyTableText"/>
              <w:numPr>
                <w:ilvl w:val="0"/>
                <w:numId w:val="41"/>
              </w:numPr>
              <w:jc w:val="right"/>
            </w:pPr>
          </w:p>
        </w:tc>
        <w:tc>
          <w:tcPr>
            <w:tcW w:w="1550" w:type="dxa"/>
            <w:vAlign w:val="center"/>
          </w:tcPr>
          <w:p w14:paraId="12597439" w14:textId="77777777" w:rsidR="00E75740" w:rsidRPr="00A34AC6" w:rsidRDefault="00E75740" w:rsidP="0053221D">
            <w:pPr>
              <w:pStyle w:val="BodyTableText"/>
              <w:numPr>
                <w:ilvl w:val="0"/>
                <w:numId w:val="41"/>
              </w:numPr>
              <w:jc w:val="right"/>
            </w:pPr>
          </w:p>
        </w:tc>
        <w:tc>
          <w:tcPr>
            <w:tcW w:w="1551" w:type="dxa"/>
            <w:vAlign w:val="center"/>
          </w:tcPr>
          <w:p w14:paraId="0CCC6F60" w14:textId="78DAFE03" w:rsidR="00E75740" w:rsidRPr="00A34AC6" w:rsidRDefault="00E75740" w:rsidP="0053221D">
            <w:pPr>
              <w:pStyle w:val="BodyTableText"/>
              <w:numPr>
                <w:ilvl w:val="0"/>
                <w:numId w:val="41"/>
              </w:numPr>
              <w:jc w:val="right"/>
            </w:pPr>
            <w:r>
              <w:rPr>
                <w:rFonts w:cs="Arial"/>
                <w:color w:val="000000"/>
                <w:sz w:val="16"/>
                <w:szCs w:val="16"/>
              </w:rPr>
              <w:t>(2.48,0.83)</w:t>
            </w:r>
          </w:p>
        </w:tc>
        <w:tc>
          <w:tcPr>
            <w:tcW w:w="1551" w:type="dxa"/>
            <w:vAlign w:val="center"/>
          </w:tcPr>
          <w:p w14:paraId="19D95FFD" w14:textId="77777777" w:rsidR="00E75740" w:rsidRPr="00A34AC6" w:rsidRDefault="00E75740" w:rsidP="0053221D">
            <w:pPr>
              <w:pStyle w:val="BodyTableText"/>
              <w:numPr>
                <w:ilvl w:val="0"/>
                <w:numId w:val="41"/>
              </w:numPr>
              <w:jc w:val="right"/>
            </w:pPr>
          </w:p>
        </w:tc>
        <w:tc>
          <w:tcPr>
            <w:tcW w:w="1551" w:type="dxa"/>
            <w:vAlign w:val="center"/>
          </w:tcPr>
          <w:p w14:paraId="43442388" w14:textId="77777777" w:rsidR="00E75740" w:rsidRPr="00A34AC6" w:rsidRDefault="00E75740" w:rsidP="0053221D">
            <w:pPr>
              <w:pStyle w:val="BodyTableText"/>
              <w:numPr>
                <w:ilvl w:val="0"/>
                <w:numId w:val="41"/>
              </w:numPr>
              <w:jc w:val="right"/>
            </w:pPr>
          </w:p>
        </w:tc>
        <w:tc>
          <w:tcPr>
            <w:tcW w:w="1551" w:type="dxa"/>
            <w:vAlign w:val="center"/>
          </w:tcPr>
          <w:p w14:paraId="28140235" w14:textId="77777777" w:rsidR="00E75740" w:rsidRPr="00A34AC6" w:rsidRDefault="00E75740" w:rsidP="0053221D">
            <w:pPr>
              <w:pStyle w:val="BodyTableText"/>
              <w:numPr>
                <w:ilvl w:val="0"/>
                <w:numId w:val="41"/>
              </w:numPr>
              <w:jc w:val="right"/>
            </w:pPr>
          </w:p>
        </w:tc>
        <w:tc>
          <w:tcPr>
            <w:tcW w:w="1551" w:type="dxa"/>
            <w:vAlign w:val="center"/>
          </w:tcPr>
          <w:p w14:paraId="22A57104" w14:textId="77777777" w:rsidR="00E75740" w:rsidRPr="00A34AC6" w:rsidRDefault="00E75740" w:rsidP="0053221D">
            <w:pPr>
              <w:pStyle w:val="BodyTableText"/>
              <w:numPr>
                <w:ilvl w:val="0"/>
                <w:numId w:val="41"/>
              </w:numPr>
              <w:jc w:val="right"/>
            </w:pPr>
          </w:p>
        </w:tc>
        <w:tc>
          <w:tcPr>
            <w:tcW w:w="1551" w:type="dxa"/>
            <w:vAlign w:val="center"/>
          </w:tcPr>
          <w:p w14:paraId="3FED5E0D" w14:textId="77777777" w:rsidR="00E75740" w:rsidRPr="00A34AC6" w:rsidRDefault="00E75740" w:rsidP="0053221D">
            <w:pPr>
              <w:pStyle w:val="BodyTableText"/>
              <w:numPr>
                <w:ilvl w:val="0"/>
                <w:numId w:val="41"/>
              </w:numPr>
              <w:jc w:val="right"/>
            </w:pPr>
          </w:p>
        </w:tc>
      </w:tr>
      <w:tr w:rsidR="00E75740" w:rsidRPr="005F40F6" w14:paraId="1FABA941"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32479EBB" w14:textId="77777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t>After NLW intro * Very high HHI * NLW bite</w:t>
            </w:r>
          </w:p>
        </w:tc>
        <w:tc>
          <w:tcPr>
            <w:tcW w:w="1551" w:type="dxa"/>
            <w:vAlign w:val="center"/>
          </w:tcPr>
          <w:p w14:paraId="00A12868" w14:textId="77777777" w:rsidR="00E75740" w:rsidRPr="00A34AC6" w:rsidRDefault="00E75740" w:rsidP="0053221D">
            <w:pPr>
              <w:pStyle w:val="BodyTableText"/>
              <w:numPr>
                <w:ilvl w:val="0"/>
                <w:numId w:val="41"/>
              </w:numPr>
              <w:jc w:val="right"/>
            </w:pPr>
          </w:p>
        </w:tc>
        <w:tc>
          <w:tcPr>
            <w:tcW w:w="1550" w:type="dxa"/>
            <w:vAlign w:val="center"/>
          </w:tcPr>
          <w:p w14:paraId="4197C14C" w14:textId="77777777" w:rsidR="00E75740" w:rsidRPr="00A34AC6" w:rsidRDefault="00E75740" w:rsidP="0053221D">
            <w:pPr>
              <w:pStyle w:val="BodyTableText"/>
              <w:numPr>
                <w:ilvl w:val="0"/>
                <w:numId w:val="41"/>
              </w:numPr>
              <w:jc w:val="right"/>
            </w:pPr>
          </w:p>
        </w:tc>
        <w:tc>
          <w:tcPr>
            <w:tcW w:w="1551" w:type="dxa"/>
            <w:vAlign w:val="center"/>
          </w:tcPr>
          <w:p w14:paraId="75DF5E31" w14:textId="0108A97C" w:rsidR="00E75740" w:rsidRPr="00A34AC6" w:rsidRDefault="00E75740" w:rsidP="0053221D">
            <w:pPr>
              <w:pStyle w:val="BodyTableText"/>
              <w:numPr>
                <w:ilvl w:val="0"/>
                <w:numId w:val="41"/>
              </w:numPr>
              <w:jc w:val="right"/>
            </w:pPr>
            <w:r>
              <w:rPr>
                <w:rFonts w:cs="Arial"/>
                <w:color w:val="000000"/>
                <w:sz w:val="16"/>
                <w:szCs w:val="16"/>
              </w:rPr>
              <w:t>4.35</w:t>
            </w:r>
          </w:p>
        </w:tc>
        <w:tc>
          <w:tcPr>
            <w:tcW w:w="1551" w:type="dxa"/>
            <w:vAlign w:val="center"/>
          </w:tcPr>
          <w:p w14:paraId="152D8473" w14:textId="77777777" w:rsidR="00E75740" w:rsidRPr="00A34AC6" w:rsidRDefault="00E75740" w:rsidP="0053221D">
            <w:pPr>
              <w:pStyle w:val="BodyTableText"/>
              <w:numPr>
                <w:ilvl w:val="0"/>
                <w:numId w:val="41"/>
              </w:numPr>
              <w:jc w:val="right"/>
            </w:pPr>
          </w:p>
        </w:tc>
        <w:tc>
          <w:tcPr>
            <w:tcW w:w="1551" w:type="dxa"/>
            <w:vAlign w:val="center"/>
          </w:tcPr>
          <w:p w14:paraId="0E3EF2FE" w14:textId="77777777" w:rsidR="00E75740" w:rsidRPr="00A34AC6" w:rsidRDefault="00E75740" w:rsidP="0053221D">
            <w:pPr>
              <w:pStyle w:val="BodyTableText"/>
              <w:numPr>
                <w:ilvl w:val="0"/>
                <w:numId w:val="41"/>
              </w:numPr>
              <w:jc w:val="right"/>
            </w:pPr>
          </w:p>
        </w:tc>
        <w:tc>
          <w:tcPr>
            <w:tcW w:w="1551" w:type="dxa"/>
            <w:vAlign w:val="center"/>
          </w:tcPr>
          <w:p w14:paraId="1FFCAB21" w14:textId="77777777" w:rsidR="00E75740" w:rsidRPr="00A34AC6" w:rsidRDefault="00E75740" w:rsidP="0053221D">
            <w:pPr>
              <w:pStyle w:val="BodyTableText"/>
              <w:numPr>
                <w:ilvl w:val="0"/>
                <w:numId w:val="41"/>
              </w:numPr>
              <w:jc w:val="right"/>
            </w:pPr>
          </w:p>
        </w:tc>
        <w:tc>
          <w:tcPr>
            <w:tcW w:w="1551" w:type="dxa"/>
            <w:vAlign w:val="center"/>
          </w:tcPr>
          <w:p w14:paraId="3B3DD4F3" w14:textId="77777777" w:rsidR="00E75740" w:rsidRPr="00A34AC6" w:rsidRDefault="00E75740" w:rsidP="0053221D">
            <w:pPr>
              <w:pStyle w:val="BodyTableText"/>
              <w:numPr>
                <w:ilvl w:val="0"/>
                <w:numId w:val="41"/>
              </w:numPr>
              <w:jc w:val="right"/>
            </w:pPr>
          </w:p>
        </w:tc>
        <w:tc>
          <w:tcPr>
            <w:tcW w:w="1551" w:type="dxa"/>
            <w:vAlign w:val="center"/>
          </w:tcPr>
          <w:p w14:paraId="4E1F3E73" w14:textId="77777777" w:rsidR="00E75740" w:rsidRPr="00A34AC6" w:rsidRDefault="00E75740" w:rsidP="0053221D">
            <w:pPr>
              <w:pStyle w:val="BodyTableText"/>
              <w:numPr>
                <w:ilvl w:val="0"/>
                <w:numId w:val="41"/>
              </w:numPr>
              <w:jc w:val="right"/>
            </w:pPr>
          </w:p>
        </w:tc>
      </w:tr>
      <w:tr w:rsidR="00E75740" w:rsidRPr="005F40F6" w14:paraId="6B37E011"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1788F689" w14:textId="77777777" w:rsidR="00E75740" w:rsidRPr="00A34AC6" w:rsidRDefault="00E75740" w:rsidP="0053221D">
            <w:pPr>
              <w:pStyle w:val="BodyTableText"/>
              <w:numPr>
                <w:ilvl w:val="0"/>
                <w:numId w:val="41"/>
              </w:numPr>
              <w:jc w:val="left"/>
            </w:pPr>
          </w:p>
        </w:tc>
        <w:tc>
          <w:tcPr>
            <w:tcW w:w="1551" w:type="dxa"/>
            <w:vAlign w:val="center"/>
          </w:tcPr>
          <w:p w14:paraId="7C66AA07" w14:textId="77777777" w:rsidR="00E75740" w:rsidRPr="00A34AC6" w:rsidRDefault="00E75740" w:rsidP="0053221D">
            <w:pPr>
              <w:pStyle w:val="BodyTableText"/>
              <w:numPr>
                <w:ilvl w:val="0"/>
                <w:numId w:val="41"/>
              </w:numPr>
              <w:jc w:val="right"/>
            </w:pPr>
          </w:p>
        </w:tc>
        <w:tc>
          <w:tcPr>
            <w:tcW w:w="1550" w:type="dxa"/>
            <w:vAlign w:val="center"/>
          </w:tcPr>
          <w:p w14:paraId="0995BA98" w14:textId="77777777" w:rsidR="00E75740" w:rsidRPr="00A34AC6" w:rsidRDefault="00E75740" w:rsidP="0053221D">
            <w:pPr>
              <w:pStyle w:val="BodyTableText"/>
              <w:numPr>
                <w:ilvl w:val="0"/>
                <w:numId w:val="41"/>
              </w:numPr>
              <w:jc w:val="right"/>
            </w:pPr>
          </w:p>
        </w:tc>
        <w:tc>
          <w:tcPr>
            <w:tcW w:w="1551" w:type="dxa"/>
            <w:vAlign w:val="center"/>
          </w:tcPr>
          <w:p w14:paraId="502409FF" w14:textId="637DF958" w:rsidR="00E75740" w:rsidRPr="00A34AC6" w:rsidRDefault="00E75740" w:rsidP="0053221D">
            <w:pPr>
              <w:pStyle w:val="BodyTableText"/>
              <w:numPr>
                <w:ilvl w:val="0"/>
                <w:numId w:val="41"/>
              </w:numPr>
              <w:jc w:val="right"/>
            </w:pPr>
            <w:r>
              <w:rPr>
                <w:rFonts w:cs="Arial"/>
                <w:color w:val="000000"/>
                <w:sz w:val="16"/>
                <w:szCs w:val="16"/>
              </w:rPr>
              <w:t>(2.39,0.07)</w:t>
            </w:r>
          </w:p>
        </w:tc>
        <w:tc>
          <w:tcPr>
            <w:tcW w:w="1551" w:type="dxa"/>
            <w:vAlign w:val="center"/>
          </w:tcPr>
          <w:p w14:paraId="11A05EFF" w14:textId="77777777" w:rsidR="00E75740" w:rsidRPr="00A34AC6" w:rsidRDefault="00E75740" w:rsidP="0053221D">
            <w:pPr>
              <w:pStyle w:val="BodyTableText"/>
              <w:numPr>
                <w:ilvl w:val="0"/>
                <w:numId w:val="41"/>
              </w:numPr>
              <w:jc w:val="right"/>
            </w:pPr>
          </w:p>
        </w:tc>
        <w:tc>
          <w:tcPr>
            <w:tcW w:w="1551" w:type="dxa"/>
            <w:vAlign w:val="center"/>
          </w:tcPr>
          <w:p w14:paraId="50690A91" w14:textId="77777777" w:rsidR="00E75740" w:rsidRPr="00A34AC6" w:rsidRDefault="00E75740" w:rsidP="0053221D">
            <w:pPr>
              <w:pStyle w:val="BodyTableText"/>
              <w:numPr>
                <w:ilvl w:val="0"/>
                <w:numId w:val="41"/>
              </w:numPr>
              <w:jc w:val="right"/>
            </w:pPr>
          </w:p>
        </w:tc>
        <w:tc>
          <w:tcPr>
            <w:tcW w:w="1551" w:type="dxa"/>
            <w:vAlign w:val="center"/>
          </w:tcPr>
          <w:p w14:paraId="68C743C6" w14:textId="77777777" w:rsidR="00E75740" w:rsidRPr="00A34AC6" w:rsidRDefault="00E75740" w:rsidP="0053221D">
            <w:pPr>
              <w:pStyle w:val="BodyTableText"/>
              <w:numPr>
                <w:ilvl w:val="0"/>
                <w:numId w:val="41"/>
              </w:numPr>
              <w:jc w:val="right"/>
            </w:pPr>
          </w:p>
        </w:tc>
        <w:tc>
          <w:tcPr>
            <w:tcW w:w="1551" w:type="dxa"/>
            <w:vAlign w:val="center"/>
          </w:tcPr>
          <w:p w14:paraId="3F8000BC" w14:textId="77777777" w:rsidR="00E75740" w:rsidRPr="00A34AC6" w:rsidRDefault="00E75740" w:rsidP="0053221D">
            <w:pPr>
              <w:pStyle w:val="BodyTableText"/>
              <w:numPr>
                <w:ilvl w:val="0"/>
                <w:numId w:val="41"/>
              </w:numPr>
              <w:jc w:val="right"/>
            </w:pPr>
          </w:p>
        </w:tc>
        <w:tc>
          <w:tcPr>
            <w:tcW w:w="1551" w:type="dxa"/>
            <w:vAlign w:val="center"/>
          </w:tcPr>
          <w:p w14:paraId="2CA9052A" w14:textId="77777777" w:rsidR="00E75740" w:rsidRPr="00A34AC6" w:rsidRDefault="00E75740" w:rsidP="0053221D">
            <w:pPr>
              <w:pStyle w:val="BodyTableText"/>
              <w:numPr>
                <w:ilvl w:val="0"/>
                <w:numId w:val="41"/>
              </w:numPr>
              <w:jc w:val="right"/>
            </w:pPr>
          </w:p>
        </w:tc>
      </w:tr>
      <w:tr w:rsidR="00E75740" w:rsidRPr="005F40F6" w14:paraId="6E10BE48"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599BD4C6" w14:textId="77777777" w:rsidR="00E75740" w:rsidRPr="00A34AC6" w:rsidRDefault="00E75740" w:rsidP="0053221D">
            <w:pPr>
              <w:pStyle w:val="BodyTableText"/>
              <w:numPr>
                <w:ilvl w:val="0"/>
                <w:numId w:val="41"/>
              </w:numPr>
              <w:jc w:val="left"/>
            </w:pPr>
            <w:r>
              <w:rPr>
                <w:rFonts w:eastAsia="Times New Roman" w:cs="Arial"/>
                <w:color w:val="000000"/>
                <w:sz w:val="16"/>
                <w:szCs w:val="16"/>
                <w:lang w:eastAsia="en-GB"/>
              </w:rPr>
              <w:t>High HHI</w:t>
            </w:r>
          </w:p>
        </w:tc>
        <w:tc>
          <w:tcPr>
            <w:tcW w:w="1551" w:type="dxa"/>
            <w:vAlign w:val="center"/>
          </w:tcPr>
          <w:p w14:paraId="4A3E9FA6" w14:textId="77777777" w:rsidR="00E75740" w:rsidRPr="00A34AC6" w:rsidRDefault="00E75740" w:rsidP="0053221D">
            <w:pPr>
              <w:pStyle w:val="BodyTableText"/>
              <w:numPr>
                <w:ilvl w:val="0"/>
                <w:numId w:val="41"/>
              </w:numPr>
              <w:jc w:val="right"/>
            </w:pPr>
          </w:p>
        </w:tc>
        <w:tc>
          <w:tcPr>
            <w:tcW w:w="1550" w:type="dxa"/>
            <w:vAlign w:val="center"/>
          </w:tcPr>
          <w:p w14:paraId="5F7F7679" w14:textId="77777777" w:rsidR="00E75740" w:rsidRPr="00A34AC6" w:rsidRDefault="00E75740" w:rsidP="0053221D">
            <w:pPr>
              <w:pStyle w:val="BodyTableText"/>
              <w:numPr>
                <w:ilvl w:val="0"/>
                <w:numId w:val="41"/>
              </w:numPr>
              <w:jc w:val="right"/>
            </w:pPr>
          </w:p>
        </w:tc>
        <w:tc>
          <w:tcPr>
            <w:tcW w:w="1551" w:type="dxa"/>
            <w:vAlign w:val="center"/>
          </w:tcPr>
          <w:p w14:paraId="37F0F1A0"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31724FA8" w14:textId="3BC222AD" w:rsidR="00E75740" w:rsidRPr="00A34AC6" w:rsidRDefault="00E75740" w:rsidP="0053221D">
            <w:pPr>
              <w:pStyle w:val="BodyTableText"/>
              <w:numPr>
                <w:ilvl w:val="0"/>
                <w:numId w:val="41"/>
              </w:numPr>
              <w:jc w:val="right"/>
            </w:pPr>
            <w:r>
              <w:rPr>
                <w:rFonts w:cs="Arial"/>
                <w:color w:val="000000"/>
                <w:sz w:val="16"/>
                <w:szCs w:val="16"/>
              </w:rPr>
              <w:t>-1.2</w:t>
            </w:r>
          </w:p>
        </w:tc>
        <w:tc>
          <w:tcPr>
            <w:tcW w:w="1551" w:type="dxa"/>
            <w:vAlign w:val="center"/>
          </w:tcPr>
          <w:p w14:paraId="0966B348" w14:textId="542268E3" w:rsidR="00E75740" w:rsidRPr="00A34AC6" w:rsidRDefault="00E75740" w:rsidP="0053221D">
            <w:pPr>
              <w:pStyle w:val="BodyTableText"/>
              <w:numPr>
                <w:ilvl w:val="0"/>
                <w:numId w:val="41"/>
              </w:numPr>
              <w:jc w:val="right"/>
            </w:pPr>
            <w:r>
              <w:rPr>
                <w:rFonts w:cs="Arial"/>
                <w:color w:val="000000"/>
                <w:sz w:val="16"/>
                <w:szCs w:val="16"/>
              </w:rPr>
              <w:t>-0.21</w:t>
            </w:r>
          </w:p>
        </w:tc>
        <w:tc>
          <w:tcPr>
            <w:tcW w:w="1551" w:type="dxa"/>
            <w:vAlign w:val="center"/>
          </w:tcPr>
          <w:p w14:paraId="43F87D10" w14:textId="7FBBFA89" w:rsidR="00E75740" w:rsidRPr="00A34AC6" w:rsidRDefault="00E75740" w:rsidP="0053221D">
            <w:pPr>
              <w:pStyle w:val="BodyTableText"/>
              <w:numPr>
                <w:ilvl w:val="0"/>
                <w:numId w:val="41"/>
              </w:numPr>
              <w:jc w:val="right"/>
            </w:pPr>
            <w:r>
              <w:rPr>
                <w:rFonts w:cs="Arial"/>
                <w:color w:val="000000"/>
                <w:sz w:val="16"/>
                <w:szCs w:val="16"/>
              </w:rPr>
              <w:t>-0.63</w:t>
            </w:r>
          </w:p>
        </w:tc>
        <w:tc>
          <w:tcPr>
            <w:tcW w:w="1551" w:type="dxa"/>
            <w:vAlign w:val="center"/>
          </w:tcPr>
          <w:p w14:paraId="2EE2B996" w14:textId="09796CDD" w:rsidR="00E75740" w:rsidRPr="00A34AC6" w:rsidRDefault="00E75740" w:rsidP="0053221D">
            <w:pPr>
              <w:pStyle w:val="BodyTableText"/>
              <w:numPr>
                <w:ilvl w:val="0"/>
                <w:numId w:val="41"/>
              </w:numPr>
              <w:jc w:val="right"/>
            </w:pPr>
            <w:r>
              <w:rPr>
                <w:rFonts w:cs="Arial"/>
                <w:color w:val="000000"/>
                <w:sz w:val="16"/>
                <w:szCs w:val="16"/>
              </w:rPr>
              <w:t>-1.11</w:t>
            </w:r>
          </w:p>
        </w:tc>
        <w:tc>
          <w:tcPr>
            <w:tcW w:w="1551" w:type="dxa"/>
            <w:vAlign w:val="center"/>
          </w:tcPr>
          <w:p w14:paraId="4AF6831D" w14:textId="6E76FF93" w:rsidR="00E75740" w:rsidRPr="00A34AC6" w:rsidRDefault="00E75740" w:rsidP="0053221D">
            <w:pPr>
              <w:pStyle w:val="BodyTableText"/>
              <w:numPr>
                <w:ilvl w:val="0"/>
                <w:numId w:val="41"/>
              </w:numPr>
              <w:jc w:val="right"/>
            </w:pPr>
            <w:r>
              <w:rPr>
                <w:rFonts w:cs="Arial"/>
                <w:color w:val="000000"/>
                <w:sz w:val="16"/>
                <w:szCs w:val="16"/>
              </w:rPr>
              <w:t>-0.33</w:t>
            </w:r>
          </w:p>
        </w:tc>
      </w:tr>
      <w:tr w:rsidR="00E75740" w:rsidRPr="005F40F6" w14:paraId="47F0480D"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1360CCB1"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03995196" w14:textId="77777777" w:rsidR="00E75740" w:rsidRPr="00A34AC6" w:rsidRDefault="00E75740" w:rsidP="0053221D">
            <w:pPr>
              <w:pStyle w:val="BodyTableText"/>
              <w:numPr>
                <w:ilvl w:val="0"/>
                <w:numId w:val="41"/>
              </w:numPr>
              <w:jc w:val="right"/>
            </w:pPr>
          </w:p>
        </w:tc>
        <w:tc>
          <w:tcPr>
            <w:tcW w:w="1550" w:type="dxa"/>
            <w:vAlign w:val="center"/>
          </w:tcPr>
          <w:p w14:paraId="2BDB8C35" w14:textId="77777777" w:rsidR="00E75740" w:rsidRPr="00A34AC6" w:rsidRDefault="00E75740" w:rsidP="0053221D">
            <w:pPr>
              <w:pStyle w:val="BodyTableText"/>
              <w:numPr>
                <w:ilvl w:val="0"/>
                <w:numId w:val="41"/>
              </w:numPr>
              <w:jc w:val="right"/>
            </w:pPr>
          </w:p>
        </w:tc>
        <w:tc>
          <w:tcPr>
            <w:tcW w:w="1551" w:type="dxa"/>
            <w:vAlign w:val="center"/>
          </w:tcPr>
          <w:p w14:paraId="209EA73F"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0182D523" w14:textId="7C90DC68"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(0.44,0.01)</w:t>
            </w:r>
          </w:p>
        </w:tc>
        <w:tc>
          <w:tcPr>
            <w:tcW w:w="1551" w:type="dxa"/>
            <w:vAlign w:val="center"/>
          </w:tcPr>
          <w:p w14:paraId="13374A81" w14:textId="14492FFD"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(0.4,0.6)</w:t>
            </w:r>
          </w:p>
        </w:tc>
        <w:tc>
          <w:tcPr>
            <w:tcW w:w="1551" w:type="dxa"/>
            <w:vAlign w:val="center"/>
          </w:tcPr>
          <w:p w14:paraId="4B31DF7A" w14:textId="05ADBAE0"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(0.47,0.18)</w:t>
            </w:r>
          </w:p>
        </w:tc>
        <w:tc>
          <w:tcPr>
            <w:tcW w:w="1551" w:type="dxa"/>
            <w:vAlign w:val="center"/>
          </w:tcPr>
          <w:p w14:paraId="53571B88" w14:textId="54ED307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(0.43,0.01)</w:t>
            </w:r>
          </w:p>
        </w:tc>
        <w:tc>
          <w:tcPr>
            <w:tcW w:w="1551" w:type="dxa"/>
            <w:vAlign w:val="center"/>
          </w:tcPr>
          <w:p w14:paraId="4FC80839" w14:textId="53F82FA3"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(0.11,</w:t>
            </w:r>
            <w:r w:rsidR="00575FFD">
              <w:rPr>
                <w:rFonts w:cs="Arial"/>
                <w:color w:val="000000"/>
                <w:sz w:val="16"/>
                <w:szCs w:val="16"/>
              </w:rPr>
              <w:t>&lt;0.01</w:t>
            </w:r>
            <w:r>
              <w:rPr>
                <w:rFonts w:cs="Arial"/>
                <w:color w:val="000000"/>
                <w:sz w:val="16"/>
                <w:szCs w:val="16"/>
              </w:rPr>
              <w:t>)</w:t>
            </w:r>
          </w:p>
        </w:tc>
      </w:tr>
      <w:tr w:rsidR="00E75740" w:rsidRPr="005F40F6" w14:paraId="37C1516A"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6808F04A" w14:textId="77777777" w:rsidR="00E75740" w:rsidRDefault="00E7574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After NLW intro * High HHI</w:t>
            </w:r>
          </w:p>
        </w:tc>
        <w:tc>
          <w:tcPr>
            <w:tcW w:w="1551" w:type="dxa"/>
            <w:vAlign w:val="center"/>
          </w:tcPr>
          <w:p w14:paraId="39F7315B" w14:textId="77777777" w:rsidR="00E75740" w:rsidRPr="00A34AC6" w:rsidRDefault="00E75740" w:rsidP="0053221D">
            <w:pPr>
              <w:pStyle w:val="BodyTableText"/>
              <w:numPr>
                <w:ilvl w:val="0"/>
                <w:numId w:val="41"/>
              </w:numPr>
              <w:jc w:val="right"/>
            </w:pPr>
          </w:p>
        </w:tc>
        <w:tc>
          <w:tcPr>
            <w:tcW w:w="1550" w:type="dxa"/>
            <w:vAlign w:val="center"/>
          </w:tcPr>
          <w:p w14:paraId="5B2D4E2B" w14:textId="77777777" w:rsidR="00E75740" w:rsidRPr="00A34AC6" w:rsidRDefault="00E75740" w:rsidP="0053221D">
            <w:pPr>
              <w:pStyle w:val="BodyTableText"/>
              <w:numPr>
                <w:ilvl w:val="0"/>
                <w:numId w:val="41"/>
              </w:numPr>
              <w:jc w:val="right"/>
            </w:pPr>
          </w:p>
        </w:tc>
        <w:tc>
          <w:tcPr>
            <w:tcW w:w="1551" w:type="dxa"/>
            <w:vAlign w:val="center"/>
          </w:tcPr>
          <w:p w14:paraId="741CA6DA"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0A39F43B" w14:textId="479B9FA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0.18</w:t>
            </w:r>
          </w:p>
        </w:tc>
        <w:tc>
          <w:tcPr>
            <w:tcW w:w="1551" w:type="dxa"/>
            <w:vAlign w:val="center"/>
          </w:tcPr>
          <w:p w14:paraId="6C5B38CC" w14:textId="55598809"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-0.02</w:t>
            </w:r>
          </w:p>
        </w:tc>
        <w:tc>
          <w:tcPr>
            <w:tcW w:w="1551" w:type="dxa"/>
            <w:vAlign w:val="center"/>
          </w:tcPr>
          <w:p w14:paraId="029EE140" w14:textId="21F1F6A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-0.18</w:t>
            </w:r>
          </w:p>
        </w:tc>
        <w:tc>
          <w:tcPr>
            <w:tcW w:w="1551" w:type="dxa"/>
            <w:vAlign w:val="center"/>
          </w:tcPr>
          <w:p w14:paraId="24340089" w14:textId="68426F59"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0.18</w:t>
            </w:r>
          </w:p>
        </w:tc>
        <w:tc>
          <w:tcPr>
            <w:tcW w:w="1551" w:type="dxa"/>
            <w:vAlign w:val="center"/>
          </w:tcPr>
          <w:p w14:paraId="7A0548A8" w14:textId="13651789"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0.14</w:t>
            </w:r>
          </w:p>
        </w:tc>
      </w:tr>
      <w:tr w:rsidR="00E75740" w:rsidRPr="005F40F6" w14:paraId="63C0A761"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0E5D1711"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244AAC90" w14:textId="77777777" w:rsidR="00E75740" w:rsidRPr="00A34AC6" w:rsidRDefault="00E75740" w:rsidP="0053221D">
            <w:pPr>
              <w:pStyle w:val="BodyTableText"/>
              <w:numPr>
                <w:ilvl w:val="0"/>
                <w:numId w:val="41"/>
              </w:numPr>
              <w:jc w:val="right"/>
            </w:pPr>
          </w:p>
        </w:tc>
        <w:tc>
          <w:tcPr>
            <w:tcW w:w="1550" w:type="dxa"/>
            <w:vAlign w:val="center"/>
          </w:tcPr>
          <w:p w14:paraId="5FCACB6E" w14:textId="77777777" w:rsidR="00E75740" w:rsidRPr="00A34AC6" w:rsidRDefault="00E75740" w:rsidP="0053221D">
            <w:pPr>
              <w:pStyle w:val="BodyTableText"/>
              <w:numPr>
                <w:ilvl w:val="0"/>
                <w:numId w:val="41"/>
              </w:numPr>
              <w:jc w:val="right"/>
            </w:pPr>
          </w:p>
        </w:tc>
        <w:tc>
          <w:tcPr>
            <w:tcW w:w="1551" w:type="dxa"/>
            <w:vAlign w:val="center"/>
          </w:tcPr>
          <w:p w14:paraId="01EB20DE"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34589953" w14:textId="6947CBF0"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(0.45,0.69)</w:t>
            </w:r>
          </w:p>
        </w:tc>
        <w:tc>
          <w:tcPr>
            <w:tcW w:w="1551" w:type="dxa"/>
            <w:vAlign w:val="center"/>
          </w:tcPr>
          <w:p w14:paraId="45FED33B" w14:textId="5C96D0FC"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(0.38,0.97)</w:t>
            </w:r>
          </w:p>
        </w:tc>
        <w:tc>
          <w:tcPr>
            <w:tcW w:w="1551" w:type="dxa"/>
            <w:vAlign w:val="center"/>
          </w:tcPr>
          <w:p w14:paraId="5BFA5340" w14:textId="3DDC6891"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(0.45,0.69)</w:t>
            </w:r>
          </w:p>
        </w:tc>
        <w:tc>
          <w:tcPr>
            <w:tcW w:w="1551" w:type="dxa"/>
            <w:vAlign w:val="center"/>
          </w:tcPr>
          <w:p w14:paraId="2D58AFC5" w14:textId="797B7CC5"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(0.41,0.66)</w:t>
            </w:r>
          </w:p>
        </w:tc>
        <w:tc>
          <w:tcPr>
            <w:tcW w:w="1551" w:type="dxa"/>
            <w:vAlign w:val="center"/>
          </w:tcPr>
          <w:p w14:paraId="3E5BD329" w14:textId="5B1A1608"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(0.14,0.29)</w:t>
            </w:r>
          </w:p>
        </w:tc>
      </w:tr>
      <w:tr w:rsidR="00E75740" w:rsidRPr="005F40F6" w14:paraId="1824FBB6"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70E22C1F" w14:textId="0D18CDE7" w:rsidR="00E75740" w:rsidRDefault="006C016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High</w:t>
            </w:r>
            <w:r w:rsidR="00E75740">
              <w:rPr>
                <w:rFonts w:eastAsia="Times New Roman" w:cs="Arial"/>
                <w:color w:val="000000"/>
                <w:sz w:val="16"/>
                <w:szCs w:val="16"/>
                <w:lang w:eastAsia="en-GB"/>
              </w:rPr>
              <w:t xml:space="preserve"> HHI * NLW bite</w:t>
            </w:r>
          </w:p>
        </w:tc>
        <w:tc>
          <w:tcPr>
            <w:tcW w:w="1551" w:type="dxa"/>
            <w:vAlign w:val="center"/>
          </w:tcPr>
          <w:p w14:paraId="2FC39314" w14:textId="77777777" w:rsidR="00E75740" w:rsidRPr="00A34AC6" w:rsidRDefault="00E75740" w:rsidP="0053221D">
            <w:pPr>
              <w:pStyle w:val="BodyTableText"/>
              <w:numPr>
                <w:ilvl w:val="0"/>
                <w:numId w:val="41"/>
              </w:numPr>
              <w:jc w:val="right"/>
            </w:pPr>
          </w:p>
        </w:tc>
        <w:tc>
          <w:tcPr>
            <w:tcW w:w="1550" w:type="dxa"/>
            <w:vAlign w:val="center"/>
          </w:tcPr>
          <w:p w14:paraId="7CEE3CCE" w14:textId="77777777" w:rsidR="00E75740" w:rsidRPr="00A34AC6" w:rsidRDefault="00E75740" w:rsidP="0053221D">
            <w:pPr>
              <w:pStyle w:val="BodyTableText"/>
              <w:numPr>
                <w:ilvl w:val="0"/>
                <w:numId w:val="41"/>
              </w:numPr>
              <w:jc w:val="right"/>
            </w:pPr>
          </w:p>
        </w:tc>
        <w:tc>
          <w:tcPr>
            <w:tcW w:w="1551" w:type="dxa"/>
            <w:vAlign w:val="center"/>
          </w:tcPr>
          <w:p w14:paraId="5A9FA32B"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39439E09" w14:textId="3B3A96BD"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0.59</w:t>
            </w:r>
          </w:p>
        </w:tc>
        <w:tc>
          <w:tcPr>
            <w:tcW w:w="1551" w:type="dxa"/>
            <w:vAlign w:val="center"/>
          </w:tcPr>
          <w:p w14:paraId="72128AF2" w14:textId="3E4445BD"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-0.02</w:t>
            </w:r>
          </w:p>
        </w:tc>
        <w:tc>
          <w:tcPr>
            <w:tcW w:w="1551" w:type="dxa"/>
            <w:vAlign w:val="center"/>
          </w:tcPr>
          <w:p w14:paraId="4C695149" w14:textId="58736857"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-0.25</w:t>
            </w:r>
          </w:p>
        </w:tc>
        <w:tc>
          <w:tcPr>
            <w:tcW w:w="1551" w:type="dxa"/>
            <w:vAlign w:val="center"/>
          </w:tcPr>
          <w:p w14:paraId="7F604298" w14:textId="08E6EE3D"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0.55</w:t>
            </w:r>
          </w:p>
        </w:tc>
        <w:tc>
          <w:tcPr>
            <w:tcW w:w="1551" w:type="dxa"/>
            <w:vAlign w:val="center"/>
          </w:tcPr>
          <w:p w14:paraId="2AE7C2B2" w14:textId="3B9DE80E"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4.93</w:t>
            </w:r>
          </w:p>
        </w:tc>
      </w:tr>
      <w:tr w:rsidR="00E75740" w:rsidRPr="005F40F6" w14:paraId="274E6118"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5DD92ECF"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6FE5B627" w14:textId="77777777" w:rsidR="00E75740" w:rsidRPr="00A34AC6" w:rsidRDefault="00E75740" w:rsidP="0053221D">
            <w:pPr>
              <w:pStyle w:val="BodyTableText"/>
              <w:numPr>
                <w:ilvl w:val="0"/>
                <w:numId w:val="41"/>
              </w:numPr>
              <w:jc w:val="right"/>
            </w:pPr>
          </w:p>
        </w:tc>
        <w:tc>
          <w:tcPr>
            <w:tcW w:w="1550" w:type="dxa"/>
            <w:vAlign w:val="center"/>
          </w:tcPr>
          <w:p w14:paraId="5A89F924" w14:textId="77777777" w:rsidR="00E75740" w:rsidRPr="00A34AC6" w:rsidRDefault="00E75740" w:rsidP="0053221D">
            <w:pPr>
              <w:pStyle w:val="BodyTableText"/>
              <w:numPr>
                <w:ilvl w:val="0"/>
                <w:numId w:val="41"/>
              </w:numPr>
              <w:jc w:val="right"/>
            </w:pPr>
          </w:p>
        </w:tc>
        <w:tc>
          <w:tcPr>
            <w:tcW w:w="1551" w:type="dxa"/>
            <w:vAlign w:val="center"/>
          </w:tcPr>
          <w:p w14:paraId="7A27C765"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63196E6B" w14:textId="1F71EE71"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(1.81,0.74)</w:t>
            </w:r>
          </w:p>
        </w:tc>
        <w:tc>
          <w:tcPr>
            <w:tcW w:w="1551" w:type="dxa"/>
            <w:vAlign w:val="center"/>
          </w:tcPr>
          <w:p w14:paraId="61ADDB1B" w14:textId="3AB8DD9A"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(1.53,0.99)</w:t>
            </w:r>
          </w:p>
        </w:tc>
        <w:tc>
          <w:tcPr>
            <w:tcW w:w="1551" w:type="dxa"/>
            <w:vAlign w:val="center"/>
          </w:tcPr>
          <w:p w14:paraId="65BB8BA6" w14:textId="462D4942"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(1.7,0.88)</w:t>
            </w:r>
          </w:p>
        </w:tc>
        <w:tc>
          <w:tcPr>
            <w:tcW w:w="1551" w:type="dxa"/>
            <w:vAlign w:val="center"/>
          </w:tcPr>
          <w:p w14:paraId="66E94E45" w14:textId="54AD7E0B"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(1.63,0.74)</w:t>
            </w:r>
          </w:p>
        </w:tc>
        <w:tc>
          <w:tcPr>
            <w:tcW w:w="1551" w:type="dxa"/>
            <w:vAlign w:val="center"/>
          </w:tcPr>
          <w:p w14:paraId="1F6CADA5" w14:textId="29414329"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(1.85,0.01)</w:t>
            </w:r>
          </w:p>
        </w:tc>
      </w:tr>
      <w:tr w:rsidR="00E75740" w:rsidRPr="005F40F6" w14:paraId="29194298"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04EF9A82" w14:textId="77777777" w:rsidR="00E75740" w:rsidRDefault="00E75740" w:rsidP="0053221D">
            <w:pPr>
              <w:pStyle w:val="BodyTableText"/>
              <w:numPr>
                <w:ilvl w:val="0"/>
                <w:numId w:val="41"/>
              </w:numPr>
              <w:jc w:val="left"/>
              <w:rPr>
                <w:rFonts w:eastAsia="Times New Roman" w:cs="Arial"/>
                <w:color w:val="000000"/>
                <w:sz w:val="16"/>
                <w:szCs w:val="16"/>
                <w:lang w:eastAsia="en-GB"/>
              </w:rPr>
            </w:pPr>
            <w:r w:rsidRPr="00E75740">
              <w:rPr>
                <w:rFonts w:eastAsia="Times New Roman" w:cs="Arial"/>
                <w:color w:val="CD001A"/>
                <w:sz w:val="16"/>
                <w:szCs w:val="16"/>
                <w:lang w:eastAsia="en-GB"/>
              </w:rPr>
              <w:t>After NLW intro * High HHI * NLW bite</w:t>
            </w:r>
          </w:p>
        </w:tc>
        <w:tc>
          <w:tcPr>
            <w:tcW w:w="1551" w:type="dxa"/>
            <w:vAlign w:val="center"/>
          </w:tcPr>
          <w:p w14:paraId="770716F5" w14:textId="77777777" w:rsidR="00E75740" w:rsidRPr="00A34AC6" w:rsidRDefault="00E75740" w:rsidP="0053221D">
            <w:pPr>
              <w:pStyle w:val="BodyTableText"/>
              <w:numPr>
                <w:ilvl w:val="0"/>
                <w:numId w:val="41"/>
              </w:numPr>
              <w:jc w:val="right"/>
            </w:pPr>
          </w:p>
        </w:tc>
        <w:tc>
          <w:tcPr>
            <w:tcW w:w="1550" w:type="dxa"/>
            <w:vAlign w:val="center"/>
          </w:tcPr>
          <w:p w14:paraId="6608BBDF" w14:textId="77777777" w:rsidR="00E75740" w:rsidRPr="00A34AC6" w:rsidRDefault="00E75740" w:rsidP="0053221D">
            <w:pPr>
              <w:pStyle w:val="BodyTableText"/>
              <w:numPr>
                <w:ilvl w:val="0"/>
                <w:numId w:val="41"/>
              </w:numPr>
              <w:jc w:val="right"/>
            </w:pPr>
          </w:p>
        </w:tc>
        <w:tc>
          <w:tcPr>
            <w:tcW w:w="1551" w:type="dxa"/>
            <w:vAlign w:val="center"/>
          </w:tcPr>
          <w:p w14:paraId="781C586A"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7278C4C1" w14:textId="4E1111AA"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1.27</w:t>
            </w:r>
          </w:p>
        </w:tc>
        <w:tc>
          <w:tcPr>
            <w:tcW w:w="1551" w:type="dxa"/>
            <w:vAlign w:val="center"/>
          </w:tcPr>
          <w:p w14:paraId="1E210FD5" w14:textId="3CE4F8CA"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0.67</w:t>
            </w:r>
          </w:p>
        </w:tc>
        <w:tc>
          <w:tcPr>
            <w:tcW w:w="1551" w:type="dxa"/>
            <w:vAlign w:val="center"/>
          </w:tcPr>
          <w:p w14:paraId="7569319F" w14:textId="4104F0BA"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2.13</w:t>
            </w:r>
          </w:p>
        </w:tc>
        <w:tc>
          <w:tcPr>
            <w:tcW w:w="1551" w:type="dxa"/>
            <w:vAlign w:val="center"/>
          </w:tcPr>
          <w:p w14:paraId="5FA19965" w14:textId="46AD6FF9"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0.74</w:t>
            </w:r>
          </w:p>
        </w:tc>
        <w:tc>
          <w:tcPr>
            <w:tcW w:w="1551" w:type="dxa"/>
            <w:vAlign w:val="center"/>
          </w:tcPr>
          <w:p w14:paraId="5586A29D" w14:textId="4684B71D"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-2.26</w:t>
            </w:r>
          </w:p>
        </w:tc>
      </w:tr>
      <w:tr w:rsidR="00E75740" w:rsidRPr="005F40F6" w14:paraId="0587E06C"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491C87BA" w14:textId="77777777" w:rsidR="00E75740" w:rsidRDefault="00E75740"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668FC17C" w14:textId="77777777" w:rsidR="00E75740" w:rsidRPr="00A34AC6" w:rsidRDefault="00E75740" w:rsidP="0053221D">
            <w:pPr>
              <w:pStyle w:val="BodyTableText"/>
              <w:numPr>
                <w:ilvl w:val="0"/>
                <w:numId w:val="41"/>
              </w:numPr>
              <w:jc w:val="right"/>
            </w:pPr>
          </w:p>
        </w:tc>
        <w:tc>
          <w:tcPr>
            <w:tcW w:w="1550" w:type="dxa"/>
            <w:vAlign w:val="center"/>
          </w:tcPr>
          <w:p w14:paraId="33FEA6DC" w14:textId="77777777" w:rsidR="00E75740" w:rsidRPr="00A34AC6" w:rsidRDefault="00E75740" w:rsidP="0053221D">
            <w:pPr>
              <w:pStyle w:val="BodyTableText"/>
              <w:numPr>
                <w:ilvl w:val="0"/>
                <w:numId w:val="41"/>
              </w:numPr>
              <w:jc w:val="right"/>
            </w:pPr>
          </w:p>
        </w:tc>
        <w:tc>
          <w:tcPr>
            <w:tcW w:w="1551" w:type="dxa"/>
            <w:vAlign w:val="center"/>
          </w:tcPr>
          <w:p w14:paraId="4B542694" w14:textId="77777777" w:rsidR="00E75740" w:rsidRDefault="00E75740" w:rsidP="0053221D">
            <w:pPr>
              <w:pStyle w:val="BodyTableText"/>
              <w:numPr>
                <w:ilvl w:val="0"/>
                <w:numId w:val="41"/>
              </w:numPr>
              <w:jc w:val="right"/>
              <w:rPr>
                <w:rFonts w:cs="Arial"/>
                <w:color w:val="000000"/>
                <w:sz w:val="16"/>
                <w:szCs w:val="16"/>
              </w:rPr>
            </w:pPr>
          </w:p>
        </w:tc>
        <w:tc>
          <w:tcPr>
            <w:tcW w:w="1551" w:type="dxa"/>
            <w:vAlign w:val="center"/>
          </w:tcPr>
          <w:p w14:paraId="7658E1BD" w14:textId="5DDBE727"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(1.85,0.49)</w:t>
            </w:r>
          </w:p>
        </w:tc>
        <w:tc>
          <w:tcPr>
            <w:tcW w:w="1551" w:type="dxa"/>
            <w:vAlign w:val="center"/>
          </w:tcPr>
          <w:p w14:paraId="4AD91808" w14:textId="1CF29654"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(1.48,0.65)</w:t>
            </w:r>
          </w:p>
        </w:tc>
        <w:tc>
          <w:tcPr>
            <w:tcW w:w="1551" w:type="dxa"/>
            <w:vAlign w:val="center"/>
          </w:tcPr>
          <w:p w14:paraId="057BB4DD" w14:textId="76143767"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(1.71,0.21)</w:t>
            </w:r>
          </w:p>
        </w:tc>
        <w:tc>
          <w:tcPr>
            <w:tcW w:w="1551" w:type="dxa"/>
            <w:vAlign w:val="center"/>
          </w:tcPr>
          <w:p w14:paraId="75D64079" w14:textId="55A44795"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(1.63,0.65)</w:t>
            </w:r>
          </w:p>
        </w:tc>
        <w:tc>
          <w:tcPr>
            <w:tcW w:w="1551" w:type="dxa"/>
            <w:vAlign w:val="center"/>
          </w:tcPr>
          <w:p w14:paraId="37745905" w14:textId="2DF74BC7"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(1.57,0.15)</w:t>
            </w:r>
          </w:p>
        </w:tc>
      </w:tr>
      <w:tr w:rsidR="00E75740" w:rsidRPr="005F40F6" w14:paraId="5FDDE6C7"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48B94D46" w14:textId="77777777" w:rsidR="00E75740" w:rsidRDefault="00E7574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Adj_R2</w:t>
            </w:r>
          </w:p>
        </w:tc>
        <w:tc>
          <w:tcPr>
            <w:tcW w:w="1551" w:type="dxa"/>
            <w:vAlign w:val="center"/>
          </w:tcPr>
          <w:p w14:paraId="07D65F8F" w14:textId="58216B45" w:rsidR="00E75740" w:rsidRPr="00A34AC6" w:rsidRDefault="00E75740" w:rsidP="0053221D">
            <w:pPr>
              <w:pStyle w:val="BodyTableText"/>
              <w:numPr>
                <w:ilvl w:val="0"/>
                <w:numId w:val="41"/>
              </w:numPr>
              <w:jc w:val="right"/>
            </w:pPr>
            <w:r>
              <w:rPr>
                <w:rFonts w:cs="Arial"/>
                <w:color w:val="000000"/>
                <w:sz w:val="16"/>
                <w:szCs w:val="16"/>
              </w:rPr>
              <w:t>0.518</w:t>
            </w:r>
          </w:p>
        </w:tc>
        <w:tc>
          <w:tcPr>
            <w:tcW w:w="1550" w:type="dxa"/>
            <w:vAlign w:val="center"/>
          </w:tcPr>
          <w:p w14:paraId="461C9E5B" w14:textId="19FEB624" w:rsidR="00E75740" w:rsidRPr="00A34AC6" w:rsidRDefault="00E75740" w:rsidP="0053221D">
            <w:pPr>
              <w:pStyle w:val="BodyTableText"/>
              <w:numPr>
                <w:ilvl w:val="0"/>
                <w:numId w:val="41"/>
              </w:numPr>
              <w:jc w:val="right"/>
            </w:pPr>
            <w:r>
              <w:rPr>
                <w:rFonts w:cs="Arial"/>
                <w:color w:val="000000"/>
                <w:sz w:val="16"/>
                <w:szCs w:val="16"/>
              </w:rPr>
              <w:t>0.547</w:t>
            </w:r>
          </w:p>
        </w:tc>
        <w:tc>
          <w:tcPr>
            <w:tcW w:w="1551" w:type="dxa"/>
            <w:vAlign w:val="center"/>
          </w:tcPr>
          <w:p w14:paraId="52F3E5BE" w14:textId="605D6EB8"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0.56</w:t>
            </w:r>
          </w:p>
        </w:tc>
        <w:tc>
          <w:tcPr>
            <w:tcW w:w="1551" w:type="dxa"/>
            <w:vAlign w:val="center"/>
          </w:tcPr>
          <w:p w14:paraId="71C19E4F" w14:textId="3399E9C2"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0.56</w:t>
            </w:r>
          </w:p>
        </w:tc>
        <w:tc>
          <w:tcPr>
            <w:tcW w:w="1551" w:type="dxa"/>
            <w:vAlign w:val="center"/>
          </w:tcPr>
          <w:p w14:paraId="2BE3394E" w14:textId="2BCBBE09"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0.433</w:t>
            </w:r>
          </w:p>
        </w:tc>
        <w:tc>
          <w:tcPr>
            <w:tcW w:w="1551" w:type="dxa"/>
            <w:vAlign w:val="center"/>
          </w:tcPr>
          <w:p w14:paraId="471A41DF" w14:textId="1663AE63"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0.59</w:t>
            </w:r>
          </w:p>
        </w:tc>
        <w:tc>
          <w:tcPr>
            <w:tcW w:w="1551" w:type="dxa"/>
            <w:vAlign w:val="center"/>
          </w:tcPr>
          <w:p w14:paraId="555DEE5D" w14:textId="0AD48535"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0.48</w:t>
            </w:r>
          </w:p>
        </w:tc>
        <w:tc>
          <w:tcPr>
            <w:tcW w:w="1551" w:type="dxa"/>
            <w:vAlign w:val="center"/>
          </w:tcPr>
          <w:p w14:paraId="0F8E4446" w14:textId="21F730AA"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0.526</w:t>
            </w:r>
          </w:p>
        </w:tc>
      </w:tr>
      <w:tr w:rsidR="00E75740" w:rsidRPr="005F40F6" w14:paraId="7FBA9667"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5EEB46B8" w14:textId="77777777" w:rsidR="00E75740" w:rsidRDefault="00E7574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_N</w:t>
            </w:r>
          </w:p>
        </w:tc>
        <w:tc>
          <w:tcPr>
            <w:tcW w:w="1551" w:type="dxa"/>
            <w:vAlign w:val="center"/>
          </w:tcPr>
          <w:p w14:paraId="0304E64D" w14:textId="11A605FC"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12,162</w:t>
            </w:r>
          </w:p>
        </w:tc>
        <w:tc>
          <w:tcPr>
            <w:tcW w:w="1550" w:type="dxa"/>
            <w:vAlign w:val="center"/>
          </w:tcPr>
          <w:p w14:paraId="6E03C933" w14:textId="5A0826C8"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224A9055" w14:textId="1AD5C483"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218FDF87" w14:textId="0DFC40E4"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277EFEEF" w14:textId="299F0B98"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19,490</w:t>
            </w:r>
          </w:p>
        </w:tc>
        <w:tc>
          <w:tcPr>
            <w:tcW w:w="1551" w:type="dxa"/>
            <w:vAlign w:val="center"/>
          </w:tcPr>
          <w:p w14:paraId="4E06D5D7" w14:textId="6CD635A3"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8,418</w:t>
            </w:r>
          </w:p>
        </w:tc>
        <w:tc>
          <w:tcPr>
            <w:tcW w:w="1551" w:type="dxa"/>
            <w:vAlign w:val="center"/>
          </w:tcPr>
          <w:p w14:paraId="774669BA" w14:textId="5FECBC8F"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13,964</w:t>
            </w:r>
          </w:p>
        </w:tc>
        <w:tc>
          <w:tcPr>
            <w:tcW w:w="1551" w:type="dxa"/>
            <w:vAlign w:val="center"/>
          </w:tcPr>
          <w:p w14:paraId="6352EF7E" w14:textId="742469D3" w:rsidR="00E75740" w:rsidRDefault="00E75740" w:rsidP="0053221D">
            <w:pPr>
              <w:pStyle w:val="BodyTableText"/>
              <w:numPr>
                <w:ilvl w:val="0"/>
                <w:numId w:val="41"/>
              </w:numPr>
              <w:jc w:val="right"/>
              <w:rPr>
                <w:rFonts w:cs="Arial"/>
                <w:color w:val="000000"/>
                <w:sz w:val="16"/>
                <w:szCs w:val="16"/>
              </w:rPr>
            </w:pPr>
            <w:r>
              <w:rPr>
                <w:rFonts w:cs="Arial"/>
                <w:color w:val="000000"/>
                <w:sz w:val="16"/>
                <w:szCs w:val="16"/>
              </w:rPr>
              <w:t>87,706</w:t>
            </w:r>
          </w:p>
        </w:tc>
      </w:tr>
    </w:tbl>
    <w:p w14:paraId="187D06FF" w14:textId="77777777" w:rsidR="00E75740" w:rsidRPr="005F40F6" w:rsidRDefault="00E75740" w:rsidP="00E75740">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E75740" w:rsidRPr="005F40F6" w14:paraId="6C4924A8" w14:textId="77777777" w:rsidTr="00B17BC5">
        <w:tc>
          <w:tcPr>
            <w:tcW w:w="9026" w:type="dxa"/>
            <w:tcBorders>
              <w:top w:val="nil"/>
            </w:tcBorders>
          </w:tcPr>
          <w:p w14:paraId="49BBFC5E" w14:textId="77777777" w:rsidR="00E75740" w:rsidRPr="00E63FFD" w:rsidRDefault="00E75740" w:rsidP="00E7574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1450434162"/>
                <w:placeholder>
                  <w:docPart w:val="6F1F92CE4E7542B88D832A5DACE6A3D5"/>
                </w:placeholder>
              </w:sdtPr>
              <w:sdtContent>
                <w:r>
                  <w:rPr>
                    <w:rFonts w:cs="Arial"/>
                    <w:sz w:val="16"/>
                    <w:szCs w:val="16"/>
                  </w:rPr>
                  <w:t>BSD (2015), ASHE (2015-2021)</w:t>
                </w:r>
              </w:sdtContent>
            </w:sdt>
          </w:p>
          <w:p w14:paraId="0C45C953" w14:textId="4BCD7565" w:rsidR="00E75740" w:rsidRPr="005F40F6" w:rsidRDefault="00E75740" w:rsidP="00E75740">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385535837"/>
                <w:placeholder>
                  <w:docPart w:val="12CCF0FF998E4FF28FD7CE78D58DFF8C"/>
                </w:placeholder>
              </w:sdtPr>
              <w:sdtContent>
                <w:sdt>
                  <w:sdtPr>
                    <w:rPr>
                      <w:rFonts w:cs="Arial"/>
                      <w:sz w:val="16"/>
                      <w:szCs w:val="16"/>
                    </w:rPr>
                    <w:id w:val="-1811170045"/>
                    <w:placeholder>
                      <w:docPart w:val="C5A36D9184BF4769A9A6C57F09E02831"/>
                    </w:placeholder>
                  </w:sdtPr>
                  <w:sdtContent>
                    <w:r w:rsidRPr="00B5372D">
                      <w:rPr>
                        <w:sz w:val="16"/>
                        <w:szCs w:val="16"/>
                      </w:rPr>
                      <w:t>We use robust standard errors to account for serial correlation and heteroskedasticity</w:t>
                    </w:r>
                  </w:sdtContent>
                </w:sdt>
              </w:sdtContent>
            </w:sdt>
          </w:p>
        </w:tc>
      </w:tr>
    </w:tbl>
    <w:p w14:paraId="16B7EE56" w14:textId="02DF4BF8" w:rsidR="00AB670B" w:rsidRPr="00E75740" w:rsidRDefault="00AB670B" w:rsidP="0053221D">
      <w:pPr>
        <w:pStyle w:val="BodyText"/>
        <w:numPr>
          <w:ilvl w:val="0"/>
          <w:numId w:val="40"/>
        </w:numPr>
      </w:pPr>
      <w:r w:rsidRPr="00E75740">
        <w:rPr>
          <w:rFonts w:ascii="Franklin Gothic Medium Cond" w:hAnsi="Franklin Gothic Medium Cond"/>
          <w:sz w:val="32"/>
          <w:szCs w:val="32"/>
        </w:rPr>
        <w:br w:type="page"/>
      </w:r>
    </w:p>
    <w:p w14:paraId="293F0A79" w14:textId="77777777" w:rsidR="00AB670B" w:rsidRDefault="00AB670B" w:rsidP="00AB670B">
      <w:pPr>
        <w:pStyle w:val="AnnexHeading"/>
      </w:pPr>
      <w:bookmarkStart w:id="48" w:name="_Toc180487231"/>
      <w:r>
        <w:lastRenderedPageBreak/>
        <w:t>Average hours per low pay worker, stratified by SIC cluster</w:t>
      </w:r>
      <w:bookmarkEnd w:id="48"/>
    </w:p>
    <w:p w14:paraId="5B43E82A" w14:textId="6EFE4F3E" w:rsidR="00E75740" w:rsidRPr="00E75740" w:rsidRDefault="00AB670B" w:rsidP="00E75740">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E75740" w:rsidRPr="00733E06" w14:paraId="2AB1CE8A" w14:textId="77777777" w:rsidTr="00B17BC5">
        <w:tc>
          <w:tcPr>
            <w:tcW w:w="9746" w:type="dxa"/>
          </w:tcPr>
          <w:p w14:paraId="572E6A53" w14:textId="6C989195" w:rsidR="00E75740" w:rsidRPr="00733E06" w:rsidRDefault="00E75740"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sidR="00575FFD">
              <w:rPr>
                <w:noProof/>
                <w:szCs w:val="30"/>
              </w:rPr>
              <w:t>19</w:t>
            </w:r>
            <w:r w:rsidRPr="00733E06">
              <w:rPr>
                <w:noProof/>
                <w:szCs w:val="30"/>
              </w:rPr>
              <w:fldChar w:fldCharType="end"/>
            </w:r>
            <w:r w:rsidRPr="00733E06">
              <w:rPr>
                <w:noProof/>
                <w:szCs w:val="30"/>
              </w:rPr>
              <w:tab/>
            </w:r>
            <w:r>
              <w:t>Results for average hours per low pay worker (main model only), stratified by SIC cluster</w:t>
            </w:r>
          </w:p>
        </w:tc>
      </w:tr>
    </w:tbl>
    <w:p w14:paraId="024D5C8D" w14:textId="77777777" w:rsidR="00E75740" w:rsidRPr="005F40F6" w:rsidRDefault="00E75740" w:rsidP="00E75740">
      <w:pPr>
        <w:pStyle w:val="TableGap"/>
      </w:pPr>
    </w:p>
    <w:tbl>
      <w:tblPr>
        <w:tblStyle w:val="AlternateShadingTableStyleUpdated"/>
        <w:tblW w:w="5000" w:type="pct"/>
        <w:tblLayout w:type="fixed"/>
        <w:tblLook w:val="04A0" w:firstRow="1" w:lastRow="0" w:firstColumn="1" w:lastColumn="0" w:noHBand="0" w:noVBand="1"/>
      </w:tblPr>
      <w:tblGrid>
        <w:gridCol w:w="1393"/>
        <w:gridCol w:w="1396"/>
        <w:gridCol w:w="1395"/>
        <w:gridCol w:w="1396"/>
        <w:gridCol w:w="1398"/>
        <w:gridCol w:w="1396"/>
        <w:gridCol w:w="1396"/>
        <w:gridCol w:w="1396"/>
        <w:gridCol w:w="1396"/>
        <w:gridCol w:w="1396"/>
      </w:tblGrid>
      <w:tr w:rsidR="00E75740" w:rsidRPr="005F40F6" w14:paraId="16C8F489" w14:textId="77777777" w:rsidTr="00E75740">
        <w:trPr>
          <w:cnfStyle w:val="100000000000" w:firstRow="1" w:lastRow="0" w:firstColumn="0" w:lastColumn="0" w:oddVBand="0" w:evenVBand="0" w:oddHBand="0" w:evenHBand="0" w:firstRowFirstColumn="0" w:firstRowLastColumn="0" w:lastRowFirstColumn="0" w:lastRowLastColumn="0"/>
          <w:tblHeader/>
        </w:trPr>
        <w:tc>
          <w:tcPr>
            <w:tcW w:w="1393" w:type="dxa"/>
          </w:tcPr>
          <w:p w14:paraId="3962F2E7" w14:textId="77777777" w:rsidR="00E75740" w:rsidRPr="00910844" w:rsidRDefault="00E75740" w:rsidP="0053221D">
            <w:pPr>
              <w:pStyle w:val="BodyTableText"/>
              <w:numPr>
                <w:ilvl w:val="0"/>
                <w:numId w:val="41"/>
              </w:numPr>
              <w:jc w:val="left"/>
            </w:pPr>
            <w:r>
              <w:rPr>
                <w:rFonts w:eastAsia="Times New Roman" w:cs="Arial"/>
                <w:color w:val="000000"/>
                <w:sz w:val="16"/>
                <w:szCs w:val="16"/>
                <w:lang w:eastAsia="en-GB"/>
              </w:rPr>
              <w:t>Variables</w:t>
            </w:r>
          </w:p>
        </w:tc>
        <w:tc>
          <w:tcPr>
            <w:tcW w:w="1396" w:type="dxa"/>
          </w:tcPr>
          <w:p w14:paraId="240D6774"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1</w:t>
            </w:r>
          </w:p>
        </w:tc>
        <w:tc>
          <w:tcPr>
            <w:tcW w:w="1395" w:type="dxa"/>
          </w:tcPr>
          <w:p w14:paraId="31469752"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2</w:t>
            </w:r>
          </w:p>
        </w:tc>
        <w:tc>
          <w:tcPr>
            <w:tcW w:w="1396" w:type="dxa"/>
          </w:tcPr>
          <w:p w14:paraId="7C27F7E2"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3</w:t>
            </w:r>
          </w:p>
        </w:tc>
        <w:tc>
          <w:tcPr>
            <w:tcW w:w="1398" w:type="dxa"/>
          </w:tcPr>
          <w:p w14:paraId="245D83CD"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4</w:t>
            </w:r>
          </w:p>
        </w:tc>
        <w:tc>
          <w:tcPr>
            <w:tcW w:w="1396" w:type="dxa"/>
          </w:tcPr>
          <w:p w14:paraId="32961C20"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5</w:t>
            </w:r>
          </w:p>
        </w:tc>
        <w:tc>
          <w:tcPr>
            <w:tcW w:w="1396" w:type="dxa"/>
          </w:tcPr>
          <w:p w14:paraId="43C1CA7F"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6</w:t>
            </w:r>
          </w:p>
        </w:tc>
        <w:tc>
          <w:tcPr>
            <w:tcW w:w="1396" w:type="dxa"/>
          </w:tcPr>
          <w:p w14:paraId="7C823FED"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7</w:t>
            </w:r>
          </w:p>
        </w:tc>
        <w:tc>
          <w:tcPr>
            <w:tcW w:w="1396" w:type="dxa"/>
          </w:tcPr>
          <w:p w14:paraId="2BDB667A"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8</w:t>
            </w:r>
          </w:p>
        </w:tc>
        <w:tc>
          <w:tcPr>
            <w:tcW w:w="1396" w:type="dxa"/>
          </w:tcPr>
          <w:p w14:paraId="1AF72812" w14:textId="77777777" w:rsidR="00E75740" w:rsidRPr="00910844" w:rsidRDefault="00E75740" w:rsidP="0053221D">
            <w:pPr>
              <w:pStyle w:val="BodyTableText"/>
              <w:numPr>
                <w:ilvl w:val="0"/>
                <w:numId w:val="41"/>
              </w:numPr>
              <w:jc w:val="right"/>
            </w:pPr>
            <w:r>
              <w:rPr>
                <w:rFonts w:eastAsia="Times New Roman" w:cs="Arial"/>
                <w:color w:val="000000"/>
                <w:sz w:val="16"/>
                <w:szCs w:val="16"/>
                <w:lang w:eastAsia="en-GB"/>
              </w:rPr>
              <w:t>Cluster 9</w:t>
            </w:r>
          </w:p>
        </w:tc>
      </w:tr>
      <w:tr w:rsidR="00E75740" w:rsidRPr="005F40F6" w14:paraId="13C9EB84"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3659F5E0" w14:textId="77777777" w:rsidR="00E75740" w:rsidRPr="00575CBB" w:rsidRDefault="00E75740" w:rsidP="0053221D">
            <w:pPr>
              <w:pStyle w:val="BodyTableText"/>
              <w:numPr>
                <w:ilvl w:val="0"/>
                <w:numId w:val="41"/>
              </w:numPr>
              <w:jc w:val="left"/>
            </w:pPr>
            <w:r>
              <w:rPr>
                <w:rFonts w:cs="Arial"/>
                <w:color w:val="000000"/>
                <w:sz w:val="16"/>
                <w:szCs w:val="16"/>
              </w:rPr>
              <w:t>After NLW intro</w:t>
            </w:r>
          </w:p>
        </w:tc>
        <w:tc>
          <w:tcPr>
            <w:tcW w:w="1396" w:type="dxa"/>
            <w:vAlign w:val="center"/>
          </w:tcPr>
          <w:p w14:paraId="343A5E81" w14:textId="27085451"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0.26</w:t>
            </w:r>
          </w:p>
        </w:tc>
        <w:tc>
          <w:tcPr>
            <w:tcW w:w="1395" w:type="dxa"/>
            <w:vAlign w:val="center"/>
          </w:tcPr>
          <w:p w14:paraId="3E484352" w14:textId="1BE2F1F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-0.43</w:t>
            </w:r>
          </w:p>
        </w:tc>
        <w:tc>
          <w:tcPr>
            <w:tcW w:w="1396" w:type="dxa"/>
            <w:vAlign w:val="center"/>
          </w:tcPr>
          <w:p w14:paraId="754B6D10" w14:textId="009D62A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-0.9</w:t>
            </w:r>
          </w:p>
        </w:tc>
        <w:tc>
          <w:tcPr>
            <w:tcW w:w="1398" w:type="dxa"/>
            <w:vAlign w:val="center"/>
          </w:tcPr>
          <w:p w14:paraId="69A3FB91" w14:textId="5997406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0.78</w:t>
            </w:r>
          </w:p>
        </w:tc>
        <w:tc>
          <w:tcPr>
            <w:tcW w:w="1396" w:type="dxa"/>
            <w:vAlign w:val="center"/>
          </w:tcPr>
          <w:p w14:paraId="52F6D426" w14:textId="7656337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0.12</w:t>
            </w:r>
          </w:p>
        </w:tc>
        <w:tc>
          <w:tcPr>
            <w:tcW w:w="1396" w:type="dxa"/>
            <w:vAlign w:val="center"/>
          </w:tcPr>
          <w:p w14:paraId="623593EA" w14:textId="77DB140B"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0.52</w:t>
            </w:r>
          </w:p>
        </w:tc>
        <w:tc>
          <w:tcPr>
            <w:tcW w:w="1396" w:type="dxa"/>
            <w:vAlign w:val="center"/>
          </w:tcPr>
          <w:p w14:paraId="3C78573E" w14:textId="5DBAFBC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0.25</w:t>
            </w:r>
          </w:p>
        </w:tc>
        <w:tc>
          <w:tcPr>
            <w:tcW w:w="1396" w:type="dxa"/>
            <w:vAlign w:val="center"/>
          </w:tcPr>
          <w:p w14:paraId="6FB7BA31" w14:textId="23447ED6"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0.18</w:t>
            </w:r>
          </w:p>
        </w:tc>
        <w:tc>
          <w:tcPr>
            <w:tcW w:w="1396" w:type="dxa"/>
            <w:vAlign w:val="center"/>
          </w:tcPr>
          <w:p w14:paraId="766ECD61" w14:textId="686E5AF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0.26</w:t>
            </w:r>
          </w:p>
        </w:tc>
      </w:tr>
      <w:tr w:rsidR="00E75740" w:rsidRPr="005F40F6" w14:paraId="18A2269C"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445CE25F" w14:textId="77777777" w:rsidR="00E75740" w:rsidRPr="008624BD" w:rsidRDefault="00E75740" w:rsidP="0053221D">
            <w:pPr>
              <w:pStyle w:val="BodyTableText"/>
              <w:numPr>
                <w:ilvl w:val="0"/>
                <w:numId w:val="41"/>
              </w:numPr>
              <w:jc w:val="left"/>
            </w:pPr>
          </w:p>
        </w:tc>
        <w:tc>
          <w:tcPr>
            <w:tcW w:w="1396" w:type="dxa"/>
            <w:vAlign w:val="center"/>
          </w:tcPr>
          <w:p w14:paraId="3A6531ED" w14:textId="67BE5EB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(0.54,0.63)</w:t>
            </w:r>
          </w:p>
        </w:tc>
        <w:tc>
          <w:tcPr>
            <w:tcW w:w="1395" w:type="dxa"/>
            <w:vAlign w:val="center"/>
          </w:tcPr>
          <w:p w14:paraId="57391BA6" w14:textId="342230B6"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(0.84,0.61)</w:t>
            </w:r>
          </w:p>
        </w:tc>
        <w:tc>
          <w:tcPr>
            <w:tcW w:w="1396" w:type="dxa"/>
            <w:vAlign w:val="center"/>
          </w:tcPr>
          <w:p w14:paraId="44E6A53E" w14:textId="69A67BA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(0.57,0.11)</w:t>
            </w:r>
          </w:p>
        </w:tc>
        <w:tc>
          <w:tcPr>
            <w:tcW w:w="1398" w:type="dxa"/>
            <w:vAlign w:val="center"/>
          </w:tcPr>
          <w:p w14:paraId="5F5E119D" w14:textId="5B15736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(0.5,0.12)</w:t>
            </w:r>
          </w:p>
        </w:tc>
        <w:tc>
          <w:tcPr>
            <w:tcW w:w="1396" w:type="dxa"/>
            <w:vAlign w:val="center"/>
          </w:tcPr>
          <w:p w14:paraId="36D6A8ED" w14:textId="34D626D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(0.64,0.85)</w:t>
            </w:r>
          </w:p>
        </w:tc>
        <w:tc>
          <w:tcPr>
            <w:tcW w:w="1396" w:type="dxa"/>
            <w:vAlign w:val="center"/>
          </w:tcPr>
          <w:p w14:paraId="641B4D5C" w14:textId="7F97978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(1.37,0.71)</w:t>
            </w:r>
          </w:p>
        </w:tc>
        <w:tc>
          <w:tcPr>
            <w:tcW w:w="1396" w:type="dxa"/>
            <w:vAlign w:val="center"/>
          </w:tcPr>
          <w:p w14:paraId="0673A448" w14:textId="7D8C176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(0.87,0.78)</w:t>
            </w:r>
          </w:p>
        </w:tc>
        <w:tc>
          <w:tcPr>
            <w:tcW w:w="1396" w:type="dxa"/>
            <w:vAlign w:val="center"/>
          </w:tcPr>
          <w:p w14:paraId="1D721A2D" w14:textId="2EC1CA9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(0.65,0.78)</w:t>
            </w:r>
          </w:p>
        </w:tc>
        <w:tc>
          <w:tcPr>
            <w:tcW w:w="1396" w:type="dxa"/>
            <w:vAlign w:val="center"/>
          </w:tcPr>
          <w:p w14:paraId="3D62F6C8" w14:textId="441E265A"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(0.74,0.72)</w:t>
            </w:r>
          </w:p>
        </w:tc>
      </w:tr>
      <w:tr w:rsidR="00E75740" w:rsidRPr="005F40F6" w14:paraId="65922491"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1FAFDAE2" w14:textId="77777777" w:rsidR="00E75740" w:rsidRPr="008624BD" w:rsidRDefault="00E75740" w:rsidP="0053221D">
            <w:pPr>
              <w:pStyle w:val="BodyTableText"/>
              <w:numPr>
                <w:ilvl w:val="0"/>
                <w:numId w:val="41"/>
              </w:numPr>
              <w:jc w:val="left"/>
            </w:pPr>
            <w:r>
              <w:rPr>
                <w:rFonts w:cs="Arial"/>
                <w:color w:val="000000"/>
                <w:sz w:val="16"/>
                <w:szCs w:val="16"/>
              </w:rPr>
              <w:t>High HHI</w:t>
            </w:r>
          </w:p>
        </w:tc>
        <w:tc>
          <w:tcPr>
            <w:tcW w:w="1396" w:type="dxa"/>
            <w:vAlign w:val="center"/>
          </w:tcPr>
          <w:p w14:paraId="386CCA06" w14:textId="71DA8857"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-2.88</w:t>
            </w:r>
          </w:p>
        </w:tc>
        <w:tc>
          <w:tcPr>
            <w:tcW w:w="1395" w:type="dxa"/>
            <w:vAlign w:val="center"/>
          </w:tcPr>
          <w:p w14:paraId="408F0B51" w14:textId="001CD02E"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5.49</w:t>
            </w:r>
          </w:p>
        </w:tc>
        <w:tc>
          <w:tcPr>
            <w:tcW w:w="1396" w:type="dxa"/>
            <w:vAlign w:val="center"/>
          </w:tcPr>
          <w:p w14:paraId="4AB1F2AC" w14:textId="656A7130"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0.98</w:t>
            </w:r>
          </w:p>
        </w:tc>
        <w:tc>
          <w:tcPr>
            <w:tcW w:w="1398" w:type="dxa"/>
            <w:vAlign w:val="center"/>
          </w:tcPr>
          <w:p w14:paraId="27B79EEE" w14:textId="7262920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-0.05</w:t>
            </w:r>
          </w:p>
        </w:tc>
        <w:tc>
          <w:tcPr>
            <w:tcW w:w="1396" w:type="dxa"/>
            <w:vAlign w:val="center"/>
          </w:tcPr>
          <w:p w14:paraId="4A58E042" w14:textId="2075980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3.72</w:t>
            </w:r>
          </w:p>
        </w:tc>
        <w:tc>
          <w:tcPr>
            <w:tcW w:w="1396" w:type="dxa"/>
            <w:vAlign w:val="center"/>
          </w:tcPr>
          <w:p w14:paraId="4EA02EF9" w14:textId="539F64CA"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-14.78</w:t>
            </w:r>
          </w:p>
        </w:tc>
        <w:tc>
          <w:tcPr>
            <w:tcW w:w="1396" w:type="dxa"/>
            <w:vAlign w:val="center"/>
          </w:tcPr>
          <w:p w14:paraId="7236EEFB" w14:textId="54751F4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9.23</w:t>
            </w:r>
          </w:p>
        </w:tc>
        <w:tc>
          <w:tcPr>
            <w:tcW w:w="1396" w:type="dxa"/>
            <w:vAlign w:val="center"/>
          </w:tcPr>
          <w:p w14:paraId="407AFBEF" w14:textId="74EC6C48"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4.38</w:t>
            </w:r>
          </w:p>
        </w:tc>
        <w:tc>
          <w:tcPr>
            <w:tcW w:w="1396" w:type="dxa"/>
            <w:vAlign w:val="center"/>
          </w:tcPr>
          <w:p w14:paraId="491FD744" w14:textId="683767D2"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-0.53</w:t>
            </w:r>
          </w:p>
        </w:tc>
      </w:tr>
      <w:tr w:rsidR="00E75740" w:rsidRPr="005F40F6" w14:paraId="1E0A92D0"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3291B8DA" w14:textId="77777777" w:rsidR="00E75740" w:rsidRPr="00A34AC6" w:rsidRDefault="00E75740" w:rsidP="0053221D">
            <w:pPr>
              <w:pStyle w:val="BodyTableText"/>
              <w:numPr>
                <w:ilvl w:val="0"/>
                <w:numId w:val="41"/>
              </w:numPr>
              <w:jc w:val="left"/>
            </w:pPr>
          </w:p>
        </w:tc>
        <w:tc>
          <w:tcPr>
            <w:tcW w:w="1396" w:type="dxa"/>
            <w:vAlign w:val="center"/>
          </w:tcPr>
          <w:p w14:paraId="1B6D456F" w14:textId="22DC816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(1.15,0.01)</w:t>
            </w:r>
          </w:p>
        </w:tc>
        <w:tc>
          <w:tcPr>
            <w:tcW w:w="1395" w:type="dxa"/>
            <w:vAlign w:val="center"/>
          </w:tcPr>
          <w:p w14:paraId="4A0D7CAE" w14:textId="1A02F6E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(3.44,0.11)</w:t>
            </w:r>
          </w:p>
        </w:tc>
        <w:tc>
          <w:tcPr>
            <w:tcW w:w="1396" w:type="dxa"/>
            <w:vAlign w:val="center"/>
          </w:tcPr>
          <w:p w14:paraId="0274F263" w14:textId="13FC13C9"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(1.92,0.61)</w:t>
            </w:r>
          </w:p>
        </w:tc>
        <w:tc>
          <w:tcPr>
            <w:tcW w:w="1398" w:type="dxa"/>
            <w:vAlign w:val="center"/>
          </w:tcPr>
          <w:p w14:paraId="5B8364E7" w14:textId="4FBD2CED"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(1.91,0.98)</w:t>
            </w:r>
          </w:p>
        </w:tc>
        <w:tc>
          <w:tcPr>
            <w:tcW w:w="1396" w:type="dxa"/>
            <w:vAlign w:val="center"/>
          </w:tcPr>
          <w:p w14:paraId="5AC2E0D0" w14:textId="58B3ED14"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(0.76,</w:t>
            </w:r>
            <w:r w:rsidR="00575FFD">
              <w:rPr>
                <w:rFonts w:cs="Arial"/>
                <w:color w:val="000000"/>
                <w:sz w:val="16"/>
                <w:szCs w:val="16"/>
              </w:rPr>
              <w:t>&lt;0.01</w:t>
            </w:r>
            <w:r w:rsidRPr="00E75740">
              <w:rPr>
                <w:rFonts w:cs="Arial"/>
                <w:color w:val="000000"/>
                <w:sz w:val="16"/>
                <w:szCs w:val="16"/>
              </w:rPr>
              <w:t>)</w:t>
            </w:r>
          </w:p>
        </w:tc>
        <w:tc>
          <w:tcPr>
            <w:tcW w:w="1396" w:type="dxa"/>
            <w:vAlign w:val="center"/>
          </w:tcPr>
          <w:p w14:paraId="013775D1" w14:textId="5D8A0823"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(1.95,</w:t>
            </w:r>
            <w:r w:rsidR="00575FFD">
              <w:rPr>
                <w:rFonts w:cs="Arial"/>
                <w:color w:val="000000"/>
                <w:sz w:val="16"/>
                <w:szCs w:val="16"/>
              </w:rPr>
              <w:t>&lt;0.01</w:t>
            </w:r>
            <w:r w:rsidRPr="00E75740">
              <w:rPr>
                <w:rFonts w:cs="Arial"/>
                <w:color w:val="000000"/>
                <w:sz w:val="16"/>
                <w:szCs w:val="16"/>
              </w:rPr>
              <w:t>)</w:t>
            </w:r>
          </w:p>
        </w:tc>
        <w:tc>
          <w:tcPr>
            <w:tcW w:w="1396" w:type="dxa"/>
            <w:vAlign w:val="center"/>
          </w:tcPr>
          <w:p w14:paraId="47AF75C4" w14:textId="761142E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(1.69,</w:t>
            </w:r>
            <w:r w:rsidR="00575FFD">
              <w:rPr>
                <w:rFonts w:cs="Arial"/>
                <w:color w:val="000000"/>
                <w:sz w:val="16"/>
                <w:szCs w:val="16"/>
              </w:rPr>
              <w:t>&lt;0.01</w:t>
            </w:r>
            <w:r w:rsidRPr="00E75740">
              <w:rPr>
                <w:rFonts w:cs="Arial"/>
                <w:color w:val="000000"/>
                <w:sz w:val="16"/>
                <w:szCs w:val="16"/>
              </w:rPr>
              <w:t>)</w:t>
            </w:r>
          </w:p>
        </w:tc>
        <w:tc>
          <w:tcPr>
            <w:tcW w:w="1396" w:type="dxa"/>
            <w:vAlign w:val="center"/>
          </w:tcPr>
          <w:p w14:paraId="3145CBCD" w14:textId="078A0C8C"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(2.45,0.07)</w:t>
            </w:r>
          </w:p>
        </w:tc>
        <w:tc>
          <w:tcPr>
            <w:tcW w:w="1396" w:type="dxa"/>
            <w:vAlign w:val="center"/>
          </w:tcPr>
          <w:p w14:paraId="5DA8567B" w14:textId="3F020715" w:rsidR="00E75740" w:rsidRPr="00E75740" w:rsidRDefault="00E75740" w:rsidP="0053221D">
            <w:pPr>
              <w:pStyle w:val="BodyTableText"/>
              <w:numPr>
                <w:ilvl w:val="0"/>
                <w:numId w:val="41"/>
              </w:numPr>
              <w:jc w:val="right"/>
              <w:rPr>
                <w:rFonts w:cs="Arial"/>
                <w:sz w:val="16"/>
                <w:szCs w:val="16"/>
              </w:rPr>
            </w:pPr>
            <w:r w:rsidRPr="00E75740">
              <w:rPr>
                <w:rFonts w:cs="Arial"/>
                <w:color w:val="000000"/>
                <w:sz w:val="16"/>
                <w:szCs w:val="16"/>
              </w:rPr>
              <w:t>(1.05,0.62)</w:t>
            </w:r>
          </w:p>
        </w:tc>
      </w:tr>
      <w:tr w:rsidR="00E75740" w:rsidRPr="005F40F6" w14:paraId="5CC5AEE7"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16AEFF25" w14:textId="77777777" w:rsidR="00E75740" w:rsidRPr="00A34AC6" w:rsidRDefault="00E75740" w:rsidP="0053221D">
            <w:pPr>
              <w:pStyle w:val="BodyTableText"/>
              <w:numPr>
                <w:ilvl w:val="0"/>
                <w:numId w:val="41"/>
              </w:numPr>
              <w:jc w:val="left"/>
            </w:pPr>
            <w:r>
              <w:rPr>
                <w:rFonts w:cs="Arial"/>
                <w:color w:val="000000"/>
                <w:sz w:val="16"/>
                <w:szCs w:val="16"/>
              </w:rPr>
              <w:t>NLW bite</w:t>
            </w:r>
          </w:p>
        </w:tc>
        <w:tc>
          <w:tcPr>
            <w:tcW w:w="1396" w:type="dxa"/>
            <w:vAlign w:val="center"/>
          </w:tcPr>
          <w:p w14:paraId="527EF027" w14:textId="7D2F75E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-5.14</w:t>
            </w:r>
          </w:p>
        </w:tc>
        <w:tc>
          <w:tcPr>
            <w:tcW w:w="1395" w:type="dxa"/>
            <w:vAlign w:val="center"/>
          </w:tcPr>
          <w:p w14:paraId="6ACFED78" w14:textId="5452037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-6.24</w:t>
            </w:r>
          </w:p>
        </w:tc>
        <w:tc>
          <w:tcPr>
            <w:tcW w:w="1396" w:type="dxa"/>
            <w:vAlign w:val="center"/>
          </w:tcPr>
          <w:p w14:paraId="45D6049D" w14:textId="0356F4D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-4.85</w:t>
            </w:r>
          </w:p>
        </w:tc>
        <w:tc>
          <w:tcPr>
            <w:tcW w:w="1398" w:type="dxa"/>
            <w:vAlign w:val="center"/>
          </w:tcPr>
          <w:p w14:paraId="3E7BC3CA" w14:textId="1D3747F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8.17</w:t>
            </w:r>
          </w:p>
        </w:tc>
        <w:tc>
          <w:tcPr>
            <w:tcW w:w="1396" w:type="dxa"/>
            <w:vAlign w:val="center"/>
          </w:tcPr>
          <w:p w14:paraId="2D130489" w14:textId="31B0DF6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-8.2</w:t>
            </w:r>
          </w:p>
        </w:tc>
        <w:tc>
          <w:tcPr>
            <w:tcW w:w="1396" w:type="dxa"/>
            <w:vAlign w:val="center"/>
          </w:tcPr>
          <w:p w14:paraId="4DA1C1AD" w14:textId="4A80304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-7.7</w:t>
            </w:r>
          </w:p>
        </w:tc>
        <w:tc>
          <w:tcPr>
            <w:tcW w:w="1396" w:type="dxa"/>
            <w:vAlign w:val="center"/>
          </w:tcPr>
          <w:p w14:paraId="518FF5BE" w14:textId="7F015B9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-5.84</w:t>
            </w:r>
          </w:p>
        </w:tc>
        <w:tc>
          <w:tcPr>
            <w:tcW w:w="1396" w:type="dxa"/>
            <w:vAlign w:val="center"/>
          </w:tcPr>
          <w:p w14:paraId="1AD36972" w14:textId="5272C7F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-7.04</w:t>
            </w:r>
          </w:p>
        </w:tc>
        <w:tc>
          <w:tcPr>
            <w:tcW w:w="1396" w:type="dxa"/>
            <w:vAlign w:val="center"/>
          </w:tcPr>
          <w:p w14:paraId="3B80F1B6" w14:textId="44733A5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0.38</w:t>
            </w:r>
          </w:p>
        </w:tc>
      </w:tr>
      <w:tr w:rsidR="00E75740" w:rsidRPr="005F40F6" w14:paraId="064F845F"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26D3C151"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4ABFB65" w14:textId="1093C9F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(2.53,0.04)</w:t>
            </w:r>
          </w:p>
        </w:tc>
        <w:tc>
          <w:tcPr>
            <w:tcW w:w="1395" w:type="dxa"/>
            <w:vAlign w:val="center"/>
          </w:tcPr>
          <w:p w14:paraId="74D829A8" w14:textId="32D3041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(2.15,</w:t>
            </w:r>
            <w:r w:rsidR="00575FFD">
              <w:rPr>
                <w:rFonts w:cs="Arial"/>
                <w:color w:val="000000"/>
                <w:sz w:val="16"/>
                <w:szCs w:val="16"/>
              </w:rPr>
              <w:t>&lt;0.01</w:t>
            </w:r>
            <w:r w:rsidRPr="00E75740">
              <w:rPr>
                <w:rFonts w:cs="Arial"/>
                <w:color w:val="000000"/>
                <w:sz w:val="16"/>
                <w:szCs w:val="16"/>
              </w:rPr>
              <w:t>)</w:t>
            </w:r>
          </w:p>
        </w:tc>
        <w:tc>
          <w:tcPr>
            <w:tcW w:w="1396" w:type="dxa"/>
            <w:vAlign w:val="center"/>
          </w:tcPr>
          <w:p w14:paraId="23C2F550" w14:textId="7BBF7F5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(2.31,0.04)</w:t>
            </w:r>
          </w:p>
        </w:tc>
        <w:tc>
          <w:tcPr>
            <w:tcW w:w="1398" w:type="dxa"/>
            <w:vAlign w:val="center"/>
          </w:tcPr>
          <w:p w14:paraId="0949CB78" w14:textId="1B5CDB3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(5.7,0.15)</w:t>
            </w:r>
          </w:p>
        </w:tc>
        <w:tc>
          <w:tcPr>
            <w:tcW w:w="1396" w:type="dxa"/>
            <w:vAlign w:val="center"/>
          </w:tcPr>
          <w:p w14:paraId="6F0F600E" w14:textId="0D9B106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(4.4,0.06)</w:t>
            </w:r>
          </w:p>
        </w:tc>
        <w:tc>
          <w:tcPr>
            <w:tcW w:w="1396" w:type="dxa"/>
            <w:vAlign w:val="center"/>
          </w:tcPr>
          <w:p w14:paraId="3BE4F265" w14:textId="659CE23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(4.02,0.06)</w:t>
            </w:r>
          </w:p>
        </w:tc>
        <w:tc>
          <w:tcPr>
            <w:tcW w:w="1396" w:type="dxa"/>
            <w:vAlign w:val="center"/>
          </w:tcPr>
          <w:p w14:paraId="5933E987" w14:textId="37C0835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(2.34,0.01)</w:t>
            </w:r>
          </w:p>
        </w:tc>
        <w:tc>
          <w:tcPr>
            <w:tcW w:w="1396" w:type="dxa"/>
            <w:vAlign w:val="center"/>
          </w:tcPr>
          <w:p w14:paraId="3792BBE8" w14:textId="195E920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(3.3,0.03)</w:t>
            </w:r>
          </w:p>
        </w:tc>
        <w:tc>
          <w:tcPr>
            <w:tcW w:w="1396" w:type="dxa"/>
            <w:vAlign w:val="center"/>
          </w:tcPr>
          <w:p w14:paraId="133F8149" w14:textId="43D98B7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(2.77,0.89)</w:t>
            </w:r>
          </w:p>
        </w:tc>
      </w:tr>
      <w:tr w:rsidR="00E75740" w:rsidRPr="005F40F6" w14:paraId="2C6B8D27"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3395E27D"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 public employer</w:t>
            </w:r>
          </w:p>
        </w:tc>
        <w:tc>
          <w:tcPr>
            <w:tcW w:w="1396" w:type="dxa"/>
            <w:vAlign w:val="center"/>
          </w:tcPr>
          <w:p w14:paraId="181EB52C" w14:textId="7C704A3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6.9</w:t>
            </w:r>
          </w:p>
        </w:tc>
        <w:tc>
          <w:tcPr>
            <w:tcW w:w="1395" w:type="dxa"/>
            <w:vAlign w:val="center"/>
          </w:tcPr>
          <w:p w14:paraId="6D1911B4" w14:textId="4D74433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-6.87</w:t>
            </w:r>
          </w:p>
        </w:tc>
        <w:tc>
          <w:tcPr>
            <w:tcW w:w="1396" w:type="dxa"/>
            <w:vAlign w:val="center"/>
          </w:tcPr>
          <w:p w14:paraId="75C9137C" w14:textId="5A3E1E7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-22.23</w:t>
            </w:r>
          </w:p>
        </w:tc>
        <w:tc>
          <w:tcPr>
            <w:tcW w:w="1398" w:type="dxa"/>
            <w:vAlign w:val="center"/>
          </w:tcPr>
          <w:p w14:paraId="3DFD67DF" w14:textId="4B6BD29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-3.96</w:t>
            </w:r>
          </w:p>
        </w:tc>
        <w:tc>
          <w:tcPr>
            <w:tcW w:w="1396" w:type="dxa"/>
            <w:vAlign w:val="center"/>
          </w:tcPr>
          <w:p w14:paraId="3D86982D" w14:textId="642AD66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2.83</w:t>
            </w:r>
          </w:p>
        </w:tc>
        <w:tc>
          <w:tcPr>
            <w:tcW w:w="1396" w:type="dxa"/>
            <w:vAlign w:val="center"/>
          </w:tcPr>
          <w:p w14:paraId="6F88B8BB" w14:textId="2BF5244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-7.15</w:t>
            </w:r>
          </w:p>
        </w:tc>
        <w:tc>
          <w:tcPr>
            <w:tcW w:w="1396" w:type="dxa"/>
            <w:vAlign w:val="center"/>
          </w:tcPr>
          <w:p w14:paraId="6B23DB96" w14:textId="30E589E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3.54</w:t>
            </w:r>
          </w:p>
        </w:tc>
        <w:tc>
          <w:tcPr>
            <w:tcW w:w="1396" w:type="dxa"/>
            <w:vAlign w:val="center"/>
          </w:tcPr>
          <w:p w14:paraId="59ABFADC" w14:textId="3FF0292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5.33</w:t>
            </w:r>
          </w:p>
        </w:tc>
        <w:tc>
          <w:tcPr>
            <w:tcW w:w="1396" w:type="dxa"/>
            <w:vAlign w:val="center"/>
          </w:tcPr>
          <w:p w14:paraId="35C39D05" w14:textId="78CA24B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-3.73</w:t>
            </w:r>
          </w:p>
        </w:tc>
      </w:tr>
      <w:tr w:rsidR="00E75740" w:rsidRPr="005F40F6" w14:paraId="1A5B63BA"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3512DDD2" w14:textId="77777777" w:rsidR="00E75740"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FD49429" w14:textId="6C27DD4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(12.38,0.58)</w:t>
            </w:r>
          </w:p>
        </w:tc>
        <w:tc>
          <w:tcPr>
            <w:tcW w:w="1395" w:type="dxa"/>
            <w:vAlign w:val="center"/>
          </w:tcPr>
          <w:p w14:paraId="0944BEB1" w14:textId="3109490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(4.85,0.16)</w:t>
            </w:r>
          </w:p>
        </w:tc>
        <w:tc>
          <w:tcPr>
            <w:tcW w:w="1396" w:type="dxa"/>
            <w:vAlign w:val="center"/>
          </w:tcPr>
          <w:p w14:paraId="2D543EF4" w14:textId="20AF638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(3.24,</w:t>
            </w:r>
            <w:r w:rsidR="00575FFD">
              <w:rPr>
                <w:rFonts w:cs="Arial"/>
                <w:color w:val="000000"/>
                <w:sz w:val="16"/>
                <w:szCs w:val="16"/>
              </w:rPr>
              <w:t>&lt;0.01</w:t>
            </w:r>
            <w:r w:rsidRPr="00E75740">
              <w:rPr>
                <w:rFonts w:cs="Arial"/>
                <w:color w:val="000000"/>
                <w:sz w:val="16"/>
                <w:szCs w:val="16"/>
              </w:rPr>
              <w:t>)</w:t>
            </w:r>
          </w:p>
        </w:tc>
        <w:tc>
          <w:tcPr>
            <w:tcW w:w="1398" w:type="dxa"/>
            <w:vAlign w:val="center"/>
          </w:tcPr>
          <w:p w14:paraId="13FFE864" w14:textId="610E295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(1.05,</w:t>
            </w:r>
            <w:r w:rsidR="00575FFD">
              <w:rPr>
                <w:rFonts w:cs="Arial"/>
                <w:color w:val="000000"/>
                <w:sz w:val="16"/>
                <w:szCs w:val="16"/>
              </w:rPr>
              <w:t>&lt;0.01</w:t>
            </w:r>
            <w:r w:rsidRPr="00E75740">
              <w:rPr>
                <w:rFonts w:cs="Arial"/>
                <w:color w:val="000000"/>
                <w:sz w:val="16"/>
                <w:szCs w:val="16"/>
              </w:rPr>
              <w:t>)</w:t>
            </w:r>
          </w:p>
        </w:tc>
        <w:tc>
          <w:tcPr>
            <w:tcW w:w="1396" w:type="dxa"/>
            <w:vAlign w:val="center"/>
          </w:tcPr>
          <w:p w14:paraId="5B82FE52" w14:textId="1E66BE4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(1.82,0.12)</w:t>
            </w:r>
          </w:p>
        </w:tc>
        <w:tc>
          <w:tcPr>
            <w:tcW w:w="1396" w:type="dxa"/>
            <w:vAlign w:val="center"/>
          </w:tcPr>
          <w:p w14:paraId="4B638042" w14:textId="3CD299D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(7.66,0.35)</w:t>
            </w:r>
          </w:p>
        </w:tc>
        <w:tc>
          <w:tcPr>
            <w:tcW w:w="1396" w:type="dxa"/>
            <w:vAlign w:val="center"/>
          </w:tcPr>
          <w:p w14:paraId="433C301B" w14:textId="3B9CFAC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(13.78,0.8)</w:t>
            </w:r>
          </w:p>
        </w:tc>
        <w:tc>
          <w:tcPr>
            <w:tcW w:w="1396" w:type="dxa"/>
            <w:vAlign w:val="center"/>
          </w:tcPr>
          <w:p w14:paraId="770E4443" w14:textId="1B7C0EB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(4.45,0.23)</w:t>
            </w:r>
          </w:p>
        </w:tc>
        <w:tc>
          <w:tcPr>
            <w:tcW w:w="1396" w:type="dxa"/>
            <w:vAlign w:val="center"/>
          </w:tcPr>
          <w:p w14:paraId="795DB0FA" w14:textId="318B037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(7.72,0.63)</w:t>
            </w:r>
          </w:p>
        </w:tc>
      </w:tr>
      <w:tr w:rsidR="00E75740" w:rsidRPr="005F40F6" w14:paraId="1B7C7878"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3F0DA89E" w14:textId="77777777" w:rsidR="00E75740"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High HHI</w:t>
            </w:r>
          </w:p>
        </w:tc>
        <w:tc>
          <w:tcPr>
            <w:tcW w:w="1396" w:type="dxa"/>
            <w:vAlign w:val="center"/>
          </w:tcPr>
          <w:p w14:paraId="0A0A8B45" w14:textId="62B2050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-0.01</w:t>
            </w:r>
          </w:p>
        </w:tc>
        <w:tc>
          <w:tcPr>
            <w:tcW w:w="1395" w:type="dxa"/>
            <w:vAlign w:val="center"/>
          </w:tcPr>
          <w:p w14:paraId="518D8FAF" w14:textId="0119C28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-1.69</w:t>
            </w:r>
          </w:p>
        </w:tc>
        <w:tc>
          <w:tcPr>
            <w:tcW w:w="1396" w:type="dxa"/>
            <w:vAlign w:val="center"/>
          </w:tcPr>
          <w:p w14:paraId="3ECE2090" w14:textId="77437A7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w:t>
            </w:r>
          </w:p>
        </w:tc>
        <w:tc>
          <w:tcPr>
            <w:tcW w:w="1398" w:type="dxa"/>
            <w:vAlign w:val="center"/>
          </w:tcPr>
          <w:p w14:paraId="04C4150D" w14:textId="18F52D7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1.84</w:t>
            </w:r>
          </w:p>
        </w:tc>
        <w:tc>
          <w:tcPr>
            <w:tcW w:w="1396" w:type="dxa"/>
            <w:vAlign w:val="center"/>
          </w:tcPr>
          <w:p w14:paraId="716833F0" w14:textId="56523D4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-0.28</w:t>
            </w:r>
          </w:p>
        </w:tc>
        <w:tc>
          <w:tcPr>
            <w:tcW w:w="1396" w:type="dxa"/>
            <w:vAlign w:val="center"/>
          </w:tcPr>
          <w:p w14:paraId="459D8270" w14:textId="0CEB579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1.68</w:t>
            </w:r>
          </w:p>
        </w:tc>
        <w:tc>
          <w:tcPr>
            <w:tcW w:w="1396" w:type="dxa"/>
            <w:vAlign w:val="center"/>
          </w:tcPr>
          <w:p w14:paraId="46A1CD17" w14:textId="6A1179E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-1.41</w:t>
            </w:r>
          </w:p>
        </w:tc>
        <w:tc>
          <w:tcPr>
            <w:tcW w:w="1396" w:type="dxa"/>
            <w:vAlign w:val="center"/>
          </w:tcPr>
          <w:p w14:paraId="4845D35B" w14:textId="23AB18A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2.1</w:t>
            </w:r>
          </w:p>
        </w:tc>
        <w:tc>
          <w:tcPr>
            <w:tcW w:w="1396" w:type="dxa"/>
            <w:vAlign w:val="center"/>
          </w:tcPr>
          <w:p w14:paraId="39CA2865" w14:textId="606A558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-1.08</w:t>
            </w:r>
          </w:p>
        </w:tc>
      </w:tr>
      <w:tr w:rsidR="00E75740" w:rsidRPr="005F40F6" w14:paraId="5D3F3C90"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11265BE7"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07A06B43" w14:textId="060B58D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(1.2,0.99)</w:t>
            </w:r>
          </w:p>
        </w:tc>
        <w:tc>
          <w:tcPr>
            <w:tcW w:w="1395" w:type="dxa"/>
            <w:vAlign w:val="center"/>
          </w:tcPr>
          <w:p w14:paraId="303FA19D" w14:textId="6620A2E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(3.07,0.58)</w:t>
            </w:r>
          </w:p>
        </w:tc>
        <w:tc>
          <w:tcPr>
            <w:tcW w:w="1396" w:type="dxa"/>
            <w:vAlign w:val="center"/>
          </w:tcPr>
          <w:p w14:paraId="1427C753" w14:textId="2202479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(2.44,0.65)</w:t>
            </w:r>
          </w:p>
        </w:tc>
        <w:tc>
          <w:tcPr>
            <w:tcW w:w="1398" w:type="dxa"/>
            <w:vAlign w:val="center"/>
          </w:tcPr>
          <w:p w14:paraId="551672F9" w14:textId="35536AA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(1.36,0.18)</w:t>
            </w:r>
          </w:p>
        </w:tc>
        <w:tc>
          <w:tcPr>
            <w:tcW w:w="1396" w:type="dxa"/>
            <w:vAlign w:val="center"/>
          </w:tcPr>
          <w:p w14:paraId="5945A0A8" w14:textId="2504B74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(0.88,0.75)</w:t>
            </w:r>
          </w:p>
        </w:tc>
        <w:tc>
          <w:tcPr>
            <w:tcW w:w="1396" w:type="dxa"/>
            <w:vAlign w:val="center"/>
          </w:tcPr>
          <w:p w14:paraId="5F3143F1" w14:textId="2EE902C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(2.07,0.42)</w:t>
            </w:r>
          </w:p>
        </w:tc>
        <w:tc>
          <w:tcPr>
            <w:tcW w:w="1396" w:type="dxa"/>
            <w:vAlign w:val="center"/>
          </w:tcPr>
          <w:p w14:paraId="00085882" w14:textId="0AEDCCE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(1.97,0.47)</w:t>
            </w:r>
          </w:p>
        </w:tc>
        <w:tc>
          <w:tcPr>
            <w:tcW w:w="1396" w:type="dxa"/>
            <w:vAlign w:val="center"/>
          </w:tcPr>
          <w:p w14:paraId="5B38328A" w14:textId="02C1F3C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(3.14,0.5)</w:t>
            </w:r>
          </w:p>
        </w:tc>
        <w:tc>
          <w:tcPr>
            <w:tcW w:w="1396" w:type="dxa"/>
            <w:vAlign w:val="center"/>
          </w:tcPr>
          <w:p w14:paraId="15F7C4A2" w14:textId="6ECA8D1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(1.45,0.46)</w:t>
            </w:r>
          </w:p>
        </w:tc>
      </w:tr>
      <w:tr w:rsidR="00E75740" w:rsidRPr="005F40F6" w14:paraId="5899FC2D"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5E03459D"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NLW bite</w:t>
            </w:r>
          </w:p>
        </w:tc>
        <w:tc>
          <w:tcPr>
            <w:tcW w:w="1396" w:type="dxa"/>
            <w:vAlign w:val="center"/>
          </w:tcPr>
          <w:p w14:paraId="3E92880E" w14:textId="2CD2F33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0.22</w:t>
            </w:r>
          </w:p>
        </w:tc>
        <w:tc>
          <w:tcPr>
            <w:tcW w:w="1395" w:type="dxa"/>
            <w:vAlign w:val="center"/>
          </w:tcPr>
          <w:p w14:paraId="167A49C5" w14:textId="2CDFFC3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-0.53</w:t>
            </w:r>
          </w:p>
        </w:tc>
        <w:tc>
          <w:tcPr>
            <w:tcW w:w="1396" w:type="dxa"/>
            <w:vAlign w:val="center"/>
          </w:tcPr>
          <w:p w14:paraId="6C6CC562" w14:textId="30E6386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1.79</w:t>
            </w:r>
          </w:p>
        </w:tc>
        <w:tc>
          <w:tcPr>
            <w:tcW w:w="1398" w:type="dxa"/>
            <w:vAlign w:val="center"/>
          </w:tcPr>
          <w:p w14:paraId="23DD30FF" w14:textId="6D362C1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-8.21</w:t>
            </w:r>
          </w:p>
        </w:tc>
        <w:tc>
          <w:tcPr>
            <w:tcW w:w="1396" w:type="dxa"/>
            <w:vAlign w:val="center"/>
          </w:tcPr>
          <w:p w14:paraId="77AD6BCB" w14:textId="651A165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6.25</w:t>
            </w:r>
          </w:p>
        </w:tc>
        <w:tc>
          <w:tcPr>
            <w:tcW w:w="1396" w:type="dxa"/>
            <w:vAlign w:val="center"/>
          </w:tcPr>
          <w:p w14:paraId="530D3DAF" w14:textId="39D36A7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0.85</w:t>
            </w:r>
          </w:p>
        </w:tc>
        <w:tc>
          <w:tcPr>
            <w:tcW w:w="1396" w:type="dxa"/>
            <w:vAlign w:val="center"/>
          </w:tcPr>
          <w:p w14:paraId="3E0454FD" w14:textId="7C7390F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1.69</w:t>
            </w:r>
          </w:p>
        </w:tc>
        <w:tc>
          <w:tcPr>
            <w:tcW w:w="1396" w:type="dxa"/>
            <w:vAlign w:val="center"/>
          </w:tcPr>
          <w:p w14:paraId="473D55C3" w14:textId="55600DB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2.6</w:t>
            </w:r>
          </w:p>
        </w:tc>
        <w:tc>
          <w:tcPr>
            <w:tcW w:w="1396" w:type="dxa"/>
            <w:vAlign w:val="center"/>
          </w:tcPr>
          <w:p w14:paraId="170FEA3E" w14:textId="4020B1C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-3.64</w:t>
            </w:r>
          </w:p>
        </w:tc>
      </w:tr>
      <w:tr w:rsidR="00E75740" w:rsidRPr="005F40F6" w14:paraId="1EE53060"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266C3845"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0B77474" w14:textId="7EF63A7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(2.65,0.93)</w:t>
            </w:r>
          </w:p>
        </w:tc>
        <w:tc>
          <w:tcPr>
            <w:tcW w:w="1395" w:type="dxa"/>
            <w:vAlign w:val="center"/>
          </w:tcPr>
          <w:p w14:paraId="38FB4143" w14:textId="33D57CB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(2.19,0.81)</w:t>
            </w:r>
          </w:p>
        </w:tc>
        <w:tc>
          <w:tcPr>
            <w:tcW w:w="1396" w:type="dxa"/>
            <w:vAlign w:val="center"/>
          </w:tcPr>
          <w:p w14:paraId="1A0366E2" w14:textId="64B3E71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(2.42,0.46)</w:t>
            </w:r>
          </w:p>
        </w:tc>
        <w:tc>
          <w:tcPr>
            <w:tcW w:w="1398" w:type="dxa"/>
            <w:vAlign w:val="center"/>
          </w:tcPr>
          <w:p w14:paraId="0F8EA0C8" w14:textId="3F379C7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(5.63,0.14)</w:t>
            </w:r>
          </w:p>
        </w:tc>
        <w:tc>
          <w:tcPr>
            <w:tcW w:w="1396" w:type="dxa"/>
            <w:vAlign w:val="center"/>
          </w:tcPr>
          <w:p w14:paraId="6DBAC05E" w14:textId="45C0647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(4.33,0.15)</w:t>
            </w:r>
          </w:p>
        </w:tc>
        <w:tc>
          <w:tcPr>
            <w:tcW w:w="1396" w:type="dxa"/>
            <w:vAlign w:val="center"/>
          </w:tcPr>
          <w:p w14:paraId="3072BA54" w14:textId="6FB51CD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(3.78,0.82)</w:t>
            </w:r>
          </w:p>
        </w:tc>
        <w:tc>
          <w:tcPr>
            <w:tcW w:w="1396" w:type="dxa"/>
            <w:vAlign w:val="center"/>
          </w:tcPr>
          <w:p w14:paraId="3C62FCCF" w14:textId="5BBE062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(2.53,0.51)</w:t>
            </w:r>
          </w:p>
        </w:tc>
        <w:tc>
          <w:tcPr>
            <w:tcW w:w="1396" w:type="dxa"/>
            <w:vAlign w:val="center"/>
          </w:tcPr>
          <w:p w14:paraId="3C89784D" w14:textId="72D622D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(3.19,0.42)</w:t>
            </w:r>
          </w:p>
        </w:tc>
        <w:tc>
          <w:tcPr>
            <w:tcW w:w="1396" w:type="dxa"/>
            <w:vAlign w:val="center"/>
          </w:tcPr>
          <w:p w14:paraId="00D8F96B" w14:textId="50FF47C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(2.89,0.21)</w:t>
            </w:r>
          </w:p>
        </w:tc>
      </w:tr>
      <w:tr w:rsidR="00E75740" w:rsidRPr="005F40F6" w14:paraId="6F85E7A5"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597D96AF"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High HHI * NLW bite</w:t>
            </w:r>
          </w:p>
        </w:tc>
        <w:tc>
          <w:tcPr>
            <w:tcW w:w="1396" w:type="dxa"/>
            <w:vAlign w:val="center"/>
          </w:tcPr>
          <w:p w14:paraId="420AABAD" w14:textId="65F4A3C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-2.49</w:t>
            </w:r>
          </w:p>
        </w:tc>
        <w:tc>
          <w:tcPr>
            <w:tcW w:w="1395" w:type="dxa"/>
            <w:vAlign w:val="center"/>
          </w:tcPr>
          <w:p w14:paraId="2E68E3D1" w14:textId="733AABF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-9.3</w:t>
            </w:r>
          </w:p>
        </w:tc>
        <w:tc>
          <w:tcPr>
            <w:tcW w:w="1396" w:type="dxa"/>
            <w:vAlign w:val="center"/>
          </w:tcPr>
          <w:p w14:paraId="08F885D9" w14:textId="5E6C7017"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1.22</w:t>
            </w:r>
          </w:p>
        </w:tc>
        <w:tc>
          <w:tcPr>
            <w:tcW w:w="1398" w:type="dxa"/>
            <w:vAlign w:val="center"/>
          </w:tcPr>
          <w:p w14:paraId="41337CCC" w14:textId="1E0A711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-3.71</w:t>
            </w:r>
          </w:p>
        </w:tc>
        <w:tc>
          <w:tcPr>
            <w:tcW w:w="1396" w:type="dxa"/>
            <w:vAlign w:val="center"/>
          </w:tcPr>
          <w:p w14:paraId="6F4762F7" w14:textId="079144E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3.91</w:t>
            </w:r>
          </w:p>
        </w:tc>
        <w:tc>
          <w:tcPr>
            <w:tcW w:w="1396" w:type="dxa"/>
            <w:vAlign w:val="center"/>
          </w:tcPr>
          <w:p w14:paraId="20AC9B2A" w14:textId="7B5A56B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4.01</w:t>
            </w:r>
          </w:p>
        </w:tc>
        <w:tc>
          <w:tcPr>
            <w:tcW w:w="1396" w:type="dxa"/>
            <w:vAlign w:val="center"/>
          </w:tcPr>
          <w:p w14:paraId="18C9506F" w14:textId="5506CF2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0.4</w:t>
            </w:r>
          </w:p>
        </w:tc>
        <w:tc>
          <w:tcPr>
            <w:tcW w:w="1396" w:type="dxa"/>
            <w:vAlign w:val="center"/>
          </w:tcPr>
          <w:p w14:paraId="7E1F724F" w14:textId="692E8E7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4.54</w:t>
            </w:r>
          </w:p>
        </w:tc>
        <w:tc>
          <w:tcPr>
            <w:tcW w:w="1396" w:type="dxa"/>
            <w:vAlign w:val="center"/>
          </w:tcPr>
          <w:p w14:paraId="1771458D" w14:textId="58000B1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-13.8</w:t>
            </w:r>
          </w:p>
        </w:tc>
      </w:tr>
      <w:tr w:rsidR="00E75740" w:rsidRPr="005F40F6" w14:paraId="1B669B0D"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7F149255" w14:textId="77777777" w:rsidR="00E75740" w:rsidDel="00254AE4"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533ECE93" w14:textId="1315A0E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(5.09,0.63)</w:t>
            </w:r>
          </w:p>
        </w:tc>
        <w:tc>
          <w:tcPr>
            <w:tcW w:w="1395" w:type="dxa"/>
            <w:vAlign w:val="center"/>
          </w:tcPr>
          <w:p w14:paraId="2B87B572" w14:textId="4D76D18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(8.58,0.28)</w:t>
            </w:r>
          </w:p>
        </w:tc>
        <w:tc>
          <w:tcPr>
            <w:tcW w:w="1396" w:type="dxa"/>
            <w:vAlign w:val="center"/>
          </w:tcPr>
          <w:p w14:paraId="10489A4D" w14:textId="73251CD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(6.97,0.86)</w:t>
            </w:r>
          </w:p>
        </w:tc>
        <w:tc>
          <w:tcPr>
            <w:tcW w:w="1398" w:type="dxa"/>
            <w:vAlign w:val="center"/>
          </w:tcPr>
          <w:p w14:paraId="4C54452D" w14:textId="7709119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(23.46,0.87)</w:t>
            </w:r>
          </w:p>
        </w:tc>
        <w:tc>
          <w:tcPr>
            <w:tcW w:w="1396" w:type="dxa"/>
            <w:vAlign w:val="center"/>
          </w:tcPr>
          <w:p w14:paraId="57EEBAF2" w14:textId="125C233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(5.71,0.49)</w:t>
            </w:r>
          </w:p>
        </w:tc>
        <w:tc>
          <w:tcPr>
            <w:tcW w:w="1396" w:type="dxa"/>
            <w:vAlign w:val="center"/>
          </w:tcPr>
          <w:p w14:paraId="7C86A975" w14:textId="0F4305B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(5.19,0.44)</w:t>
            </w:r>
          </w:p>
        </w:tc>
        <w:tc>
          <w:tcPr>
            <w:tcW w:w="1396" w:type="dxa"/>
            <w:vAlign w:val="center"/>
          </w:tcPr>
          <w:p w14:paraId="551FDBA6" w14:textId="0ECE2F8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(6.92,0.95)</w:t>
            </w:r>
          </w:p>
        </w:tc>
        <w:tc>
          <w:tcPr>
            <w:tcW w:w="1396" w:type="dxa"/>
            <w:vAlign w:val="center"/>
          </w:tcPr>
          <w:p w14:paraId="423A49BE" w14:textId="5F1359AC"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(13.42,0.73)</w:t>
            </w:r>
          </w:p>
        </w:tc>
        <w:tc>
          <w:tcPr>
            <w:tcW w:w="1396" w:type="dxa"/>
            <w:vAlign w:val="center"/>
          </w:tcPr>
          <w:p w14:paraId="512BE114" w14:textId="0C45661E"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(5.53,0.01)</w:t>
            </w:r>
          </w:p>
        </w:tc>
      </w:tr>
      <w:tr w:rsidR="00E75740" w:rsidRPr="005F40F6" w14:paraId="2FD8375C"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4A5712F2" w14:textId="77777777" w:rsidR="00E75740" w:rsidDel="00254AE4" w:rsidRDefault="00E75740" w:rsidP="0053221D">
            <w:pPr>
              <w:pStyle w:val="BodyTableText"/>
              <w:numPr>
                <w:ilvl w:val="0"/>
                <w:numId w:val="41"/>
              </w:numPr>
              <w:jc w:val="left"/>
              <w:rPr>
                <w:rFonts w:ascii="Calibri" w:hAnsi="Calibri" w:cs="Calibri"/>
                <w:color w:val="000000"/>
                <w:sz w:val="16"/>
                <w:szCs w:val="16"/>
              </w:rPr>
            </w:pPr>
            <w:r w:rsidRPr="00E75740">
              <w:rPr>
                <w:rFonts w:cs="Arial"/>
                <w:color w:val="CD001A"/>
                <w:sz w:val="16"/>
                <w:szCs w:val="16"/>
              </w:rPr>
              <w:t>After NLW intro * High HHI * NLW bite</w:t>
            </w:r>
          </w:p>
        </w:tc>
        <w:tc>
          <w:tcPr>
            <w:tcW w:w="1396" w:type="dxa"/>
            <w:vAlign w:val="center"/>
          </w:tcPr>
          <w:p w14:paraId="097EA3DC" w14:textId="77606B3B"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0.38</w:t>
            </w:r>
          </w:p>
        </w:tc>
        <w:tc>
          <w:tcPr>
            <w:tcW w:w="1395" w:type="dxa"/>
            <w:vAlign w:val="center"/>
          </w:tcPr>
          <w:p w14:paraId="5A60EF82" w14:textId="70270C26"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8.37</w:t>
            </w:r>
          </w:p>
        </w:tc>
        <w:tc>
          <w:tcPr>
            <w:tcW w:w="1396" w:type="dxa"/>
            <w:vAlign w:val="center"/>
          </w:tcPr>
          <w:p w14:paraId="53D13E18" w14:textId="0936490A"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3.55</w:t>
            </w:r>
          </w:p>
        </w:tc>
        <w:tc>
          <w:tcPr>
            <w:tcW w:w="1398" w:type="dxa"/>
            <w:vAlign w:val="center"/>
          </w:tcPr>
          <w:p w14:paraId="1D47FFD4" w14:textId="4FA38F1D"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3.07</w:t>
            </w:r>
          </w:p>
        </w:tc>
        <w:tc>
          <w:tcPr>
            <w:tcW w:w="1396" w:type="dxa"/>
            <w:vAlign w:val="center"/>
          </w:tcPr>
          <w:p w14:paraId="6E2E2B13" w14:textId="76BC1CEF"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-0.39</w:t>
            </w:r>
          </w:p>
        </w:tc>
        <w:tc>
          <w:tcPr>
            <w:tcW w:w="1396" w:type="dxa"/>
            <w:vAlign w:val="center"/>
          </w:tcPr>
          <w:p w14:paraId="7C37678B" w14:textId="399B0260"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-3.93</w:t>
            </w:r>
          </w:p>
        </w:tc>
        <w:tc>
          <w:tcPr>
            <w:tcW w:w="1396" w:type="dxa"/>
            <w:vAlign w:val="center"/>
          </w:tcPr>
          <w:p w14:paraId="748C3235" w14:textId="28A4F656"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-1.25</w:t>
            </w:r>
          </w:p>
        </w:tc>
        <w:tc>
          <w:tcPr>
            <w:tcW w:w="1396" w:type="dxa"/>
            <w:vAlign w:val="center"/>
          </w:tcPr>
          <w:p w14:paraId="416F1F0E" w14:textId="7DBE1E4C"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-5.03</w:t>
            </w:r>
          </w:p>
        </w:tc>
        <w:tc>
          <w:tcPr>
            <w:tcW w:w="1396" w:type="dxa"/>
            <w:vAlign w:val="center"/>
          </w:tcPr>
          <w:p w14:paraId="5F07230B" w14:textId="07488337"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13.57</w:t>
            </w:r>
          </w:p>
        </w:tc>
      </w:tr>
      <w:tr w:rsidR="00E75740" w:rsidRPr="005F40F6" w14:paraId="33DC77DB"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14D0A083" w14:textId="77777777" w:rsidR="00E75740" w:rsidRPr="00072707" w:rsidRDefault="00E75740"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2AA7E22" w14:textId="0D565476"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(5.25,0.94)</w:t>
            </w:r>
          </w:p>
        </w:tc>
        <w:tc>
          <w:tcPr>
            <w:tcW w:w="1395" w:type="dxa"/>
            <w:vAlign w:val="center"/>
          </w:tcPr>
          <w:p w14:paraId="01B5AF34" w14:textId="5AE9E3A4"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(9.91,0.4)</w:t>
            </w:r>
          </w:p>
        </w:tc>
        <w:tc>
          <w:tcPr>
            <w:tcW w:w="1396" w:type="dxa"/>
            <w:vAlign w:val="center"/>
          </w:tcPr>
          <w:p w14:paraId="320F10FE" w14:textId="7273BF27"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(8.01,0.66)</w:t>
            </w:r>
          </w:p>
        </w:tc>
        <w:tc>
          <w:tcPr>
            <w:tcW w:w="1398" w:type="dxa"/>
            <w:vAlign w:val="center"/>
          </w:tcPr>
          <w:p w14:paraId="070BB579" w14:textId="0A5591D3"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(22.57,0.89)</w:t>
            </w:r>
          </w:p>
        </w:tc>
        <w:tc>
          <w:tcPr>
            <w:tcW w:w="1396" w:type="dxa"/>
            <w:vAlign w:val="center"/>
          </w:tcPr>
          <w:p w14:paraId="673D9B3A" w14:textId="04E719EF"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(5.64,0.94)</w:t>
            </w:r>
          </w:p>
        </w:tc>
        <w:tc>
          <w:tcPr>
            <w:tcW w:w="1396" w:type="dxa"/>
            <w:vAlign w:val="center"/>
          </w:tcPr>
          <w:p w14:paraId="4178E9B8" w14:textId="4D2F5108"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(5.04,0.44)</w:t>
            </w:r>
          </w:p>
        </w:tc>
        <w:tc>
          <w:tcPr>
            <w:tcW w:w="1396" w:type="dxa"/>
            <w:vAlign w:val="center"/>
          </w:tcPr>
          <w:p w14:paraId="56AB1607" w14:textId="7EC8717E"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(7.02,0.86)</w:t>
            </w:r>
          </w:p>
        </w:tc>
        <w:tc>
          <w:tcPr>
            <w:tcW w:w="1396" w:type="dxa"/>
            <w:vAlign w:val="center"/>
          </w:tcPr>
          <w:p w14:paraId="7C78F0BE" w14:textId="0673A493"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(12.83,0.7)</w:t>
            </w:r>
          </w:p>
        </w:tc>
        <w:tc>
          <w:tcPr>
            <w:tcW w:w="1396" w:type="dxa"/>
            <w:vAlign w:val="center"/>
          </w:tcPr>
          <w:p w14:paraId="46B89FEF" w14:textId="6B7E7CF3" w:rsidR="00E75740" w:rsidRPr="00E75740" w:rsidRDefault="00E75740" w:rsidP="0053221D">
            <w:pPr>
              <w:pStyle w:val="BodyTableText"/>
              <w:numPr>
                <w:ilvl w:val="0"/>
                <w:numId w:val="41"/>
              </w:numPr>
              <w:jc w:val="right"/>
              <w:rPr>
                <w:rFonts w:cs="Arial"/>
                <w:color w:val="CD001A"/>
                <w:sz w:val="16"/>
                <w:szCs w:val="16"/>
              </w:rPr>
            </w:pPr>
            <w:r w:rsidRPr="00E75740">
              <w:rPr>
                <w:rFonts w:cs="Arial"/>
                <w:color w:val="CD001A"/>
                <w:sz w:val="16"/>
                <w:szCs w:val="16"/>
              </w:rPr>
              <w:t>(5.94,0.02)</w:t>
            </w:r>
          </w:p>
        </w:tc>
      </w:tr>
      <w:tr w:rsidR="00E75740" w:rsidRPr="005F40F6" w14:paraId="6C29B570" w14:textId="77777777" w:rsidTr="00E75740">
        <w:trPr>
          <w:cnfStyle w:val="000000100000" w:firstRow="0" w:lastRow="0" w:firstColumn="0" w:lastColumn="0" w:oddVBand="0" w:evenVBand="0" w:oddHBand="1" w:evenHBand="0" w:firstRowFirstColumn="0" w:firstRowLastColumn="0" w:lastRowFirstColumn="0" w:lastRowLastColumn="0"/>
        </w:trPr>
        <w:tc>
          <w:tcPr>
            <w:tcW w:w="1393" w:type="dxa"/>
            <w:vAlign w:val="bottom"/>
          </w:tcPr>
          <w:p w14:paraId="2BEED2D8"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Adj_R2</w:t>
            </w:r>
          </w:p>
        </w:tc>
        <w:tc>
          <w:tcPr>
            <w:tcW w:w="1396" w:type="dxa"/>
            <w:vAlign w:val="center"/>
          </w:tcPr>
          <w:p w14:paraId="041B6A7C" w14:textId="1D5C81D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0.235</w:t>
            </w:r>
          </w:p>
        </w:tc>
        <w:tc>
          <w:tcPr>
            <w:tcW w:w="1395" w:type="dxa"/>
            <w:vAlign w:val="center"/>
          </w:tcPr>
          <w:p w14:paraId="2AD0CB80" w14:textId="4DD30E6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0.395</w:t>
            </w:r>
          </w:p>
        </w:tc>
        <w:tc>
          <w:tcPr>
            <w:tcW w:w="1396" w:type="dxa"/>
            <w:vAlign w:val="center"/>
          </w:tcPr>
          <w:p w14:paraId="271BA6AC" w14:textId="7F854611"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0.282</w:t>
            </w:r>
          </w:p>
        </w:tc>
        <w:tc>
          <w:tcPr>
            <w:tcW w:w="1398" w:type="dxa"/>
            <w:vAlign w:val="center"/>
          </w:tcPr>
          <w:p w14:paraId="6AD5DEA9" w14:textId="7A5A29B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0.352</w:t>
            </w:r>
          </w:p>
        </w:tc>
        <w:tc>
          <w:tcPr>
            <w:tcW w:w="1396" w:type="dxa"/>
            <w:vAlign w:val="center"/>
          </w:tcPr>
          <w:p w14:paraId="29CBF2DB" w14:textId="5E980A6D"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0.274</w:t>
            </w:r>
          </w:p>
        </w:tc>
        <w:tc>
          <w:tcPr>
            <w:tcW w:w="1396" w:type="dxa"/>
            <w:vAlign w:val="center"/>
          </w:tcPr>
          <w:p w14:paraId="10307FF9" w14:textId="4725685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0.355</w:t>
            </w:r>
          </w:p>
        </w:tc>
        <w:tc>
          <w:tcPr>
            <w:tcW w:w="1396" w:type="dxa"/>
            <w:vAlign w:val="center"/>
          </w:tcPr>
          <w:p w14:paraId="2FAA20B7" w14:textId="41D00374"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0.294</w:t>
            </w:r>
          </w:p>
        </w:tc>
        <w:tc>
          <w:tcPr>
            <w:tcW w:w="1396" w:type="dxa"/>
            <w:vAlign w:val="center"/>
          </w:tcPr>
          <w:p w14:paraId="2CB5DB3B" w14:textId="6B2EDEB3"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0.277</w:t>
            </w:r>
          </w:p>
        </w:tc>
        <w:tc>
          <w:tcPr>
            <w:tcW w:w="1396" w:type="dxa"/>
            <w:vAlign w:val="center"/>
          </w:tcPr>
          <w:p w14:paraId="57A83C9A" w14:textId="43CE528F"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0.318</w:t>
            </w:r>
          </w:p>
        </w:tc>
      </w:tr>
      <w:tr w:rsidR="00E75740" w:rsidRPr="005F40F6" w14:paraId="5ED7BC67" w14:textId="77777777" w:rsidTr="00E75740">
        <w:trPr>
          <w:cnfStyle w:val="000000010000" w:firstRow="0" w:lastRow="0" w:firstColumn="0" w:lastColumn="0" w:oddVBand="0" w:evenVBand="0" w:oddHBand="0" w:evenHBand="1" w:firstRowFirstColumn="0" w:firstRowLastColumn="0" w:lastRowFirstColumn="0" w:lastRowLastColumn="0"/>
        </w:trPr>
        <w:tc>
          <w:tcPr>
            <w:tcW w:w="1393" w:type="dxa"/>
            <w:vAlign w:val="bottom"/>
          </w:tcPr>
          <w:p w14:paraId="17226D32" w14:textId="77777777" w:rsidR="00E75740" w:rsidRPr="00072707" w:rsidRDefault="00E75740" w:rsidP="0053221D">
            <w:pPr>
              <w:pStyle w:val="BodyTableText"/>
              <w:numPr>
                <w:ilvl w:val="0"/>
                <w:numId w:val="41"/>
              </w:numPr>
              <w:jc w:val="left"/>
              <w:rPr>
                <w:rFonts w:ascii="Calibri" w:hAnsi="Calibri" w:cs="Calibri"/>
                <w:color w:val="000000"/>
                <w:sz w:val="16"/>
                <w:szCs w:val="16"/>
              </w:rPr>
            </w:pPr>
            <w:r>
              <w:rPr>
                <w:rFonts w:cs="Arial"/>
                <w:color w:val="000000"/>
                <w:sz w:val="16"/>
                <w:szCs w:val="16"/>
              </w:rPr>
              <w:t>_N</w:t>
            </w:r>
          </w:p>
        </w:tc>
        <w:tc>
          <w:tcPr>
            <w:tcW w:w="1396" w:type="dxa"/>
            <w:vAlign w:val="center"/>
          </w:tcPr>
          <w:p w14:paraId="1EC3D309" w14:textId="4BF06416"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1199</w:t>
            </w:r>
          </w:p>
        </w:tc>
        <w:tc>
          <w:tcPr>
            <w:tcW w:w="1395" w:type="dxa"/>
            <w:vAlign w:val="center"/>
          </w:tcPr>
          <w:p w14:paraId="5983B8C4" w14:textId="0AC19610"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1187</w:t>
            </w:r>
          </w:p>
        </w:tc>
        <w:tc>
          <w:tcPr>
            <w:tcW w:w="1396" w:type="dxa"/>
            <w:vAlign w:val="center"/>
          </w:tcPr>
          <w:p w14:paraId="2D540F65" w14:textId="76DB4E7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1151</w:t>
            </w:r>
          </w:p>
        </w:tc>
        <w:tc>
          <w:tcPr>
            <w:tcW w:w="1398" w:type="dxa"/>
            <w:vAlign w:val="center"/>
          </w:tcPr>
          <w:p w14:paraId="0CDF6784" w14:textId="7E351118"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1181</w:t>
            </w:r>
          </w:p>
        </w:tc>
        <w:tc>
          <w:tcPr>
            <w:tcW w:w="1396" w:type="dxa"/>
            <w:vAlign w:val="center"/>
          </w:tcPr>
          <w:p w14:paraId="7192F3EA" w14:textId="5918F669"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1180</w:t>
            </w:r>
          </w:p>
        </w:tc>
        <w:tc>
          <w:tcPr>
            <w:tcW w:w="1396" w:type="dxa"/>
            <w:vAlign w:val="center"/>
          </w:tcPr>
          <w:p w14:paraId="2DA4445B" w14:textId="21D25ABA"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1038</w:t>
            </w:r>
          </w:p>
        </w:tc>
        <w:tc>
          <w:tcPr>
            <w:tcW w:w="1396" w:type="dxa"/>
            <w:vAlign w:val="center"/>
          </w:tcPr>
          <w:p w14:paraId="11DF23B7" w14:textId="002D040B"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1107</w:t>
            </w:r>
          </w:p>
        </w:tc>
        <w:tc>
          <w:tcPr>
            <w:tcW w:w="1396" w:type="dxa"/>
            <w:vAlign w:val="center"/>
          </w:tcPr>
          <w:p w14:paraId="3869CFFD" w14:textId="6B059612"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1086</w:t>
            </w:r>
          </w:p>
        </w:tc>
        <w:tc>
          <w:tcPr>
            <w:tcW w:w="1396" w:type="dxa"/>
            <w:vAlign w:val="center"/>
          </w:tcPr>
          <w:p w14:paraId="4E5CF2B4" w14:textId="50D7CF55" w:rsidR="00E75740" w:rsidRPr="00E75740" w:rsidRDefault="00E75740" w:rsidP="0053221D">
            <w:pPr>
              <w:pStyle w:val="BodyTableText"/>
              <w:numPr>
                <w:ilvl w:val="0"/>
                <w:numId w:val="41"/>
              </w:numPr>
              <w:jc w:val="right"/>
              <w:rPr>
                <w:rFonts w:cs="Arial"/>
                <w:color w:val="000000"/>
                <w:sz w:val="16"/>
                <w:szCs w:val="16"/>
              </w:rPr>
            </w:pPr>
            <w:r w:rsidRPr="00E75740">
              <w:rPr>
                <w:rFonts w:cs="Arial"/>
                <w:color w:val="000000"/>
                <w:sz w:val="16"/>
                <w:szCs w:val="16"/>
              </w:rPr>
              <w:t>1159</w:t>
            </w:r>
          </w:p>
        </w:tc>
      </w:tr>
    </w:tbl>
    <w:p w14:paraId="320BA7CE" w14:textId="77777777" w:rsidR="00E75740" w:rsidRPr="005F40F6" w:rsidRDefault="00E75740" w:rsidP="00E75740">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E75740" w:rsidRPr="005F40F6" w14:paraId="7BDDD333" w14:textId="77777777" w:rsidTr="00B17BC5">
        <w:tc>
          <w:tcPr>
            <w:tcW w:w="9026" w:type="dxa"/>
            <w:tcBorders>
              <w:top w:val="nil"/>
            </w:tcBorders>
          </w:tcPr>
          <w:p w14:paraId="43F2427A" w14:textId="77777777" w:rsidR="00E75740" w:rsidRPr="00E63FFD" w:rsidRDefault="00E75740" w:rsidP="00E75740">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455105715"/>
                <w:placeholder>
                  <w:docPart w:val="2215CDE507D94CCFB626DDEB9BE40C80"/>
                </w:placeholder>
              </w:sdtPr>
              <w:sdtContent>
                <w:r>
                  <w:rPr>
                    <w:rFonts w:cs="Arial"/>
                    <w:sz w:val="16"/>
                    <w:szCs w:val="16"/>
                  </w:rPr>
                  <w:t>BSD (2015), ASHE (2015-2021)</w:t>
                </w:r>
              </w:sdtContent>
            </w:sdt>
          </w:p>
          <w:p w14:paraId="74B5C1EF" w14:textId="3FED1711" w:rsidR="00E75740" w:rsidRPr="005F40F6" w:rsidRDefault="00E75740" w:rsidP="00E75740">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802820406"/>
                <w:placeholder>
                  <w:docPart w:val="5BB59DEC59FC4459860FBF5E19D086BF"/>
                </w:placeholder>
              </w:sdtPr>
              <w:sdtContent>
                <w:sdt>
                  <w:sdtPr>
                    <w:rPr>
                      <w:rFonts w:cs="Arial"/>
                      <w:sz w:val="16"/>
                      <w:szCs w:val="16"/>
                    </w:rPr>
                    <w:id w:val="-1860895900"/>
                    <w:placeholder>
                      <w:docPart w:val="AFE68ECF90AB406986BB83AAACAE714E"/>
                    </w:placeholder>
                  </w:sdtPr>
                  <w:sdtContent>
                    <w:r w:rsidRPr="00B5372D">
                      <w:rPr>
                        <w:sz w:val="16"/>
                        <w:szCs w:val="16"/>
                      </w:rPr>
                      <w:t>We use robust standard errors to account for serial correlation and heteroskedasticity</w:t>
                    </w:r>
                    <w:r>
                      <w:rPr>
                        <w:sz w:val="16"/>
                        <w:szCs w:val="16"/>
                      </w:rPr>
                      <w:t xml:space="preserve">. </w:t>
                    </w:r>
                    <w:r w:rsidRPr="00DD5EC1">
                      <w:rPr>
                        <w:rFonts w:cs="Arial"/>
                        <w:iCs/>
                        <w:sz w:val="16"/>
                        <w:szCs w:val="16"/>
                      </w:rPr>
                      <w:t>Cluster 1: Retail, Cluster 2: Hospitality, Cluster 3: Wholesale and manufacturing, Cluster 4: Education and childcare, Cluster 5: Health and social care, Cluster 6: Facilities and support services, Cluster 7: Transport, Cluster 8: Construction and Cluster 9: Others</w:t>
                    </w:r>
                  </w:sdtContent>
                </w:sdt>
              </w:sdtContent>
            </w:sdt>
          </w:p>
        </w:tc>
      </w:tr>
    </w:tbl>
    <w:p w14:paraId="3192DAF2" w14:textId="001FBCCD" w:rsidR="00AB670B" w:rsidRDefault="00AB670B" w:rsidP="00AB670B">
      <w:pPr>
        <w:rPr>
          <w:rFonts w:ascii="Franklin Gothic Medium Cond" w:hAnsi="Franklin Gothic Medium Cond"/>
          <w:sz w:val="32"/>
          <w:szCs w:val="32"/>
        </w:rPr>
      </w:pPr>
      <w:r>
        <w:rPr>
          <w:rFonts w:ascii="Franklin Gothic Medium Cond" w:hAnsi="Franklin Gothic Medium Cond"/>
          <w:sz w:val="32"/>
          <w:szCs w:val="32"/>
        </w:rPr>
        <w:br w:type="page"/>
      </w:r>
    </w:p>
    <w:p w14:paraId="69E655F8" w14:textId="77777777" w:rsidR="00AB670B" w:rsidRDefault="00AB670B" w:rsidP="00AB670B">
      <w:pPr>
        <w:pStyle w:val="AnnexHeading"/>
      </w:pPr>
      <w:bookmarkStart w:id="49" w:name="_Toc180487232"/>
      <w:r>
        <w:lastRenderedPageBreak/>
        <w:t>Mean base wages</w:t>
      </w:r>
      <w:bookmarkEnd w:id="49"/>
    </w:p>
    <w:p w14:paraId="3C7FEFBD" w14:textId="6DAEC2D3" w:rsidR="00575FFD" w:rsidRPr="00575FFD" w:rsidRDefault="00AB670B" w:rsidP="00575FFD">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575FFD" w:rsidRPr="00733E06" w14:paraId="5ADBBF29" w14:textId="77777777" w:rsidTr="00B17BC5">
        <w:tc>
          <w:tcPr>
            <w:tcW w:w="9746" w:type="dxa"/>
          </w:tcPr>
          <w:p w14:paraId="131D01D3" w14:textId="4A4996B1" w:rsidR="00575FFD" w:rsidRPr="00733E06" w:rsidRDefault="00575FFD"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Pr>
                <w:noProof/>
                <w:szCs w:val="30"/>
              </w:rPr>
              <w:t>20</w:t>
            </w:r>
            <w:r w:rsidRPr="00733E06">
              <w:rPr>
                <w:noProof/>
                <w:szCs w:val="30"/>
              </w:rPr>
              <w:fldChar w:fldCharType="end"/>
            </w:r>
            <w:r w:rsidRPr="00733E06">
              <w:rPr>
                <w:noProof/>
                <w:szCs w:val="30"/>
              </w:rPr>
              <w:tab/>
            </w:r>
            <w:r>
              <w:t>Results for mean base wages excluding overtime, for each model specification</w:t>
            </w:r>
          </w:p>
        </w:tc>
      </w:tr>
    </w:tbl>
    <w:p w14:paraId="3B417AFC" w14:textId="77777777" w:rsidR="00575FFD" w:rsidRPr="005F40F6" w:rsidRDefault="00575FFD" w:rsidP="00575FFD">
      <w:pPr>
        <w:pStyle w:val="TableGap"/>
      </w:pPr>
    </w:p>
    <w:tbl>
      <w:tblPr>
        <w:tblStyle w:val="AlternateShadingTableStyleUpdated"/>
        <w:tblW w:w="5000" w:type="pct"/>
        <w:tblLayout w:type="fixed"/>
        <w:tblLook w:val="04A0" w:firstRow="1" w:lastRow="0" w:firstColumn="1" w:lastColumn="0" w:noHBand="0" w:noVBand="1"/>
      </w:tblPr>
      <w:tblGrid>
        <w:gridCol w:w="1551"/>
        <w:gridCol w:w="1551"/>
        <w:gridCol w:w="1550"/>
        <w:gridCol w:w="1551"/>
        <w:gridCol w:w="1551"/>
        <w:gridCol w:w="1551"/>
        <w:gridCol w:w="1551"/>
        <w:gridCol w:w="1551"/>
        <w:gridCol w:w="1551"/>
      </w:tblGrid>
      <w:tr w:rsidR="00575FFD" w:rsidRPr="005F40F6" w14:paraId="1C93C32E" w14:textId="77777777" w:rsidTr="00B17BC5">
        <w:trPr>
          <w:cnfStyle w:val="100000000000" w:firstRow="1" w:lastRow="0" w:firstColumn="0" w:lastColumn="0" w:oddVBand="0" w:evenVBand="0" w:oddHBand="0" w:evenHBand="0" w:firstRowFirstColumn="0" w:firstRowLastColumn="0" w:lastRowFirstColumn="0" w:lastRowLastColumn="0"/>
          <w:tblHeader/>
        </w:trPr>
        <w:tc>
          <w:tcPr>
            <w:tcW w:w="1551" w:type="dxa"/>
          </w:tcPr>
          <w:p w14:paraId="0555E9A7" w14:textId="77777777" w:rsidR="00575FFD" w:rsidRPr="00910844" w:rsidRDefault="00575FFD" w:rsidP="0053221D">
            <w:pPr>
              <w:pStyle w:val="BodyTableText"/>
              <w:numPr>
                <w:ilvl w:val="0"/>
                <w:numId w:val="41"/>
              </w:numPr>
              <w:jc w:val="left"/>
            </w:pPr>
            <w:r>
              <w:rPr>
                <w:rFonts w:eastAsia="Times New Roman" w:cs="Arial"/>
                <w:color w:val="000000"/>
                <w:sz w:val="16"/>
                <w:szCs w:val="16"/>
                <w:lang w:eastAsia="en-GB"/>
              </w:rPr>
              <w:t>Variables</w:t>
            </w:r>
          </w:p>
        </w:tc>
        <w:tc>
          <w:tcPr>
            <w:tcW w:w="1551" w:type="dxa"/>
          </w:tcPr>
          <w:p w14:paraId="4BF15195"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Base</w:t>
            </w:r>
          </w:p>
        </w:tc>
        <w:tc>
          <w:tcPr>
            <w:tcW w:w="1550" w:type="dxa"/>
          </w:tcPr>
          <w:p w14:paraId="03D39786"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Without MW bite</w:t>
            </w:r>
          </w:p>
        </w:tc>
        <w:tc>
          <w:tcPr>
            <w:tcW w:w="1551" w:type="dxa"/>
          </w:tcPr>
          <w:p w14:paraId="6768B3B6"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Narrower high concentration definition</w:t>
            </w:r>
          </w:p>
        </w:tc>
        <w:tc>
          <w:tcPr>
            <w:tcW w:w="1551" w:type="dxa"/>
          </w:tcPr>
          <w:p w14:paraId="36C34A9F"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Main model</w:t>
            </w:r>
          </w:p>
        </w:tc>
        <w:tc>
          <w:tcPr>
            <w:tcW w:w="1551" w:type="dxa"/>
          </w:tcPr>
          <w:p w14:paraId="7D12991D"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Granular labour markets</w:t>
            </w:r>
          </w:p>
        </w:tc>
        <w:tc>
          <w:tcPr>
            <w:tcW w:w="1551" w:type="dxa"/>
          </w:tcPr>
          <w:p w14:paraId="4D88E831"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Bus TTWAs</w:t>
            </w:r>
          </w:p>
        </w:tc>
        <w:tc>
          <w:tcPr>
            <w:tcW w:w="1551" w:type="dxa"/>
          </w:tcPr>
          <w:p w14:paraId="184086FB"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Low skill TTWAs</w:t>
            </w:r>
          </w:p>
        </w:tc>
        <w:tc>
          <w:tcPr>
            <w:tcW w:w="1551" w:type="dxa"/>
          </w:tcPr>
          <w:p w14:paraId="7E87033A"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All workers</w:t>
            </w:r>
          </w:p>
        </w:tc>
      </w:tr>
      <w:tr w:rsidR="00575FFD" w:rsidRPr="005F40F6" w14:paraId="0E88CD58"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6BB37FF8" w14:textId="77777777" w:rsidR="00575FFD" w:rsidRPr="00575CBB" w:rsidRDefault="00575FFD" w:rsidP="0053221D">
            <w:pPr>
              <w:pStyle w:val="BodyTableText"/>
              <w:numPr>
                <w:ilvl w:val="0"/>
                <w:numId w:val="41"/>
              </w:numPr>
              <w:jc w:val="left"/>
            </w:pPr>
            <w:r>
              <w:rPr>
                <w:rFonts w:eastAsia="Times New Roman" w:cs="Arial"/>
                <w:color w:val="000000"/>
                <w:sz w:val="16"/>
                <w:szCs w:val="16"/>
                <w:lang w:eastAsia="en-GB"/>
              </w:rPr>
              <w:t>After NLW intro</w:t>
            </w:r>
          </w:p>
        </w:tc>
        <w:tc>
          <w:tcPr>
            <w:tcW w:w="1551" w:type="dxa"/>
            <w:vAlign w:val="center"/>
          </w:tcPr>
          <w:p w14:paraId="60413924" w14:textId="7159CF1D" w:rsidR="00575FFD" w:rsidRPr="008624BD" w:rsidRDefault="00575FFD" w:rsidP="0053221D">
            <w:pPr>
              <w:pStyle w:val="BodyTableText"/>
              <w:numPr>
                <w:ilvl w:val="0"/>
                <w:numId w:val="41"/>
              </w:numPr>
              <w:jc w:val="right"/>
            </w:pPr>
            <w:r>
              <w:rPr>
                <w:rFonts w:cs="Arial"/>
                <w:color w:val="000000"/>
                <w:sz w:val="16"/>
                <w:szCs w:val="16"/>
              </w:rPr>
              <w:t>0.46</w:t>
            </w:r>
          </w:p>
        </w:tc>
        <w:tc>
          <w:tcPr>
            <w:tcW w:w="1550" w:type="dxa"/>
            <w:vAlign w:val="center"/>
          </w:tcPr>
          <w:p w14:paraId="4139F138" w14:textId="40641446" w:rsidR="00575FFD" w:rsidRPr="008624BD" w:rsidRDefault="00575FFD" w:rsidP="0053221D">
            <w:pPr>
              <w:pStyle w:val="BodyTableText"/>
              <w:numPr>
                <w:ilvl w:val="0"/>
                <w:numId w:val="41"/>
              </w:numPr>
              <w:jc w:val="right"/>
            </w:pPr>
            <w:r>
              <w:rPr>
                <w:rFonts w:cs="Arial"/>
                <w:color w:val="000000"/>
                <w:sz w:val="16"/>
                <w:szCs w:val="16"/>
              </w:rPr>
              <w:t>0.46</w:t>
            </w:r>
          </w:p>
        </w:tc>
        <w:tc>
          <w:tcPr>
            <w:tcW w:w="1551" w:type="dxa"/>
            <w:vAlign w:val="center"/>
          </w:tcPr>
          <w:p w14:paraId="66E7D4B2" w14:textId="472C93BB" w:rsidR="00575FFD" w:rsidRPr="008624BD" w:rsidRDefault="00575FFD" w:rsidP="0053221D">
            <w:pPr>
              <w:pStyle w:val="BodyTableText"/>
              <w:numPr>
                <w:ilvl w:val="0"/>
                <w:numId w:val="41"/>
              </w:numPr>
              <w:jc w:val="right"/>
            </w:pPr>
            <w:r>
              <w:rPr>
                <w:rFonts w:cs="Arial"/>
                <w:color w:val="000000"/>
                <w:sz w:val="16"/>
                <w:szCs w:val="16"/>
              </w:rPr>
              <w:t>0.38</w:t>
            </w:r>
          </w:p>
        </w:tc>
        <w:tc>
          <w:tcPr>
            <w:tcW w:w="1551" w:type="dxa"/>
            <w:vAlign w:val="center"/>
          </w:tcPr>
          <w:p w14:paraId="66D7AB52" w14:textId="7FACE23B" w:rsidR="00575FFD" w:rsidRPr="008624BD" w:rsidRDefault="00575FFD" w:rsidP="0053221D">
            <w:pPr>
              <w:pStyle w:val="BodyTableText"/>
              <w:numPr>
                <w:ilvl w:val="0"/>
                <w:numId w:val="41"/>
              </w:numPr>
              <w:jc w:val="right"/>
            </w:pPr>
            <w:r>
              <w:rPr>
                <w:rFonts w:cs="Arial"/>
                <w:color w:val="000000"/>
                <w:sz w:val="16"/>
                <w:szCs w:val="16"/>
              </w:rPr>
              <w:t>0.37</w:t>
            </w:r>
          </w:p>
        </w:tc>
        <w:tc>
          <w:tcPr>
            <w:tcW w:w="1551" w:type="dxa"/>
            <w:vAlign w:val="center"/>
          </w:tcPr>
          <w:p w14:paraId="7AD44FE3" w14:textId="2E5C7A22" w:rsidR="00575FFD" w:rsidRPr="008624BD" w:rsidRDefault="00575FFD" w:rsidP="0053221D">
            <w:pPr>
              <w:pStyle w:val="BodyTableText"/>
              <w:numPr>
                <w:ilvl w:val="0"/>
                <w:numId w:val="41"/>
              </w:numPr>
              <w:jc w:val="right"/>
            </w:pPr>
            <w:r>
              <w:rPr>
                <w:rFonts w:cs="Arial"/>
                <w:color w:val="000000"/>
                <w:sz w:val="16"/>
                <w:szCs w:val="16"/>
              </w:rPr>
              <w:t>0.44</w:t>
            </w:r>
          </w:p>
        </w:tc>
        <w:tc>
          <w:tcPr>
            <w:tcW w:w="1551" w:type="dxa"/>
            <w:vAlign w:val="center"/>
          </w:tcPr>
          <w:p w14:paraId="3E09B545" w14:textId="4D8BF977" w:rsidR="00575FFD" w:rsidRPr="008624BD" w:rsidRDefault="00575FFD" w:rsidP="0053221D">
            <w:pPr>
              <w:pStyle w:val="BodyTableText"/>
              <w:numPr>
                <w:ilvl w:val="0"/>
                <w:numId w:val="41"/>
              </w:numPr>
              <w:jc w:val="right"/>
            </w:pPr>
            <w:r>
              <w:rPr>
                <w:rFonts w:cs="Arial"/>
                <w:color w:val="000000"/>
                <w:sz w:val="16"/>
                <w:szCs w:val="16"/>
              </w:rPr>
              <w:t>0.37</w:t>
            </w:r>
          </w:p>
        </w:tc>
        <w:tc>
          <w:tcPr>
            <w:tcW w:w="1551" w:type="dxa"/>
            <w:vAlign w:val="center"/>
          </w:tcPr>
          <w:p w14:paraId="157BF102" w14:textId="01F38ED9" w:rsidR="00575FFD" w:rsidRPr="008624BD" w:rsidRDefault="00575FFD" w:rsidP="0053221D">
            <w:pPr>
              <w:pStyle w:val="BodyTableText"/>
              <w:numPr>
                <w:ilvl w:val="0"/>
                <w:numId w:val="41"/>
              </w:numPr>
              <w:jc w:val="right"/>
            </w:pPr>
            <w:r>
              <w:rPr>
                <w:rFonts w:cs="Arial"/>
                <w:color w:val="000000"/>
                <w:sz w:val="16"/>
                <w:szCs w:val="16"/>
              </w:rPr>
              <w:t>0.4</w:t>
            </w:r>
          </w:p>
        </w:tc>
        <w:tc>
          <w:tcPr>
            <w:tcW w:w="1551" w:type="dxa"/>
            <w:vAlign w:val="center"/>
          </w:tcPr>
          <w:p w14:paraId="4ED9A481" w14:textId="79AD2C77" w:rsidR="00575FFD" w:rsidRPr="008624BD" w:rsidRDefault="00575FFD" w:rsidP="0053221D">
            <w:pPr>
              <w:pStyle w:val="BodyTableText"/>
              <w:numPr>
                <w:ilvl w:val="0"/>
                <w:numId w:val="41"/>
              </w:numPr>
              <w:jc w:val="right"/>
            </w:pPr>
            <w:r>
              <w:rPr>
                <w:rFonts w:cs="Arial"/>
                <w:color w:val="000000"/>
                <w:sz w:val="16"/>
                <w:szCs w:val="16"/>
              </w:rPr>
              <w:t>1.28</w:t>
            </w:r>
          </w:p>
        </w:tc>
      </w:tr>
      <w:tr w:rsidR="00575FFD" w:rsidRPr="005F40F6" w14:paraId="2C33B1D1"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313A72B3" w14:textId="77777777" w:rsidR="00575FFD" w:rsidRPr="008624BD" w:rsidRDefault="00575FFD" w:rsidP="0053221D">
            <w:pPr>
              <w:pStyle w:val="BodyTableText"/>
              <w:numPr>
                <w:ilvl w:val="0"/>
                <w:numId w:val="41"/>
              </w:numPr>
              <w:jc w:val="left"/>
            </w:pPr>
          </w:p>
        </w:tc>
        <w:tc>
          <w:tcPr>
            <w:tcW w:w="1551" w:type="dxa"/>
            <w:vAlign w:val="center"/>
          </w:tcPr>
          <w:p w14:paraId="2A4F0CAE" w14:textId="41174D6A" w:rsidR="00575FFD" w:rsidRPr="008624BD" w:rsidRDefault="00575FFD" w:rsidP="0053221D">
            <w:pPr>
              <w:pStyle w:val="BodyTableText"/>
              <w:numPr>
                <w:ilvl w:val="0"/>
                <w:numId w:val="41"/>
              </w:numPr>
              <w:jc w:val="right"/>
            </w:pPr>
            <w:r>
              <w:rPr>
                <w:rFonts w:cs="Arial"/>
                <w:color w:val="000000"/>
                <w:sz w:val="16"/>
                <w:szCs w:val="16"/>
              </w:rPr>
              <w:t>(0.01,0)</w:t>
            </w:r>
          </w:p>
        </w:tc>
        <w:tc>
          <w:tcPr>
            <w:tcW w:w="1550" w:type="dxa"/>
            <w:vAlign w:val="center"/>
          </w:tcPr>
          <w:p w14:paraId="35A625E9" w14:textId="79AE137A" w:rsidR="00575FFD" w:rsidRPr="008624BD" w:rsidRDefault="00575FFD" w:rsidP="0053221D">
            <w:pPr>
              <w:pStyle w:val="BodyTableText"/>
              <w:numPr>
                <w:ilvl w:val="0"/>
                <w:numId w:val="41"/>
              </w:numPr>
              <w:jc w:val="right"/>
            </w:pPr>
            <w:r>
              <w:rPr>
                <w:rFonts w:cs="Arial"/>
                <w:color w:val="000000"/>
                <w:sz w:val="16"/>
                <w:szCs w:val="16"/>
              </w:rPr>
              <w:t>(0.01,0)</w:t>
            </w:r>
          </w:p>
        </w:tc>
        <w:tc>
          <w:tcPr>
            <w:tcW w:w="1551" w:type="dxa"/>
            <w:vAlign w:val="center"/>
          </w:tcPr>
          <w:p w14:paraId="4209260C" w14:textId="5318EDEA" w:rsidR="00575FFD" w:rsidRPr="008624BD" w:rsidRDefault="00575FFD" w:rsidP="0053221D">
            <w:pPr>
              <w:pStyle w:val="BodyTableText"/>
              <w:numPr>
                <w:ilvl w:val="0"/>
                <w:numId w:val="41"/>
              </w:numPr>
              <w:jc w:val="right"/>
            </w:pPr>
            <w:r>
              <w:rPr>
                <w:rFonts w:cs="Arial"/>
                <w:color w:val="000000"/>
                <w:sz w:val="16"/>
                <w:szCs w:val="16"/>
              </w:rPr>
              <w:t>(0.02,0)</w:t>
            </w:r>
          </w:p>
        </w:tc>
        <w:tc>
          <w:tcPr>
            <w:tcW w:w="1551" w:type="dxa"/>
            <w:vAlign w:val="center"/>
          </w:tcPr>
          <w:p w14:paraId="7405825B" w14:textId="114108FB" w:rsidR="00575FFD" w:rsidRPr="008624BD" w:rsidRDefault="00575FFD" w:rsidP="0053221D">
            <w:pPr>
              <w:pStyle w:val="BodyTableText"/>
              <w:numPr>
                <w:ilvl w:val="0"/>
                <w:numId w:val="41"/>
              </w:numPr>
              <w:jc w:val="right"/>
            </w:pPr>
            <w:r>
              <w:rPr>
                <w:rFonts w:cs="Arial"/>
                <w:color w:val="000000"/>
                <w:sz w:val="16"/>
                <w:szCs w:val="16"/>
              </w:rPr>
              <w:t>(0.02,0)</w:t>
            </w:r>
          </w:p>
        </w:tc>
        <w:tc>
          <w:tcPr>
            <w:tcW w:w="1551" w:type="dxa"/>
            <w:vAlign w:val="center"/>
          </w:tcPr>
          <w:p w14:paraId="1266E1C2" w14:textId="7C97ADCD" w:rsidR="00575FFD" w:rsidRPr="008624BD" w:rsidRDefault="00575FFD" w:rsidP="0053221D">
            <w:pPr>
              <w:pStyle w:val="BodyTableText"/>
              <w:numPr>
                <w:ilvl w:val="0"/>
                <w:numId w:val="41"/>
              </w:numPr>
              <w:jc w:val="right"/>
            </w:pPr>
            <w:r>
              <w:rPr>
                <w:rFonts w:cs="Arial"/>
                <w:color w:val="000000"/>
                <w:sz w:val="16"/>
                <w:szCs w:val="16"/>
              </w:rPr>
              <w:t>(0.02,0)</w:t>
            </w:r>
          </w:p>
        </w:tc>
        <w:tc>
          <w:tcPr>
            <w:tcW w:w="1551" w:type="dxa"/>
            <w:vAlign w:val="center"/>
          </w:tcPr>
          <w:p w14:paraId="0FEF9D55" w14:textId="59F456E7" w:rsidR="00575FFD" w:rsidRPr="008624BD" w:rsidRDefault="00575FFD" w:rsidP="0053221D">
            <w:pPr>
              <w:pStyle w:val="BodyTableText"/>
              <w:numPr>
                <w:ilvl w:val="0"/>
                <w:numId w:val="41"/>
              </w:numPr>
              <w:jc w:val="right"/>
            </w:pPr>
            <w:r>
              <w:rPr>
                <w:rFonts w:cs="Arial"/>
                <w:color w:val="000000"/>
                <w:sz w:val="16"/>
                <w:szCs w:val="16"/>
              </w:rPr>
              <w:t>(0.02,0)</w:t>
            </w:r>
          </w:p>
        </w:tc>
        <w:tc>
          <w:tcPr>
            <w:tcW w:w="1551" w:type="dxa"/>
            <w:vAlign w:val="center"/>
          </w:tcPr>
          <w:p w14:paraId="76736EC9" w14:textId="354DC650" w:rsidR="00575FFD" w:rsidRPr="008624BD" w:rsidRDefault="00575FFD" w:rsidP="0053221D">
            <w:pPr>
              <w:pStyle w:val="BodyTableText"/>
              <w:numPr>
                <w:ilvl w:val="0"/>
                <w:numId w:val="41"/>
              </w:numPr>
              <w:jc w:val="right"/>
            </w:pPr>
            <w:r>
              <w:rPr>
                <w:rFonts w:cs="Arial"/>
                <w:color w:val="000000"/>
                <w:sz w:val="16"/>
                <w:szCs w:val="16"/>
              </w:rPr>
              <w:t>(0.01,0)</w:t>
            </w:r>
          </w:p>
        </w:tc>
        <w:tc>
          <w:tcPr>
            <w:tcW w:w="1551" w:type="dxa"/>
            <w:vAlign w:val="center"/>
          </w:tcPr>
          <w:p w14:paraId="456E1BF7" w14:textId="21F58691" w:rsidR="00575FFD" w:rsidRPr="008624BD" w:rsidRDefault="00575FFD" w:rsidP="0053221D">
            <w:pPr>
              <w:pStyle w:val="BodyTableText"/>
              <w:numPr>
                <w:ilvl w:val="0"/>
                <w:numId w:val="41"/>
              </w:numPr>
              <w:jc w:val="right"/>
            </w:pPr>
            <w:r>
              <w:rPr>
                <w:rFonts w:cs="Arial"/>
                <w:color w:val="000000"/>
                <w:sz w:val="16"/>
                <w:szCs w:val="16"/>
              </w:rPr>
              <w:t>(0.23,0)</w:t>
            </w:r>
          </w:p>
        </w:tc>
      </w:tr>
      <w:tr w:rsidR="00575FFD" w:rsidRPr="005F40F6" w14:paraId="0D877F76"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563965A8" w14:textId="77777777" w:rsidR="00575FFD" w:rsidRPr="008624BD" w:rsidRDefault="00575FFD" w:rsidP="0053221D">
            <w:pPr>
              <w:pStyle w:val="BodyTableText"/>
              <w:numPr>
                <w:ilvl w:val="0"/>
                <w:numId w:val="41"/>
              </w:numPr>
              <w:jc w:val="left"/>
            </w:pPr>
            <w:r>
              <w:rPr>
                <w:rFonts w:eastAsia="Times New Roman" w:cs="Arial"/>
                <w:color w:val="000000"/>
                <w:sz w:val="16"/>
                <w:szCs w:val="16"/>
                <w:lang w:eastAsia="en-GB"/>
              </w:rPr>
              <w:t>% public employer</w:t>
            </w:r>
          </w:p>
        </w:tc>
        <w:tc>
          <w:tcPr>
            <w:tcW w:w="1551" w:type="dxa"/>
            <w:vAlign w:val="center"/>
          </w:tcPr>
          <w:p w14:paraId="72FDC9DA" w14:textId="7D405772" w:rsidR="00575FFD" w:rsidRPr="008624BD" w:rsidRDefault="00575FFD" w:rsidP="0053221D">
            <w:pPr>
              <w:pStyle w:val="BodyTableText"/>
              <w:numPr>
                <w:ilvl w:val="0"/>
                <w:numId w:val="41"/>
              </w:numPr>
              <w:jc w:val="right"/>
            </w:pPr>
            <w:r>
              <w:rPr>
                <w:rFonts w:cs="Arial"/>
                <w:color w:val="000000"/>
                <w:sz w:val="16"/>
                <w:szCs w:val="16"/>
              </w:rPr>
              <w:t>-0.04</w:t>
            </w:r>
          </w:p>
        </w:tc>
        <w:tc>
          <w:tcPr>
            <w:tcW w:w="1550" w:type="dxa"/>
            <w:vAlign w:val="center"/>
          </w:tcPr>
          <w:p w14:paraId="0D3598A6" w14:textId="2B76E003" w:rsidR="00575FFD" w:rsidRPr="008624BD" w:rsidRDefault="00575FFD" w:rsidP="0053221D">
            <w:pPr>
              <w:pStyle w:val="BodyTableText"/>
              <w:numPr>
                <w:ilvl w:val="0"/>
                <w:numId w:val="41"/>
              </w:numPr>
              <w:jc w:val="right"/>
            </w:pPr>
            <w:r>
              <w:rPr>
                <w:rFonts w:cs="Arial"/>
                <w:color w:val="000000"/>
                <w:sz w:val="16"/>
                <w:szCs w:val="16"/>
              </w:rPr>
              <w:t>-0.05</w:t>
            </w:r>
          </w:p>
        </w:tc>
        <w:tc>
          <w:tcPr>
            <w:tcW w:w="1551" w:type="dxa"/>
            <w:vAlign w:val="center"/>
          </w:tcPr>
          <w:p w14:paraId="5C2DD3DF" w14:textId="6C5C141F" w:rsidR="00575FFD" w:rsidRPr="008624BD" w:rsidRDefault="00575FFD" w:rsidP="0053221D">
            <w:pPr>
              <w:pStyle w:val="BodyTableText"/>
              <w:numPr>
                <w:ilvl w:val="0"/>
                <w:numId w:val="41"/>
              </w:numPr>
              <w:jc w:val="right"/>
            </w:pPr>
            <w:r>
              <w:rPr>
                <w:rFonts w:cs="Arial"/>
                <w:color w:val="000000"/>
                <w:sz w:val="16"/>
                <w:szCs w:val="16"/>
              </w:rPr>
              <w:t>-0.25</w:t>
            </w:r>
          </w:p>
        </w:tc>
        <w:tc>
          <w:tcPr>
            <w:tcW w:w="1551" w:type="dxa"/>
            <w:vAlign w:val="center"/>
          </w:tcPr>
          <w:p w14:paraId="6525FB5C" w14:textId="081E428A" w:rsidR="00575FFD" w:rsidRPr="008624BD" w:rsidRDefault="00575FFD" w:rsidP="0053221D">
            <w:pPr>
              <w:pStyle w:val="BodyTableText"/>
              <w:numPr>
                <w:ilvl w:val="0"/>
                <w:numId w:val="41"/>
              </w:numPr>
              <w:jc w:val="right"/>
            </w:pPr>
            <w:r>
              <w:rPr>
                <w:rFonts w:cs="Arial"/>
                <w:color w:val="000000"/>
                <w:sz w:val="16"/>
                <w:szCs w:val="16"/>
              </w:rPr>
              <w:t>-0.25</w:t>
            </w:r>
          </w:p>
        </w:tc>
        <w:tc>
          <w:tcPr>
            <w:tcW w:w="1551" w:type="dxa"/>
            <w:vAlign w:val="center"/>
          </w:tcPr>
          <w:p w14:paraId="7D28E118" w14:textId="5DECEF70" w:rsidR="00575FFD" w:rsidRPr="008624BD" w:rsidRDefault="00575FFD" w:rsidP="0053221D">
            <w:pPr>
              <w:pStyle w:val="BodyTableText"/>
              <w:numPr>
                <w:ilvl w:val="0"/>
                <w:numId w:val="41"/>
              </w:numPr>
              <w:jc w:val="right"/>
            </w:pPr>
            <w:r>
              <w:rPr>
                <w:rFonts w:cs="Arial"/>
                <w:color w:val="000000"/>
                <w:sz w:val="16"/>
                <w:szCs w:val="16"/>
              </w:rPr>
              <w:t>-0.2</w:t>
            </w:r>
          </w:p>
        </w:tc>
        <w:tc>
          <w:tcPr>
            <w:tcW w:w="1551" w:type="dxa"/>
            <w:vAlign w:val="center"/>
          </w:tcPr>
          <w:p w14:paraId="24504C68" w14:textId="5B6DBF8B" w:rsidR="00575FFD" w:rsidRPr="008624BD" w:rsidRDefault="00575FFD" w:rsidP="0053221D">
            <w:pPr>
              <w:pStyle w:val="BodyTableText"/>
              <w:numPr>
                <w:ilvl w:val="0"/>
                <w:numId w:val="41"/>
              </w:numPr>
              <w:jc w:val="right"/>
            </w:pPr>
            <w:r>
              <w:rPr>
                <w:rFonts w:cs="Arial"/>
                <w:color w:val="000000"/>
                <w:sz w:val="16"/>
                <w:szCs w:val="16"/>
              </w:rPr>
              <w:t>-0.22</w:t>
            </w:r>
          </w:p>
        </w:tc>
        <w:tc>
          <w:tcPr>
            <w:tcW w:w="1551" w:type="dxa"/>
            <w:vAlign w:val="center"/>
          </w:tcPr>
          <w:p w14:paraId="379000D5" w14:textId="4A03D7A0" w:rsidR="00575FFD" w:rsidRPr="008624BD" w:rsidRDefault="00575FFD" w:rsidP="0053221D">
            <w:pPr>
              <w:pStyle w:val="BodyTableText"/>
              <w:numPr>
                <w:ilvl w:val="0"/>
                <w:numId w:val="41"/>
              </w:numPr>
              <w:jc w:val="right"/>
            </w:pPr>
            <w:r>
              <w:rPr>
                <w:rFonts w:cs="Arial"/>
                <w:color w:val="000000"/>
                <w:sz w:val="16"/>
                <w:szCs w:val="16"/>
              </w:rPr>
              <w:t>-0.18</w:t>
            </w:r>
          </w:p>
        </w:tc>
        <w:tc>
          <w:tcPr>
            <w:tcW w:w="1551" w:type="dxa"/>
            <w:vAlign w:val="center"/>
          </w:tcPr>
          <w:p w14:paraId="2A7CB70F" w14:textId="49D73496" w:rsidR="00575FFD" w:rsidRPr="008624BD" w:rsidRDefault="00575FFD" w:rsidP="0053221D">
            <w:pPr>
              <w:pStyle w:val="BodyTableText"/>
              <w:numPr>
                <w:ilvl w:val="0"/>
                <w:numId w:val="41"/>
              </w:numPr>
              <w:jc w:val="right"/>
            </w:pPr>
            <w:r>
              <w:rPr>
                <w:rFonts w:cs="Arial"/>
                <w:color w:val="000000"/>
                <w:sz w:val="16"/>
                <w:szCs w:val="16"/>
              </w:rPr>
              <w:t>-3</w:t>
            </w:r>
          </w:p>
        </w:tc>
      </w:tr>
      <w:tr w:rsidR="00575FFD" w:rsidRPr="005F40F6" w14:paraId="7CE67FB1"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22319082" w14:textId="77777777" w:rsidR="00575FFD" w:rsidRPr="00A34AC6" w:rsidRDefault="00575FFD" w:rsidP="0053221D">
            <w:pPr>
              <w:pStyle w:val="BodyTableText"/>
              <w:numPr>
                <w:ilvl w:val="0"/>
                <w:numId w:val="41"/>
              </w:numPr>
              <w:jc w:val="left"/>
            </w:pPr>
          </w:p>
        </w:tc>
        <w:tc>
          <w:tcPr>
            <w:tcW w:w="1551" w:type="dxa"/>
            <w:vAlign w:val="center"/>
          </w:tcPr>
          <w:p w14:paraId="62819F5F" w14:textId="5A8CA007" w:rsidR="00575FFD" w:rsidRPr="00A34AC6" w:rsidRDefault="00575FFD" w:rsidP="0053221D">
            <w:pPr>
              <w:pStyle w:val="BodyTableText"/>
              <w:numPr>
                <w:ilvl w:val="0"/>
                <w:numId w:val="41"/>
              </w:numPr>
              <w:jc w:val="right"/>
            </w:pPr>
            <w:r>
              <w:rPr>
                <w:rFonts w:cs="Arial"/>
                <w:color w:val="000000"/>
                <w:sz w:val="16"/>
                <w:szCs w:val="16"/>
              </w:rPr>
              <w:t>(0.04,0.38)</w:t>
            </w:r>
          </w:p>
        </w:tc>
        <w:tc>
          <w:tcPr>
            <w:tcW w:w="1550" w:type="dxa"/>
            <w:vAlign w:val="center"/>
          </w:tcPr>
          <w:p w14:paraId="21CBD8AE" w14:textId="4AB30551" w:rsidR="00575FFD" w:rsidRPr="00A34AC6" w:rsidRDefault="00575FFD" w:rsidP="0053221D">
            <w:pPr>
              <w:pStyle w:val="BodyTableText"/>
              <w:numPr>
                <w:ilvl w:val="0"/>
                <w:numId w:val="41"/>
              </w:numPr>
              <w:jc w:val="right"/>
            </w:pPr>
            <w:r>
              <w:rPr>
                <w:rFonts w:cs="Arial"/>
                <w:color w:val="000000"/>
                <w:sz w:val="16"/>
                <w:szCs w:val="16"/>
              </w:rPr>
              <w:t>(0.05,0.28)</w:t>
            </w:r>
          </w:p>
        </w:tc>
        <w:tc>
          <w:tcPr>
            <w:tcW w:w="1551" w:type="dxa"/>
            <w:vAlign w:val="center"/>
          </w:tcPr>
          <w:p w14:paraId="24444488" w14:textId="33580B21" w:rsidR="00575FFD" w:rsidRPr="00A34AC6" w:rsidRDefault="00575FFD" w:rsidP="0053221D">
            <w:pPr>
              <w:pStyle w:val="BodyTableText"/>
              <w:numPr>
                <w:ilvl w:val="0"/>
                <w:numId w:val="41"/>
              </w:numPr>
              <w:jc w:val="right"/>
            </w:pPr>
            <w:r>
              <w:rPr>
                <w:rFonts w:cs="Arial"/>
                <w:color w:val="000000"/>
                <w:sz w:val="16"/>
                <w:szCs w:val="16"/>
              </w:rPr>
              <w:t>(0.05,0)</w:t>
            </w:r>
          </w:p>
        </w:tc>
        <w:tc>
          <w:tcPr>
            <w:tcW w:w="1551" w:type="dxa"/>
            <w:vAlign w:val="center"/>
          </w:tcPr>
          <w:p w14:paraId="6A05ED85" w14:textId="1783F588" w:rsidR="00575FFD" w:rsidRPr="00A34AC6" w:rsidRDefault="00575FFD" w:rsidP="0053221D">
            <w:pPr>
              <w:pStyle w:val="BodyTableText"/>
              <w:numPr>
                <w:ilvl w:val="0"/>
                <w:numId w:val="41"/>
              </w:numPr>
              <w:jc w:val="right"/>
            </w:pPr>
            <w:r>
              <w:rPr>
                <w:rFonts w:cs="Arial"/>
                <w:color w:val="000000"/>
                <w:sz w:val="16"/>
                <w:szCs w:val="16"/>
              </w:rPr>
              <w:t>(0.05,0)</w:t>
            </w:r>
          </w:p>
        </w:tc>
        <w:tc>
          <w:tcPr>
            <w:tcW w:w="1551" w:type="dxa"/>
            <w:vAlign w:val="center"/>
          </w:tcPr>
          <w:p w14:paraId="0075F88A" w14:textId="0C53F487" w:rsidR="00575FFD" w:rsidRPr="00A34AC6" w:rsidRDefault="00575FFD" w:rsidP="0053221D">
            <w:pPr>
              <w:pStyle w:val="BodyTableText"/>
              <w:numPr>
                <w:ilvl w:val="0"/>
                <w:numId w:val="41"/>
              </w:numPr>
              <w:jc w:val="right"/>
            </w:pPr>
            <w:r>
              <w:rPr>
                <w:rFonts w:cs="Arial"/>
                <w:color w:val="000000"/>
                <w:sz w:val="16"/>
                <w:szCs w:val="16"/>
              </w:rPr>
              <w:t>(0.03,0)</w:t>
            </w:r>
          </w:p>
        </w:tc>
        <w:tc>
          <w:tcPr>
            <w:tcW w:w="1551" w:type="dxa"/>
            <w:vAlign w:val="center"/>
          </w:tcPr>
          <w:p w14:paraId="48CC64DA" w14:textId="0F122323" w:rsidR="00575FFD" w:rsidRPr="00A34AC6" w:rsidRDefault="00575FFD" w:rsidP="0053221D">
            <w:pPr>
              <w:pStyle w:val="BodyTableText"/>
              <w:numPr>
                <w:ilvl w:val="0"/>
                <w:numId w:val="41"/>
              </w:numPr>
              <w:jc w:val="right"/>
            </w:pPr>
            <w:r>
              <w:rPr>
                <w:rFonts w:cs="Arial"/>
                <w:color w:val="000000"/>
                <w:sz w:val="16"/>
                <w:szCs w:val="16"/>
              </w:rPr>
              <w:t>(0.06,0)</w:t>
            </w:r>
          </w:p>
        </w:tc>
        <w:tc>
          <w:tcPr>
            <w:tcW w:w="1551" w:type="dxa"/>
            <w:vAlign w:val="center"/>
          </w:tcPr>
          <w:p w14:paraId="6445EB2B" w14:textId="724B9AF1"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695BAC1B" w14:textId="3907202D" w:rsidR="00575FFD" w:rsidRPr="00A34AC6" w:rsidRDefault="00575FFD" w:rsidP="0053221D">
            <w:pPr>
              <w:pStyle w:val="BodyTableText"/>
              <w:numPr>
                <w:ilvl w:val="0"/>
                <w:numId w:val="41"/>
              </w:numPr>
              <w:jc w:val="right"/>
            </w:pPr>
            <w:r>
              <w:rPr>
                <w:rFonts w:cs="Arial"/>
                <w:color w:val="000000"/>
                <w:sz w:val="16"/>
                <w:szCs w:val="16"/>
              </w:rPr>
              <w:t>(1.61,0.06)</w:t>
            </w:r>
          </w:p>
        </w:tc>
      </w:tr>
      <w:tr w:rsidR="00575FFD" w:rsidRPr="005F40F6" w14:paraId="6A301B0D"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31BD9B1E" w14:textId="77777777" w:rsidR="00575FFD" w:rsidRPr="00A34AC6" w:rsidRDefault="00575FFD" w:rsidP="0053221D">
            <w:pPr>
              <w:pStyle w:val="BodyTableText"/>
              <w:numPr>
                <w:ilvl w:val="0"/>
                <w:numId w:val="41"/>
              </w:numPr>
              <w:jc w:val="left"/>
            </w:pPr>
            <w:r>
              <w:rPr>
                <w:rFonts w:eastAsia="Times New Roman" w:cs="Arial"/>
                <w:color w:val="000000"/>
                <w:sz w:val="16"/>
                <w:szCs w:val="16"/>
                <w:lang w:eastAsia="en-GB"/>
              </w:rPr>
              <w:t>Very high HHI</w:t>
            </w:r>
          </w:p>
        </w:tc>
        <w:tc>
          <w:tcPr>
            <w:tcW w:w="1551" w:type="dxa"/>
            <w:vAlign w:val="center"/>
          </w:tcPr>
          <w:p w14:paraId="51F4A471" w14:textId="77777777" w:rsidR="00575FFD" w:rsidRPr="00A34AC6" w:rsidRDefault="00575FFD" w:rsidP="0053221D">
            <w:pPr>
              <w:pStyle w:val="BodyTableText"/>
              <w:numPr>
                <w:ilvl w:val="0"/>
                <w:numId w:val="41"/>
              </w:numPr>
              <w:jc w:val="right"/>
            </w:pPr>
          </w:p>
        </w:tc>
        <w:tc>
          <w:tcPr>
            <w:tcW w:w="1550" w:type="dxa"/>
            <w:vAlign w:val="center"/>
          </w:tcPr>
          <w:p w14:paraId="31555506" w14:textId="41AA0A3E" w:rsidR="00575FFD" w:rsidRPr="00A34AC6" w:rsidRDefault="00575FFD" w:rsidP="0053221D">
            <w:pPr>
              <w:pStyle w:val="BodyTableText"/>
              <w:numPr>
                <w:ilvl w:val="0"/>
                <w:numId w:val="41"/>
              </w:numPr>
              <w:jc w:val="right"/>
            </w:pPr>
            <w:r>
              <w:rPr>
                <w:rFonts w:cs="Arial"/>
                <w:color w:val="000000"/>
                <w:sz w:val="16"/>
                <w:szCs w:val="16"/>
              </w:rPr>
              <w:t>-0.02</w:t>
            </w:r>
          </w:p>
        </w:tc>
        <w:tc>
          <w:tcPr>
            <w:tcW w:w="1551" w:type="dxa"/>
            <w:vAlign w:val="center"/>
          </w:tcPr>
          <w:p w14:paraId="31AB9615" w14:textId="46D52CD0" w:rsidR="00575FFD" w:rsidRPr="00A34AC6" w:rsidRDefault="00575FFD" w:rsidP="0053221D">
            <w:pPr>
              <w:pStyle w:val="BodyTableText"/>
              <w:numPr>
                <w:ilvl w:val="0"/>
                <w:numId w:val="41"/>
              </w:numPr>
              <w:jc w:val="right"/>
            </w:pPr>
            <w:r>
              <w:rPr>
                <w:rFonts w:cs="Arial"/>
                <w:color w:val="000000"/>
                <w:sz w:val="16"/>
                <w:szCs w:val="16"/>
              </w:rPr>
              <w:t>0.01</w:t>
            </w:r>
          </w:p>
        </w:tc>
        <w:tc>
          <w:tcPr>
            <w:tcW w:w="1551" w:type="dxa"/>
            <w:vAlign w:val="center"/>
          </w:tcPr>
          <w:p w14:paraId="1EA9615F" w14:textId="77777777" w:rsidR="00575FFD" w:rsidRPr="00A34AC6" w:rsidRDefault="00575FFD" w:rsidP="0053221D">
            <w:pPr>
              <w:pStyle w:val="BodyTableText"/>
              <w:numPr>
                <w:ilvl w:val="0"/>
                <w:numId w:val="41"/>
              </w:numPr>
              <w:jc w:val="right"/>
            </w:pPr>
          </w:p>
        </w:tc>
        <w:tc>
          <w:tcPr>
            <w:tcW w:w="1551" w:type="dxa"/>
            <w:vAlign w:val="center"/>
          </w:tcPr>
          <w:p w14:paraId="630946C3" w14:textId="77777777" w:rsidR="00575FFD" w:rsidRPr="00A34AC6" w:rsidRDefault="00575FFD" w:rsidP="0053221D">
            <w:pPr>
              <w:pStyle w:val="BodyTableText"/>
              <w:numPr>
                <w:ilvl w:val="0"/>
                <w:numId w:val="41"/>
              </w:numPr>
              <w:jc w:val="right"/>
            </w:pPr>
          </w:p>
        </w:tc>
        <w:tc>
          <w:tcPr>
            <w:tcW w:w="1551" w:type="dxa"/>
            <w:vAlign w:val="center"/>
          </w:tcPr>
          <w:p w14:paraId="75EC8B17" w14:textId="77777777" w:rsidR="00575FFD" w:rsidRPr="00A34AC6" w:rsidRDefault="00575FFD" w:rsidP="0053221D">
            <w:pPr>
              <w:pStyle w:val="BodyTableText"/>
              <w:numPr>
                <w:ilvl w:val="0"/>
                <w:numId w:val="41"/>
              </w:numPr>
              <w:jc w:val="right"/>
            </w:pPr>
          </w:p>
        </w:tc>
        <w:tc>
          <w:tcPr>
            <w:tcW w:w="1551" w:type="dxa"/>
            <w:vAlign w:val="center"/>
          </w:tcPr>
          <w:p w14:paraId="0EA0F2E9" w14:textId="77777777" w:rsidR="00575FFD" w:rsidRPr="00A34AC6" w:rsidRDefault="00575FFD" w:rsidP="0053221D">
            <w:pPr>
              <w:pStyle w:val="BodyTableText"/>
              <w:numPr>
                <w:ilvl w:val="0"/>
                <w:numId w:val="41"/>
              </w:numPr>
              <w:jc w:val="right"/>
            </w:pPr>
          </w:p>
        </w:tc>
        <w:tc>
          <w:tcPr>
            <w:tcW w:w="1551" w:type="dxa"/>
            <w:vAlign w:val="center"/>
          </w:tcPr>
          <w:p w14:paraId="4F938A5E" w14:textId="77777777" w:rsidR="00575FFD" w:rsidRPr="00A34AC6" w:rsidRDefault="00575FFD" w:rsidP="0053221D">
            <w:pPr>
              <w:pStyle w:val="BodyTableText"/>
              <w:numPr>
                <w:ilvl w:val="0"/>
                <w:numId w:val="41"/>
              </w:numPr>
              <w:jc w:val="right"/>
            </w:pPr>
          </w:p>
        </w:tc>
      </w:tr>
      <w:tr w:rsidR="00575FFD" w:rsidRPr="005F40F6" w14:paraId="1BEAE45A"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528AB8EF" w14:textId="77777777" w:rsidR="00575FFD" w:rsidRPr="00A34AC6" w:rsidRDefault="00575FFD" w:rsidP="0053221D">
            <w:pPr>
              <w:pStyle w:val="BodyTableText"/>
              <w:numPr>
                <w:ilvl w:val="0"/>
                <w:numId w:val="41"/>
              </w:numPr>
              <w:jc w:val="left"/>
            </w:pPr>
          </w:p>
        </w:tc>
        <w:tc>
          <w:tcPr>
            <w:tcW w:w="1551" w:type="dxa"/>
            <w:vAlign w:val="center"/>
          </w:tcPr>
          <w:p w14:paraId="2EE5824A" w14:textId="77777777" w:rsidR="00575FFD" w:rsidRPr="00A34AC6" w:rsidRDefault="00575FFD" w:rsidP="0053221D">
            <w:pPr>
              <w:pStyle w:val="BodyTableText"/>
              <w:numPr>
                <w:ilvl w:val="0"/>
                <w:numId w:val="41"/>
              </w:numPr>
              <w:jc w:val="right"/>
            </w:pPr>
          </w:p>
        </w:tc>
        <w:tc>
          <w:tcPr>
            <w:tcW w:w="1550" w:type="dxa"/>
            <w:vAlign w:val="center"/>
          </w:tcPr>
          <w:p w14:paraId="35C42614" w14:textId="57D8A563" w:rsidR="00575FFD" w:rsidRPr="00A34AC6" w:rsidRDefault="00575FFD" w:rsidP="0053221D">
            <w:pPr>
              <w:pStyle w:val="BodyTableText"/>
              <w:numPr>
                <w:ilvl w:val="0"/>
                <w:numId w:val="41"/>
              </w:numPr>
              <w:jc w:val="right"/>
            </w:pPr>
            <w:r>
              <w:rPr>
                <w:rFonts w:cs="Arial"/>
                <w:color w:val="000000"/>
                <w:sz w:val="16"/>
                <w:szCs w:val="16"/>
              </w:rPr>
              <w:t>(0.03,0.57)</w:t>
            </w:r>
          </w:p>
        </w:tc>
        <w:tc>
          <w:tcPr>
            <w:tcW w:w="1551" w:type="dxa"/>
            <w:vAlign w:val="center"/>
          </w:tcPr>
          <w:p w14:paraId="40F594E6" w14:textId="18D67137" w:rsidR="00575FFD" w:rsidRPr="00A34AC6" w:rsidRDefault="00575FFD" w:rsidP="0053221D">
            <w:pPr>
              <w:pStyle w:val="BodyTableText"/>
              <w:numPr>
                <w:ilvl w:val="0"/>
                <w:numId w:val="41"/>
              </w:numPr>
              <w:jc w:val="right"/>
            </w:pPr>
            <w:r>
              <w:rPr>
                <w:rFonts w:cs="Arial"/>
                <w:color w:val="000000"/>
                <w:sz w:val="16"/>
                <w:szCs w:val="16"/>
              </w:rPr>
              <w:t>(0.04,0.82)</w:t>
            </w:r>
          </w:p>
        </w:tc>
        <w:tc>
          <w:tcPr>
            <w:tcW w:w="1551" w:type="dxa"/>
            <w:vAlign w:val="center"/>
          </w:tcPr>
          <w:p w14:paraId="285E07E9" w14:textId="77777777" w:rsidR="00575FFD" w:rsidRPr="00A34AC6" w:rsidRDefault="00575FFD" w:rsidP="0053221D">
            <w:pPr>
              <w:pStyle w:val="BodyTableText"/>
              <w:numPr>
                <w:ilvl w:val="0"/>
                <w:numId w:val="41"/>
              </w:numPr>
              <w:jc w:val="right"/>
            </w:pPr>
          </w:p>
        </w:tc>
        <w:tc>
          <w:tcPr>
            <w:tcW w:w="1551" w:type="dxa"/>
            <w:vAlign w:val="center"/>
          </w:tcPr>
          <w:p w14:paraId="3A622CA4" w14:textId="77777777" w:rsidR="00575FFD" w:rsidRPr="00A34AC6" w:rsidRDefault="00575FFD" w:rsidP="0053221D">
            <w:pPr>
              <w:pStyle w:val="BodyTableText"/>
              <w:numPr>
                <w:ilvl w:val="0"/>
                <w:numId w:val="41"/>
              </w:numPr>
              <w:jc w:val="right"/>
            </w:pPr>
          </w:p>
        </w:tc>
        <w:tc>
          <w:tcPr>
            <w:tcW w:w="1551" w:type="dxa"/>
            <w:vAlign w:val="center"/>
          </w:tcPr>
          <w:p w14:paraId="635775DA" w14:textId="77777777" w:rsidR="00575FFD" w:rsidRPr="00A34AC6" w:rsidRDefault="00575FFD" w:rsidP="0053221D">
            <w:pPr>
              <w:pStyle w:val="BodyTableText"/>
              <w:numPr>
                <w:ilvl w:val="0"/>
                <w:numId w:val="41"/>
              </w:numPr>
              <w:jc w:val="right"/>
            </w:pPr>
          </w:p>
        </w:tc>
        <w:tc>
          <w:tcPr>
            <w:tcW w:w="1551" w:type="dxa"/>
            <w:vAlign w:val="center"/>
          </w:tcPr>
          <w:p w14:paraId="2D512A14" w14:textId="77777777" w:rsidR="00575FFD" w:rsidRPr="00A34AC6" w:rsidRDefault="00575FFD" w:rsidP="0053221D">
            <w:pPr>
              <w:pStyle w:val="BodyTableText"/>
              <w:numPr>
                <w:ilvl w:val="0"/>
                <w:numId w:val="41"/>
              </w:numPr>
              <w:jc w:val="right"/>
            </w:pPr>
          </w:p>
        </w:tc>
        <w:tc>
          <w:tcPr>
            <w:tcW w:w="1551" w:type="dxa"/>
            <w:vAlign w:val="center"/>
          </w:tcPr>
          <w:p w14:paraId="1DC7FABD" w14:textId="77777777" w:rsidR="00575FFD" w:rsidRPr="00A34AC6" w:rsidRDefault="00575FFD" w:rsidP="0053221D">
            <w:pPr>
              <w:pStyle w:val="BodyTableText"/>
              <w:numPr>
                <w:ilvl w:val="0"/>
                <w:numId w:val="41"/>
              </w:numPr>
              <w:jc w:val="right"/>
            </w:pPr>
          </w:p>
        </w:tc>
      </w:tr>
      <w:tr w:rsidR="00575FFD" w:rsidRPr="005F40F6" w14:paraId="1139ADB7"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1D47134F" w14:textId="77777777" w:rsidR="00575FFD" w:rsidRPr="00A34AC6" w:rsidRDefault="00575FFD" w:rsidP="0053221D">
            <w:pPr>
              <w:pStyle w:val="BodyTableText"/>
              <w:numPr>
                <w:ilvl w:val="0"/>
                <w:numId w:val="41"/>
              </w:numPr>
              <w:jc w:val="left"/>
            </w:pPr>
            <w:r>
              <w:rPr>
                <w:rFonts w:eastAsia="Times New Roman" w:cs="Arial"/>
                <w:color w:val="000000"/>
                <w:sz w:val="16"/>
                <w:szCs w:val="16"/>
                <w:lang w:eastAsia="en-GB"/>
              </w:rPr>
              <w:t>After NLW intro * Very high HHI</w:t>
            </w:r>
          </w:p>
        </w:tc>
        <w:tc>
          <w:tcPr>
            <w:tcW w:w="1551" w:type="dxa"/>
            <w:vAlign w:val="center"/>
          </w:tcPr>
          <w:p w14:paraId="4ABC8388" w14:textId="77777777" w:rsidR="00575FFD" w:rsidRPr="00A34AC6" w:rsidRDefault="00575FFD" w:rsidP="0053221D">
            <w:pPr>
              <w:pStyle w:val="BodyTableText"/>
              <w:numPr>
                <w:ilvl w:val="0"/>
                <w:numId w:val="41"/>
              </w:numPr>
              <w:jc w:val="right"/>
            </w:pPr>
          </w:p>
        </w:tc>
        <w:tc>
          <w:tcPr>
            <w:tcW w:w="1550" w:type="dxa"/>
            <w:vAlign w:val="center"/>
          </w:tcPr>
          <w:p w14:paraId="3D0EDD56" w14:textId="2E4020B2" w:rsidR="00575FFD" w:rsidRPr="00A34AC6" w:rsidRDefault="00575FFD" w:rsidP="0053221D">
            <w:pPr>
              <w:pStyle w:val="BodyTableText"/>
              <w:numPr>
                <w:ilvl w:val="0"/>
                <w:numId w:val="41"/>
              </w:numPr>
              <w:jc w:val="right"/>
            </w:pPr>
            <w:r>
              <w:rPr>
                <w:rFonts w:cs="Arial"/>
                <w:color w:val="000000"/>
                <w:sz w:val="16"/>
                <w:szCs w:val="16"/>
              </w:rPr>
              <w:t>0.03</w:t>
            </w:r>
          </w:p>
        </w:tc>
        <w:tc>
          <w:tcPr>
            <w:tcW w:w="1551" w:type="dxa"/>
            <w:vAlign w:val="center"/>
          </w:tcPr>
          <w:p w14:paraId="7E4DF96A" w14:textId="5B061AD0" w:rsidR="00575FFD" w:rsidRPr="00A34AC6" w:rsidRDefault="00575FFD" w:rsidP="0053221D">
            <w:pPr>
              <w:pStyle w:val="BodyTableText"/>
              <w:numPr>
                <w:ilvl w:val="0"/>
                <w:numId w:val="41"/>
              </w:numPr>
              <w:jc w:val="right"/>
            </w:pPr>
            <w:r>
              <w:rPr>
                <w:rFonts w:cs="Arial"/>
                <w:color w:val="000000"/>
                <w:sz w:val="16"/>
                <w:szCs w:val="16"/>
              </w:rPr>
              <w:t>0.01</w:t>
            </w:r>
          </w:p>
        </w:tc>
        <w:tc>
          <w:tcPr>
            <w:tcW w:w="1551" w:type="dxa"/>
            <w:vAlign w:val="center"/>
          </w:tcPr>
          <w:p w14:paraId="10665B29" w14:textId="77777777" w:rsidR="00575FFD" w:rsidRPr="00A34AC6" w:rsidRDefault="00575FFD" w:rsidP="0053221D">
            <w:pPr>
              <w:pStyle w:val="BodyTableText"/>
              <w:numPr>
                <w:ilvl w:val="0"/>
                <w:numId w:val="41"/>
              </w:numPr>
              <w:jc w:val="right"/>
            </w:pPr>
          </w:p>
        </w:tc>
        <w:tc>
          <w:tcPr>
            <w:tcW w:w="1551" w:type="dxa"/>
            <w:vAlign w:val="center"/>
          </w:tcPr>
          <w:p w14:paraId="41C3ECEA" w14:textId="77777777" w:rsidR="00575FFD" w:rsidRPr="00A34AC6" w:rsidRDefault="00575FFD" w:rsidP="0053221D">
            <w:pPr>
              <w:pStyle w:val="BodyTableText"/>
              <w:numPr>
                <w:ilvl w:val="0"/>
                <w:numId w:val="41"/>
              </w:numPr>
              <w:jc w:val="right"/>
            </w:pPr>
          </w:p>
        </w:tc>
        <w:tc>
          <w:tcPr>
            <w:tcW w:w="1551" w:type="dxa"/>
            <w:vAlign w:val="center"/>
          </w:tcPr>
          <w:p w14:paraId="1464AF9E" w14:textId="77777777" w:rsidR="00575FFD" w:rsidRPr="00A34AC6" w:rsidRDefault="00575FFD" w:rsidP="0053221D">
            <w:pPr>
              <w:pStyle w:val="BodyTableText"/>
              <w:numPr>
                <w:ilvl w:val="0"/>
                <w:numId w:val="41"/>
              </w:numPr>
              <w:jc w:val="right"/>
            </w:pPr>
          </w:p>
        </w:tc>
        <w:tc>
          <w:tcPr>
            <w:tcW w:w="1551" w:type="dxa"/>
            <w:vAlign w:val="center"/>
          </w:tcPr>
          <w:p w14:paraId="75B1F55F" w14:textId="77777777" w:rsidR="00575FFD" w:rsidRPr="00A34AC6" w:rsidRDefault="00575FFD" w:rsidP="0053221D">
            <w:pPr>
              <w:pStyle w:val="BodyTableText"/>
              <w:numPr>
                <w:ilvl w:val="0"/>
                <w:numId w:val="41"/>
              </w:numPr>
              <w:jc w:val="right"/>
            </w:pPr>
          </w:p>
        </w:tc>
        <w:tc>
          <w:tcPr>
            <w:tcW w:w="1551" w:type="dxa"/>
            <w:vAlign w:val="center"/>
          </w:tcPr>
          <w:p w14:paraId="471F2776" w14:textId="77777777" w:rsidR="00575FFD" w:rsidRPr="00A34AC6" w:rsidRDefault="00575FFD" w:rsidP="0053221D">
            <w:pPr>
              <w:pStyle w:val="BodyTableText"/>
              <w:numPr>
                <w:ilvl w:val="0"/>
                <w:numId w:val="41"/>
              </w:numPr>
              <w:jc w:val="right"/>
            </w:pPr>
          </w:p>
        </w:tc>
      </w:tr>
      <w:tr w:rsidR="00575FFD" w:rsidRPr="005F40F6" w14:paraId="545EAB82"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6CCA02C5" w14:textId="77777777" w:rsidR="00575FFD" w:rsidRPr="00A34AC6" w:rsidRDefault="00575FFD" w:rsidP="0053221D">
            <w:pPr>
              <w:pStyle w:val="BodyTableText"/>
              <w:numPr>
                <w:ilvl w:val="0"/>
                <w:numId w:val="41"/>
              </w:numPr>
              <w:jc w:val="left"/>
            </w:pPr>
          </w:p>
        </w:tc>
        <w:tc>
          <w:tcPr>
            <w:tcW w:w="1551" w:type="dxa"/>
            <w:vAlign w:val="center"/>
          </w:tcPr>
          <w:p w14:paraId="1CD92FBD" w14:textId="77777777" w:rsidR="00575FFD" w:rsidRPr="00A34AC6" w:rsidRDefault="00575FFD" w:rsidP="0053221D">
            <w:pPr>
              <w:pStyle w:val="BodyTableText"/>
              <w:numPr>
                <w:ilvl w:val="0"/>
                <w:numId w:val="41"/>
              </w:numPr>
              <w:jc w:val="right"/>
            </w:pPr>
          </w:p>
        </w:tc>
        <w:tc>
          <w:tcPr>
            <w:tcW w:w="1550" w:type="dxa"/>
            <w:vAlign w:val="center"/>
          </w:tcPr>
          <w:p w14:paraId="530915FD" w14:textId="665DC7D7" w:rsidR="00575FFD" w:rsidRPr="00A34AC6" w:rsidRDefault="00575FFD" w:rsidP="0053221D">
            <w:pPr>
              <w:pStyle w:val="BodyTableText"/>
              <w:numPr>
                <w:ilvl w:val="0"/>
                <w:numId w:val="41"/>
              </w:numPr>
              <w:jc w:val="right"/>
            </w:pPr>
            <w:r>
              <w:rPr>
                <w:rFonts w:cs="Arial"/>
                <w:color w:val="000000"/>
                <w:sz w:val="16"/>
                <w:szCs w:val="16"/>
              </w:rPr>
              <w:t>(0.03,0.29)</w:t>
            </w:r>
          </w:p>
        </w:tc>
        <w:tc>
          <w:tcPr>
            <w:tcW w:w="1551" w:type="dxa"/>
            <w:vAlign w:val="center"/>
          </w:tcPr>
          <w:p w14:paraId="1E9D6AD2" w14:textId="43069A88" w:rsidR="00575FFD" w:rsidRPr="00A34AC6" w:rsidRDefault="00575FFD" w:rsidP="0053221D">
            <w:pPr>
              <w:pStyle w:val="BodyTableText"/>
              <w:numPr>
                <w:ilvl w:val="0"/>
                <w:numId w:val="41"/>
              </w:numPr>
              <w:jc w:val="right"/>
            </w:pPr>
            <w:r>
              <w:rPr>
                <w:rFonts w:cs="Arial"/>
                <w:color w:val="000000"/>
                <w:sz w:val="16"/>
                <w:szCs w:val="16"/>
              </w:rPr>
              <w:t>(0.04,0.83)</w:t>
            </w:r>
          </w:p>
        </w:tc>
        <w:tc>
          <w:tcPr>
            <w:tcW w:w="1551" w:type="dxa"/>
            <w:vAlign w:val="center"/>
          </w:tcPr>
          <w:p w14:paraId="1817C0F3" w14:textId="77777777" w:rsidR="00575FFD" w:rsidRPr="00A34AC6" w:rsidRDefault="00575FFD" w:rsidP="0053221D">
            <w:pPr>
              <w:pStyle w:val="BodyTableText"/>
              <w:numPr>
                <w:ilvl w:val="0"/>
                <w:numId w:val="41"/>
              </w:numPr>
              <w:jc w:val="right"/>
            </w:pPr>
          </w:p>
        </w:tc>
        <w:tc>
          <w:tcPr>
            <w:tcW w:w="1551" w:type="dxa"/>
            <w:vAlign w:val="center"/>
          </w:tcPr>
          <w:p w14:paraId="6251E8C4" w14:textId="77777777" w:rsidR="00575FFD" w:rsidRPr="00A34AC6" w:rsidRDefault="00575FFD" w:rsidP="0053221D">
            <w:pPr>
              <w:pStyle w:val="BodyTableText"/>
              <w:numPr>
                <w:ilvl w:val="0"/>
                <w:numId w:val="41"/>
              </w:numPr>
              <w:jc w:val="right"/>
            </w:pPr>
          </w:p>
        </w:tc>
        <w:tc>
          <w:tcPr>
            <w:tcW w:w="1551" w:type="dxa"/>
            <w:vAlign w:val="center"/>
          </w:tcPr>
          <w:p w14:paraId="7B5B93C5" w14:textId="77777777" w:rsidR="00575FFD" w:rsidRPr="00A34AC6" w:rsidRDefault="00575FFD" w:rsidP="0053221D">
            <w:pPr>
              <w:pStyle w:val="BodyTableText"/>
              <w:numPr>
                <w:ilvl w:val="0"/>
                <w:numId w:val="41"/>
              </w:numPr>
              <w:jc w:val="right"/>
            </w:pPr>
          </w:p>
        </w:tc>
        <w:tc>
          <w:tcPr>
            <w:tcW w:w="1551" w:type="dxa"/>
            <w:vAlign w:val="center"/>
          </w:tcPr>
          <w:p w14:paraId="0340F457" w14:textId="77777777" w:rsidR="00575FFD" w:rsidRPr="00A34AC6" w:rsidRDefault="00575FFD" w:rsidP="0053221D">
            <w:pPr>
              <w:pStyle w:val="BodyTableText"/>
              <w:numPr>
                <w:ilvl w:val="0"/>
                <w:numId w:val="41"/>
              </w:numPr>
              <w:jc w:val="right"/>
            </w:pPr>
          </w:p>
        </w:tc>
        <w:tc>
          <w:tcPr>
            <w:tcW w:w="1551" w:type="dxa"/>
            <w:vAlign w:val="center"/>
          </w:tcPr>
          <w:p w14:paraId="6DEA662D" w14:textId="77777777" w:rsidR="00575FFD" w:rsidRPr="00A34AC6" w:rsidRDefault="00575FFD" w:rsidP="0053221D">
            <w:pPr>
              <w:pStyle w:val="BodyTableText"/>
              <w:numPr>
                <w:ilvl w:val="0"/>
                <w:numId w:val="41"/>
              </w:numPr>
              <w:jc w:val="right"/>
            </w:pPr>
          </w:p>
        </w:tc>
      </w:tr>
      <w:tr w:rsidR="00575FFD" w:rsidRPr="005F40F6" w14:paraId="4A79768A"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4EE67F01" w14:textId="77777777" w:rsidR="00575FFD" w:rsidRPr="00A34AC6" w:rsidRDefault="00575FFD" w:rsidP="0053221D">
            <w:pPr>
              <w:pStyle w:val="BodyTableText"/>
              <w:numPr>
                <w:ilvl w:val="0"/>
                <w:numId w:val="41"/>
              </w:numPr>
              <w:jc w:val="left"/>
            </w:pPr>
            <w:r>
              <w:rPr>
                <w:rFonts w:eastAsia="Times New Roman" w:cs="Arial"/>
                <w:color w:val="000000"/>
                <w:sz w:val="16"/>
                <w:szCs w:val="16"/>
                <w:lang w:eastAsia="en-GB"/>
              </w:rPr>
              <w:t>NLW bite</w:t>
            </w:r>
          </w:p>
        </w:tc>
        <w:tc>
          <w:tcPr>
            <w:tcW w:w="1551" w:type="dxa"/>
            <w:vAlign w:val="center"/>
          </w:tcPr>
          <w:p w14:paraId="7BA32EF6" w14:textId="77777777" w:rsidR="00575FFD" w:rsidRPr="00A34AC6" w:rsidRDefault="00575FFD" w:rsidP="0053221D">
            <w:pPr>
              <w:pStyle w:val="BodyTableText"/>
              <w:numPr>
                <w:ilvl w:val="0"/>
                <w:numId w:val="41"/>
              </w:numPr>
              <w:jc w:val="right"/>
            </w:pPr>
          </w:p>
        </w:tc>
        <w:tc>
          <w:tcPr>
            <w:tcW w:w="1550" w:type="dxa"/>
            <w:vAlign w:val="center"/>
          </w:tcPr>
          <w:p w14:paraId="3E4D9F42" w14:textId="77777777" w:rsidR="00575FFD" w:rsidRPr="00A34AC6" w:rsidRDefault="00575FFD" w:rsidP="0053221D">
            <w:pPr>
              <w:pStyle w:val="BodyTableText"/>
              <w:numPr>
                <w:ilvl w:val="0"/>
                <w:numId w:val="41"/>
              </w:numPr>
              <w:jc w:val="right"/>
            </w:pPr>
          </w:p>
        </w:tc>
        <w:tc>
          <w:tcPr>
            <w:tcW w:w="1551" w:type="dxa"/>
            <w:vAlign w:val="center"/>
          </w:tcPr>
          <w:p w14:paraId="42E3859C" w14:textId="4830B990" w:rsidR="00575FFD" w:rsidRPr="00A34AC6" w:rsidRDefault="00575FFD" w:rsidP="0053221D">
            <w:pPr>
              <w:pStyle w:val="BodyTableText"/>
              <w:numPr>
                <w:ilvl w:val="0"/>
                <w:numId w:val="41"/>
              </w:numPr>
              <w:jc w:val="right"/>
            </w:pPr>
            <w:r>
              <w:rPr>
                <w:rFonts w:cs="Arial"/>
                <w:color w:val="000000"/>
                <w:sz w:val="16"/>
                <w:szCs w:val="16"/>
              </w:rPr>
              <w:t>-1.37</w:t>
            </w:r>
          </w:p>
        </w:tc>
        <w:tc>
          <w:tcPr>
            <w:tcW w:w="1551" w:type="dxa"/>
            <w:vAlign w:val="center"/>
          </w:tcPr>
          <w:p w14:paraId="2D899B52" w14:textId="40406688" w:rsidR="00575FFD" w:rsidRPr="00A34AC6" w:rsidRDefault="00575FFD" w:rsidP="0053221D">
            <w:pPr>
              <w:pStyle w:val="BodyTableText"/>
              <w:numPr>
                <w:ilvl w:val="0"/>
                <w:numId w:val="41"/>
              </w:numPr>
              <w:jc w:val="right"/>
            </w:pPr>
            <w:r>
              <w:rPr>
                <w:rFonts w:cs="Arial"/>
                <w:color w:val="000000"/>
                <w:sz w:val="16"/>
                <w:szCs w:val="16"/>
              </w:rPr>
              <w:t>-1.38</w:t>
            </w:r>
          </w:p>
        </w:tc>
        <w:tc>
          <w:tcPr>
            <w:tcW w:w="1551" w:type="dxa"/>
            <w:vAlign w:val="center"/>
          </w:tcPr>
          <w:p w14:paraId="131876FA" w14:textId="7B251A70" w:rsidR="00575FFD" w:rsidRPr="00A34AC6" w:rsidRDefault="00575FFD" w:rsidP="0053221D">
            <w:pPr>
              <w:pStyle w:val="BodyTableText"/>
              <w:numPr>
                <w:ilvl w:val="0"/>
                <w:numId w:val="41"/>
              </w:numPr>
              <w:jc w:val="right"/>
            </w:pPr>
            <w:r>
              <w:rPr>
                <w:rFonts w:cs="Arial"/>
                <w:color w:val="000000"/>
                <w:sz w:val="16"/>
                <w:szCs w:val="16"/>
              </w:rPr>
              <w:t>-1.38</w:t>
            </w:r>
          </w:p>
        </w:tc>
        <w:tc>
          <w:tcPr>
            <w:tcW w:w="1551" w:type="dxa"/>
            <w:vAlign w:val="center"/>
          </w:tcPr>
          <w:p w14:paraId="2C9914A9" w14:textId="59212FD7" w:rsidR="00575FFD" w:rsidRPr="00A34AC6" w:rsidRDefault="00575FFD" w:rsidP="0053221D">
            <w:pPr>
              <w:pStyle w:val="BodyTableText"/>
              <w:numPr>
                <w:ilvl w:val="0"/>
                <w:numId w:val="41"/>
              </w:numPr>
              <w:jc w:val="right"/>
            </w:pPr>
            <w:r>
              <w:rPr>
                <w:rFonts w:cs="Arial"/>
                <w:color w:val="000000"/>
                <w:sz w:val="16"/>
                <w:szCs w:val="16"/>
              </w:rPr>
              <w:t>-1.39</w:t>
            </w:r>
          </w:p>
        </w:tc>
        <w:tc>
          <w:tcPr>
            <w:tcW w:w="1551" w:type="dxa"/>
            <w:vAlign w:val="center"/>
          </w:tcPr>
          <w:p w14:paraId="07BA67F2" w14:textId="37EDFD0B" w:rsidR="00575FFD" w:rsidRPr="00A34AC6" w:rsidRDefault="00575FFD" w:rsidP="0053221D">
            <w:pPr>
              <w:pStyle w:val="BodyTableText"/>
              <w:numPr>
                <w:ilvl w:val="0"/>
                <w:numId w:val="41"/>
              </w:numPr>
              <w:jc w:val="right"/>
            </w:pPr>
            <w:r>
              <w:rPr>
                <w:rFonts w:cs="Arial"/>
                <w:color w:val="000000"/>
                <w:sz w:val="16"/>
                <w:szCs w:val="16"/>
              </w:rPr>
              <w:t>-1.42</w:t>
            </w:r>
          </w:p>
        </w:tc>
        <w:tc>
          <w:tcPr>
            <w:tcW w:w="1551" w:type="dxa"/>
            <w:vAlign w:val="center"/>
          </w:tcPr>
          <w:p w14:paraId="15326C82" w14:textId="747467FE" w:rsidR="00575FFD" w:rsidRPr="00A34AC6" w:rsidRDefault="00575FFD" w:rsidP="0053221D">
            <w:pPr>
              <w:pStyle w:val="BodyTableText"/>
              <w:numPr>
                <w:ilvl w:val="0"/>
                <w:numId w:val="41"/>
              </w:numPr>
              <w:jc w:val="right"/>
            </w:pPr>
            <w:r>
              <w:rPr>
                <w:rFonts w:cs="Arial"/>
                <w:color w:val="000000"/>
                <w:sz w:val="16"/>
                <w:szCs w:val="16"/>
              </w:rPr>
              <w:t>-52.79</w:t>
            </w:r>
          </w:p>
        </w:tc>
      </w:tr>
      <w:tr w:rsidR="00575FFD" w:rsidRPr="005F40F6" w14:paraId="3DD98D4A"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30C578A1" w14:textId="77777777" w:rsidR="00575FFD" w:rsidRPr="00A34AC6" w:rsidRDefault="00575FFD" w:rsidP="0053221D">
            <w:pPr>
              <w:pStyle w:val="BodyTableText"/>
              <w:numPr>
                <w:ilvl w:val="0"/>
                <w:numId w:val="41"/>
              </w:numPr>
              <w:jc w:val="left"/>
            </w:pPr>
          </w:p>
        </w:tc>
        <w:tc>
          <w:tcPr>
            <w:tcW w:w="1551" w:type="dxa"/>
            <w:vAlign w:val="center"/>
          </w:tcPr>
          <w:p w14:paraId="22B192EE" w14:textId="77777777" w:rsidR="00575FFD" w:rsidRPr="00A34AC6" w:rsidRDefault="00575FFD" w:rsidP="0053221D">
            <w:pPr>
              <w:pStyle w:val="BodyTableText"/>
              <w:numPr>
                <w:ilvl w:val="0"/>
                <w:numId w:val="41"/>
              </w:numPr>
              <w:jc w:val="right"/>
            </w:pPr>
          </w:p>
        </w:tc>
        <w:tc>
          <w:tcPr>
            <w:tcW w:w="1550" w:type="dxa"/>
            <w:vAlign w:val="center"/>
          </w:tcPr>
          <w:p w14:paraId="115E7128" w14:textId="77777777" w:rsidR="00575FFD" w:rsidRPr="00A34AC6" w:rsidRDefault="00575FFD" w:rsidP="0053221D">
            <w:pPr>
              <w:pStyle w:val="BodyTableText"/>
              <w:numPr>
                <w:ilvl w:val="0"/>
                <w:numId w:val="41"/>
              </w:numPr>
              <w:jc w:val="right"/>
            </w:pPr>
          </w:p>
        </w:tc>
        <w:tc>
          <w:tcPr>
            <w:tcW w:w="1551" w:type="dxa"/>
            <w:vAlign w:val="center"/>
          </w:tcPr>
          <w:p w14:paraId="6F27C3F3" w14:textId="47EC3AF8"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639538DC" w14:textId="0DA368CD"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6EB34C3A" w14:textId="5F2F88F4" w:rsidR="00575FFD" w:rsidRPr="00A34AC6" w:rsidRDefault="00575FFD" w:rsidP="0053221D">
            <w:pPr>
              <w:pStyle w:val="BodyTableText"/>
              <w:numPr>
                <w:ilvl w:val="0"/>
                <w:numId w:val="41"/>
              </w:numPr>
              <w:jc w:val="right"/>
            </w:pPr>
            <w:r>
              <w:rPr>
                <w:rFonts w:cs="Arial"/>
                <w:color w:val="000000"/>
                <w:sz w:val="16"/>
                <w:szCs w:val="16"/>
              </w:rPr>
              <w:t>(0.03,0)</w:t>
            </w:r>
          </w:p>
        </w:tc>
        <w:tc>
          <w:tcPr>
            <w:tcW w:w="1551" w:type="dxa"/>
            <w:vAlign w:val="center"/>
          </w:tcPr>
          <w:p w14:paraId="6F803405" w14:textId="1FD0101B" w:rsidR="00575FFD" w:rsidRPr="00A34AC6" w:rsidRDefault="00575FFD" w:rsidP="0053221D">
            <w:pPr>
              <w:pStyle w:val="BodyTableText"/>
              <w:numPr>
                <w:ilvl w:val="0"/>
                <w:numId w:val="41"/>
              </w:numPr>
              <w:jc w:val="right"/>
            </w:pPr>
            <w:r>
              <w:rPr>
                <w:rFonts w:cs="Arial"/>
                <w:color w:val="000000"/>
                <w:sz w:val="16"/>
                <w:szCs w:val="16"/>
              </w:rPr>
              <w:t>(0.05,0)</w:t>
            </w:r>
          </w:p>
        </w:tc>
        <w:tc>
          <w:tcPr>
            <w:tcW w:w="1551" w:type="dxa"/>
            <w:vAlign w:val="center"/>
          </w:tcPr>
          <w:p w14:paraId="245893D6" w14:textId="73BF0929"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752C417F" w14:textId="6A233308" w:rsidR="00575FFD" w:rsidRPr="00A34AC6" w:rsidRDefault="00575FFD" w:rsidP="0053221D">
            <w:pPr>
              <w:pStyle w:val="BodyTableText"/>
              <w:numPr>
                <w:ilvl w:val="0"/>
                <w:numId w:val="41"/>
              </w:numPr>
              <w:jc w:val="right"/>
            </w:pPr>
            <w:r>
              <w:rPr>
                <w:rFonts w:cs="Arial"/>
                <w:color w:val="000000"/>
                <w:sz w:val="16"/>
                <w:szCs w:val="16"/>
              </w:rPr>
              <w:t>(13.33,0)</w:t>
            </w:r>
          </w:p>
        </w:tc>
      </w:tr>
      <w:tr w:rsidR="00575FFD" w:rsidRPr="005F40F6" w14:paraId="5348CAD0"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5E0E15F0" w14:textId="77777777" w:rsidR="00575FFD" w:rsidRPr="00A34AC6" w:rsidRDefault="00575FFD" w:rsidP="0053221D">
            <w:pPr>
              <w:pStyle w:val="BodyTableText"/>
              <w:numPr>
                <w:ilvl w:val="0"/>
                <w:numId w:val="41"/>
              </w:numPr>
              <w:jc w:val="left"/>
            </w:pPr>
            <w:r>
              <w:rPr>
                <w:rFonts w:eastAsia="Times New Roman" w:cs="Arial"/>
                <w:color w:val="000000"/>
                <w:sz w:val="16"/>
                <w:szCs w:val="16"/>
                <w:lang w:eastAsia="en-GB"/>
              </w:rPr>
              <w:t>After NLW intro * NLW bite</w:t>
            </w:r>
          </w:p>
        </w:tc>
        <w:tc>
          <w:tcPr>
            <w:tcW w:w="1551" w:type="dxa"/>
            <w:vAlign w:val="center"/>
          </w:tcPr>
          <w:p w14:paraId="5D6C9205" w14:textId="77777777" w:rsidR="00575FFD" w:rsidRPr="00A34AC6" w:rsidRDefault="00575FFD" w:rsidP="0053221D">
            <w:pPr>
              <w:pStyle w:val="BodyTableText"/>
              <w:numPr>
                <w:ilvl w:val="0"/>
                <w:numId w:val="41"/>
              </w:numPr>
              <w:jc w:val="right"/>
            </w:pPr>
          </w:p>
        </w:tc>
        <w:tc>
          <w:tcPr>
            <w:tcW w:w="1550" w:type="dxa"/>
            <w:vAlign w:val="center"/>
          </w:tcPr>
          <w:p w14:paraId="292AB0FF" w14:textId="77777777" w:rsidR="00575FFD" w:rsidRPr="00A34AC6" w:rsidRDefault="00575FFD" w:rsidP="0053221D">
            <w:pPr>
              <w:pStyle w:val="BodyTableText"/>
              <w:numPr>
                <w:ilvl w:val="0"/>
                <w:numId w:val="41"/>
              </w:numPr>
              <w:jc w:val="right"/>
            </w:pPr>
          </w:p>
        </w:tc>
        <w:tc>
          <w:tcPr>
            <w:tcW w:w="1551" w:type="dxa"/>
            <w:vAlign w:val="center"/>
          </w:tcPr>
          <w:p w14:paraId="65D4DEAE" w14:textId="66F970AB" w:rsidR="00575FFD" w:rsidRPr="00A34AC6" w:rsidRDefault="00575FFD" w:rsidP="0053221D">
            <w:pPr>
              <w:pStyle w:val="BodyTableText"/>
              <w:numPr>
                <w:ilvl w:val="0"/>
                <w:numId w:val="41"/>
              </w:numPr>
              <w:jc w:val="right"/>
            </w:pPr>
            <w:r>
              <w:rPr>
                <w:rFonts w:cs="Arial"/>
                <w:color w:val="000000"/>
                <w:sz w:val="16"/>
                <w:szCs w:val="16"/>
              </w:rPr>
              <w:t>0.91</w:t>
            </w:r>
          </w:p>
        </w:tc>
        <w:tc>
          <w:tcPr>
            <w:tcW w:w="1551" w:type="dxa"/>
            <w:vAlign w:val="center"/>
          </w:tcPr>
          <w:p w14:paraId="326FB452" w14:textId="4295F26A" w:rsidR="00575FFD" w:rsidRPr="00A34AC6" w:rsidRDefault="00575FFD" w:rsidP="0053221D">
            <w:pPr>
              <w:pStyle w:val="BodyTableText"/>
              <w:numPr>
                <w:ilvl w:val="0"/>
                <w:numId w:val="41"/>
              </w:numPr>
              <w:jc w:val="right"/>
            </w:pPr>
            <w:r>
              <w:rPr>
                <w:rFonts w:cs="Arial"/>
                <w:color w:val="000000"/>
                <w:sz w:val="16"/>
                <w:szCs w:val="16"/>
              </w:rPr>
              <w:t>0.92</w:t>
            </w:r>
          </w:p>
        </w:tc>
        <w:tc>
          <w:tcPr>
            <w:tcW w:w="1551" w:type="dxa"/>
            <w:vAlign w:val="center"/>
          </w:tcPr>
          <w:p w14:paraId="026571FA" w14:textId="422DB220" w:rsidR="00575FFD" w:rsidRPr="00A34AC6" w:rsidRDefault="00575FFD" w:rsidP="0053221D">
            <w:pPr>
              <w:pStyle w:val="BodyTableText"/>
              <w:numPr>
                <w:ilvl w:val="0"/>
                <w:numId w:val="41"/>
              </w:numPr>
              <w:jc w:val="right"/>
            </w:pPr>
            <w:r>
              <w:rPr>
                <w:rFonts w:cs="Arial"/>
                <w:color w:val="000000"/>
                <w:sz w:val="16"/>
                <w:szCs w:val="16"/>
              </w:rPr>
              <w:t>0.79</w:t>
            </w:r>
          </w:p>
        </w:tc>
        <w:tc>
          <w:tcPr>
            <w:tcW w:w="1551" w:type="dxa"/>
            <w:vAlign w:val="center"/>
          </w:tcPr>
          <w:p w14:paraId="08D2428A" w14:textId="0DF7696D" w:rsidR="00575FFD" w:rsidRPr="00A34AC6" w:rsidRDefault="00575FFD" w:rsidP="0053221D">
            <w:pPr>
              <w:pStyle w:val="BodyTableText"/>
              <w:numPr>
                <w:ilvl w:val="0"/>
                <w:numId w:val="41"/>
              </w:numPr>
              <w:jc w:val="right"/>
            </w:pPr>
            <w:r>
              <w:rPr>
                <w:rFonts w:cs="Arial"/>
                <w:color w:val="000000"/>
                <w:sz w:val="16"/>
                <w:szCs w:val="16"/>
              </w:rPr>
              <w:t>0.94</w:t>
            </w:r>
          </w:p>
        </w:tc>
        <w:tc>
          <w:tcPr>
            <w:tcW w:w="1551" w:type="dxa"/>
            <w:vAlign w:val="center"/>
          </w:tcPr>
          <w:p w14:paraId="054F5CE3" w14:textId="3A0BE856" w:rsidR="00575FFD" w:rsidRPr="00A34AC6" w:rsidRDefault="00575FFD" w:rsidP="0053221D">
            <w:pPr>
              <w:pStyle w:val="BodyTableText"/>
              <w:numPr>
                <w:ilvl w:val="0"/>
                <w:numId w:val="41"/>
              </w:numPr>
              <w:jc w:val="right"/>
            </w:pPr>
            <w:r>
              <w:rPr>
                <w:rFonts w:cs="Arial"/>
                <w:color w:val="000000"/>
                <w:sz w:val="16"/>
                <w:szCs w:val="16"/>
              </w:rPr>
              <w:t>0.87</w:t>
            </w:r>
          </w:p>
        </w:tc>
        <w:tc>
          <w:tcPr>
            <w:tcW w:w="1551" w:type="dxa"/>
            <w:vAlign w:val="center"/>
          </w:tcPr>
          <w:p w14:paraId="50AB3623" w14:textId="37D72DCE" w:rsidR="00575FFD" w:rsidRPr="00A34AC6" w:rsidRDefault="00575FFD" w:rsidP="0053221D">
            <w:pPr>
              <w:pStyle w:val="BodyTableText"/>
              <w:numPr>
                <w:ilvl w:val="0"/>
                <w:numId w:val="41"/>
              </w:numPr>
              <w:jc w:val="right"/>
            </w:pPr>
            <w:r>
              <w:rPr>
                <w:rFonts w:cs="Arial"/>
                <w:color w:val="000000"/>
                <w:sz w:val="16"/>
                <w:szCs w:val="16"/>
              </w:rPr>
              <w:t>10.78</w:t>
            </w:r>
          </w:p>
        </w:tc>
      </w:tr>
      <w:tr w:rsidR="00575FFD" w:rsidRPr="005F40F6" w14:paraId="2C658FAD"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2A99684D" w14:textId="77777777" w:rsidR="00575FFD" w:rsidRPr="00A34AC6" w:rsidRDefault="00575FFD" w:rsidP="0053221D">
            <w:pPr>
              <w:pStyle w:val="BodyTableText"/>
              <w:numPr>
                <w:ilvl w:val="0"/>
                <w:numId w:val="41"/>
              </w:numPr>
              <w:jc w:val="left"/>
            </w:pPr>
          </w:p>
        </w:tc>
        <w:tc>
          <w:tcPr>
            <w:tcW w:w="1551" w:type="dxa"/>
            <w:vAlign w:val="center"/>
          </w:tcPr>
          <w:p w14:paraId="5A432A89" w14:textId="77777777" w:rsidR="00575FFD" w:rsidRPr="00A34AC6" w:rsidRDefault="00575FFD" w:rsidP="0053221D">
            <w:pPr>
              <w:pStyle w:val="BodyTableText"/>
              <w:numPr>
                <w:ilvl w:val="0"/>
                <w:numId w:val="41"/>
              </w:numPr>
              <w:jc w:val="right"/>
            </w:pPr>
          </w:p>
        </w:tc>
        <w:tc>
          <w:tcPr>
            <w:tcW w:w="1550" w:type="dxa"/>
            <w:vAlign w:val="center"/>
          </w:tcPr>
          <w:p w14:paraId="5DC3BE6E" w14:textId="77777777" w:rsidR="00575FFD" w:rsidRPr="00A34AC6" w:rsidRDefault="00575FFD" w:rsidP="0053221D">
            <w:pPr>
              <w:pStyle w:val="BodyTableText"/>
              <w:numPr>
                <w:ilvl w:val="0"/>
                <w:numId w:val="41"/>
              </w:numPr>
              <w:jc w:val="right"/>
            </w:pPr>
          </w:p>
        </w:tc>
        <w:tc>
          <w:tcPr>
            <w:tcW w:w="1551" w:type="dxa"/>
            <w:vAlign w:val="center"/>
          </w:tcPr>
          <w:p w14:paraId="396D7B0C" w14:textId="3F52E235"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38164337" w14:textId="10234A95"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491D763D" w14:textId="19612F6E" w:rsidR="00575FFD" w:rsidRPr="00A34AC6" w:rsidRDefault="00575FFD" w:rsidP="0053221D">
            <w:pPr>
              <w:pStyle w:val="BodyTableText"/>
              <w:numPr>
                <w:ilvl w:val="0"/>
                <w:numId w:val="41"/>
              </w:numPr>
              <w:jc w:val="right"/>
            </w:pPr>
            <w:r>
              <w:rPr>
                <w:rFonts w:cs="Arial"/>
                <w:color w:val="000000"/>
                <w:sz w:val="16"/>
                <w:szCs w:val="16"/>
              </w:rPr>
              <w:t>(0.03,0)</w:t>
            </w:r>
          </w:p>
        </w:tc>
        <w:tc>
          <w:tcPr>
            <w:tcW w:w="1551" w:type="dxa"/>
            <w:vAlign w:val="center"/>
          </w:tcPr>
          <w:p w14:paraId="0A4DD329" w14:textId="0BB7A610"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66AA8CEE" w14:textId="53173061" w:rsidR="00575FFD" w:rsidRPr="00A34AC6" w:rsidRDefault="00575FFD" w:rsidP="0053221D">
            <w:pPr>
              <w:pStyle w:val="BodyTableText"/>
              <w:numPr>
                <w:ilvl w:val="0"/>
                <w:numId w:val="41"/>
              </w:numPr>
              <w:jc w:val="right"/>
            </w:pPr>
            <w:r>
              <w:rPr>
                <w:rFonts w:cs="Arial"/>
                <w:color w:val="000000"/>
                <w:sz w:val="16"/>
                <w:szCs w:val="16"/>
              </w:rPr>
              <w:t>(0.04,0)</w:t>
            </w:r>
          </w:p>
        </w:tc>
        <w:tc>
          <w:tcPr>
            <w:tcW w:w="1551" w:type="dxa"/>
            <w:vAlign w:val="center"/>
          </w:tcPr>
          <w:p w14:paraId="37ED79C7" w14:textId="2F064733" w:rsidR="00575FFD" w:rsidRPr="00A34AC6" w:rsidRDefault="00575FFD" w:rsidP="0053221D">
            <w:pPr>
              <w:pStyle w:val="BodyTableText"/>
              <w:numPr>
                <w:ilvl w:val="0"/>
                <w:numId w:val="41"/>
              </w:numPr>
              <w:jc w:val="right"/>
            </w:pPr>
            <w:r>
              <w:rPr>
                <w:rFonts w:cs="Arial"/>
                <w:color w:val="000000"/>
                <w:sz w:val="16"/>
                <w:szCs w:val="16"/>
              </w:rPr>
              <w:t>(2.53,0)</w:t>
            </w:r>
          </w:p>
        </w:tc>
      </w:tr>
      <w:tr w:rsidR="00575FFD" w:rsidRPr="005F40F6" w14:paraId="0E84A065"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4F45A528" w14:textId="77777777" w:rsidR="00575FFD" w:rsidRPr="00A34AC6" w:rsidRDefault="00575FFD" w:rsidP="0053221D">
            <w:pPr>
              <w:pStyle w:val="BodyTableText"/>
              <w:numPr>
                <w:ilvl w:val="0"/>
                <w:numId w:val="41"/>
              </w:numPr>
              <w:jc w:val="left"/>
            </w:pPr>
            <w:r>
              <w:rPr>
                <w:rFonts w:eastAsia="Times New Roman" w:cs="Arial"/>
                <w:color w:val="000000"/>
                <w:sz w:val="16"/>
                <w:szCs w:val="16"/>
                <w:lang w:eastAsia="en-GB"/>
              </w:rPr>
              <w:lastRenderedPageBreak/>
              <w:t>Very high HHI * NLW bite</w:t>
            </w:r>
          </w:p>
        </w:tc>
        <w:tc>
          <w:tcPr>
            <w:tcW w:w="1551" w:type="dxa"/>
            <w:vAlign w:val="center"/>
          </w:tcPr>
          <w:p w14:paraId="3DDDCA0C" w14:textId="77777777" w:rsidR="00575FFD" w:rsidRPr="00A34AC6" w:rsidRDefault="00575FFD" w:rsidP="0053221D">
            <w:pPr>
              <w:pStyle w:val="BodyTableText"/>
              <w:numPr>
                <w:ilvl w:val="0"/>
                <w:numId w:val="41"/>
              </w:numPr>
              <w:jc w:val="right"/>
            </w:pPr>
          </w:p>
        </w:tc>
        <w:tc>
          <w:tcPr>
            <w:tcW w:w="1550" w:type="dxa"/>
            <w:vAlign w:val="center"/>
          </w:tcPr>
          <w:p w14:paraId="009CF206" w14:textId="77777777" w:rsidR="00575FFD" w:rsidRPr="00A34AC6" w:rsidRDefault="00575FFD" w:rsidP="0053221D">
            <w:pPr>
              <w:pStyle w:val="BodyTableText"/>
              <w:numPr>
                <w:ilvl w:val="0"/>
                <w:numId w:val="41"/>
              </w:numPr>
              <w:jc w:val="right"/>
            </w:pPr>
          </w:p>
        </w:tc>
        <w:tc>
          <w:tcPr>
            <w:tcW w:w="1551" w:type="dxa"/>
            <w:vAlign w:val="center"/>
          </w:tcPr>
          <w:p w14:paraId="1FFD847B" w14:textId="01AB0312" w:rsidR="00575FFD" w:rsidRPr="00A34AC6" w:rsidRDefault="00575FFD" w:rsidP="0053221D">
            <w:pPr>
              <w:pStyle w:val="BodyTableText"/>
              <w:numPr>
                <w:ilvl w:val="0"/>
                <w:numId w:val="41"/>
              </w:numPr>
              <w:jc w:val="right"/>
            </w:pPr>
            <w:r>
              <w:rPr>
                <w:rFonts w:cs="Arial"/>
                <w:color w:val="000000"/>
                <w:sz w:val="16"/>
                <w:szCs w:val="16"/>
              </w:rPr>
              <w:t>-0.03</w:t>
            </w:r>
          </w:p>
        </w:tc>
        <w:tc>
          <w:tcPr>
            <w:tcW w:w="1551" w:type="dxa"/>
            <w:vAlign w:val="center"/>
          </w:tcPr>
          <w:p w14:paraId="5BD03448" w14:textId="77777777" w:rsidR="00575FFD" w:rsidRPr="00A34AC6" w:rsidRDefault="00575FFD" w:rsidP="0053221D">
            <w:pPr>
              <w:pStyle w:val="BodyTableText"/>
              <w:numPr>
                <w:ilvl w:val="0"/>
                <w:numId w:val="41"/>
              </w:numPr>
              <w:jc w:val="right"/>
            </w:pPr>
          </w:p>
        </w:tc>
        <w:tc>
          <w:tcPr>
            <w:tcW w:w="1551" w:type="dxa"/>
            <w:vAlign w:val="center"/>
          </w:tcPr>
          <w:p w14:paraId="5D728C14" w14:textId="77777777" w:rsidR="00575FFD" w:rsidRPr="00A34AC6" w:rsidRDefault="00575FFD" w:rsidP="0053221D">
            <w:pPr>
              <w:pStyle w:val="BodyTableText"/>
              <w:numPr>
                <w:ilvl w:val="0"/>
                <w:numId w:val="41"/>
              </w:numPr>
              <w:jc w:val="right"/>
            </w:pPr>
          </w:p>
        </w:tc>
        <w:tc>
          <w:tcPr>
            <w:tcW w:w="1551" w:type="dxa"/>
            <w:vAlign w:val="center"/>
          </w:tcPr>
          <w:p w14:paraId="0E74BC3A" w14:textId="77777777" w:rsidR="00575FFD" w:rsidRPr="00A34AC6" w:rsidRDefault="00575FFD" w:rsidP="0053221D">
            <w:pPr>
              <w:pStyle w:val="BodyTableText"/>
              <w:numPr>
                <w:ilvl w:val="0"/>
                <w:numId w:val="41"/>
              </w:numPr>
              <w:jc w:val="right"/>
            </w:pPr>
          </w:p>
        </w:tc>
        <w:tc>
          <w:tcPr>
            <w:tcW w:w="1551" w:type="dxa"/>
            <w:vAlign w:val="center"/>
          </w:tcPr>
          <w:p w14:paraId="2F65B232" w14:textId="77777777" w:rsidR="00575FFD" w:rsidRPr="00A34AC6" w:rsidRDefault="00575FFD" w:rsidP="0053221D">
            <w:pPr>
              <w:pStyle w:val="BodyTableText"/>
              <w:numPr>
                <w:ilvl w:val="0"/>
                <w:numId w:val="41"/>
              </w:numPr>
              <w:jc w:val="right"/>
            </w:pPr>
          </w:p>
        </w:tc>
        <w:tc>
          <w:tcPr>
            <w:tcW w:w="1551" w:type="dxa"/>
            <w:vAlign w:val="center"/>
          </w:tcPr>
          <w:p w14:paraId="6B71F9AF" w14:textId="77777777" w:rsidR="00575FFD" w:rsidRPr="00A34AC6" w:rsidRDefault="00575FFD" w:rsidP="0053221D">
            <w:pPr>
              <w:pStyle w:val="BodyTableText"/>
              <w:numPr>
                <w:ilvl w:val="0"/>
                <w:numId w:val="41"/>
              </w:numPr>
              <w:jc w:val="right"/>
            </w:pPr>
          </w:p>
        </w:tc>
      </w:tr>
      <w:tr w:rsidR="00575FFD" w:rsidRPr="005F40F6" w14:paraId="0776EAC2"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1109F2E0" w14:textId="77777777" w:rsidR="00575FFD" w:rsidRPr="00A34AC6" w:rsidRDefault="00575FFD" w:rsidP="0053221D">
            <w:pPr>
              <w:pStyle w:val="BodyTableText"/>
              <w:numPr>
                <w:ilvl w:val="0"/>
                <w:numId w:val="41"/>
              </w:numPr>
              <w:jc w:val="left"/>
            </w:pPr>
          </w:p>
        </w:tc>
        <w:tc>
          <w:tcPr>
            <w:tcW w:w="1551" w:type="dxa"/>
            <w:vAlign w:val="center"/>
          </w:tcPr>
          <w:p w14:paraId="45B726FC" w14:textId="77777777" w:rsidR="00575FFD" w:rsidRPr="00A34AC6" w:rsidRDefault="00575FFD" w:rsidP="0053221D">
            <w:pPr>
              <w:pStyle w:val="BodyTableText"/>
              <w:numPr>
                <w:ilvl w:val="0"/>
                <w:numId w:val="41"/>
              </w:numPr>
              <w:jc w:val="right"/>
            </w:pPr>
          </w:p>
        </w:tc>
        <w:tc>
          <w:tcPr>
            <w:tcW w:w="1550" w:type="dxa"/>
            <w:vAlign w:val="center"/>
          </w:tcPr>
          <w:p w14:paraId="1E5F6073" w14:textId="77777777" w:rsidR="00575FFD" w:rsidRPr="00A34AC6" w:rsidRDefault="00575FFD" w:rsidP="0053221D">
            <w:pPr>
              <w:pStyle w:val="BodyTableText"/>
              <w:numPr>
                <w:ilvl w:val="0"/>
                <w:numId w:val="41"/>
              </w:numPr>
              <w:jc w:val="right"/>
            </w:pPr>
          </w:p>
        </w:tc>
        <w:tc>
          <w:tcPr>
            <w:tcW w:w="1551" w:type="dxa"/>
            <w:vAlign w:val="center"/>
          </w:tcPr>
          <w:p w14:paraId="4C03D985" w14:textId="03323791" w:rsidR="00575FFD" w:rsidRPr="00A34AC6" w:rsidRDefault="00575FFD" w:rsidP="0053221D">
            <w:pPr>
              <w:pStyle w:val="BodyTableText"/>
              <w:numPr>
                <w:ilvl w:val="0"/>
                <w:numId w:val="41"/>
              </w:numPr>
              <w:jc w:val="right"/>
            </w:pPr>
            <w:r>
              <w:rPr>
                <w:rFonts w:cs="Arial"/>
                <w:color w:val="000000"/>
                <w:sz w:val="16"/>
                <w:szCs w:val="16"/>
              </w:rPr>
              <w:t>(0.14,0.86)</w:t>
            </w:r>
          </w:p>
        </w:tc>
        <w:tc>
          <w:tcPr>
            <w:tcW w:w="1551" w:type="dxa"/>
            <w:vAlign w:val="center"/>
          </w:tcPr>
          <w:p w14:paraId="4ABC9091" w14:textId="77777777" w:rsidR="00575FFD" w:rsidRPr="00A34AC6" w:rsidRDefault="00575FFD" w:rsidP="0053221D">
            <w:pPr>
              <w:pStyle w:val="BodyTableText"/>
              <w:numPr>
                <w:ilvl w:val="0"/>
                <w:numId w:val="41"/>
              </w:numPr>
              <w:jc w:val="right"/>
            </w:pPr>
          </w:p>
        </w:tc>
        <w:tc>
          <w:tcPr>
            <w:tcW w:w="1551" w:type="dxa"/>
            <w:vAlign w:val="center"/>
          </w:tcPr>
          <w:p w14:paraId="3F02EEEE" w14:textId="77777777" w:rsidR="00575FFD" w:rsidRPr="00A34AC6" w:rsidRDefault="00575FFD" w:rsidP="0053221D">
            <w:pPr>
              <w:pStyle w:val="BodyTableText"/>
              <w:numPr>
                <w:ilvl w:val="0"/>
                <w:numId w:val="41"/>
              </w:numPr>
              <w:jc w:val="right"/>
            </w:pPr>
          </w:p>
        </w:tc>
        <w:tc>
          <w:tcPr>
            <w:tcW w:w="1551" w:type="dxa"/>
            <w:vAlign w:val="center"/>
          </w:tcPr>
          <w:p w14:paraId="6E94FBA5" w14:textId="77777777" w:rsidR="00575FFD" w:rsidRPr="00A34AC6" w:rsidRDefault="00575FFD" w:rsidP="0053221D">
            <w:pPr>
              <w:pStyle w:val="BodyTableText"/>
              <w:numPr>
                <w:ilvl w:val="0"/>
                <w:numId w:val="41"/>
              </w:numPr>
              <w:jc w:val="right"/>
            </w:pPr>
          </w:p>
        </w:tc>
        <w:tc>
          <w:tcPr>
            <w:tcW w:w="1551" w:type="dxa"/>
            <w:vAlign w:val="center"/>
          </w:tcPr>
          <w:p w14:paraId="6486EB51" w14:textId="77777777" w:rsidR="00575FFD" w:rsidRPr="00A34AC6" w:rsidRDefault="00575FFD" w:rsidP="0053221D">
            <w:pPr>
              <w:pStyle w:val="BodyTableText"/>
              <w:numPr>
                <w:ilvl w:val="0"/>
                <w:numId w:val="41"/>
              </w:numPr>
              <w:jc w:val="right"/>
            </w:pPr>
          </w:p>
        </w:tc>
        <w:tc>
          <w:tcPr>
            <w:tcW w:w="1551" w:type="dxa"/>
            <w:vAlign w:val="center"/>
          </w:tcPr>
          <w:p w14:paraId="26FE5E5D" w14:textId="77777777" w:rsidR="00575FFD" w:rsidRPr="00A34AC6" w:rsidRDefault="00575FFD" w:rsidP="0053221D">
            <w:pPr>
              <w:pStyle w:val="BodyTableText"/>
              <w:numPr>
                <w:ilvl w:val="0"/>
                <w:numId w:val="41"/>
              </w:numPr>
              <w:jc w:val="right"/>
            </w:pPr>
          </w:p>
        </w:tc>
      </w:tr>
      <w:tr w:rsidR="00575FFD" w:rsidRPr="005F40F6" w14:paraId="04D6DA24"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7818C733" w14:textId="77777777" w:rsidR="00575FFD" w:rsidRPr="00A34AC6" w:rsidRDefault="00575FFD" w:rsidP="0053221D">
            <w:pPr>
              <w:pStyle w:val="BodyTableText"/>
              <w:numPr>
                <w:ilvl w:val="0"/>
                <w:numId w:val="41"/>
              </w:numPr>
              <w:jc w:val="left"/>
            </w:pPr>
            <w:r>
              <w:rPr>
                <w:rFonts w:eastAsia="Times New Roman" w:cs="Arial"/>
                <w:color w:val="000000"/>
                <w:sz w:val="16"/>
                <w:szCs w:val="16"/>
                <w:lang w:eastAsia="en-GB"/>
              </w:rPr>
              <w:t>After NLW intro * Very high HHI * NLW bite</w:t>
            </w:r>
          </w:p>
        </w:tc>
        <w:tc>
          <w:tcPr>
            <w:tcW w:w="1551" w:type="dxa"/>
            <w:vAlign w:val="center"/>
          </w:tcPr>
          <w:p w14:paraId="699EEE9A" w14:textId="77777777" w:rsidR="00575FFD" w:rsidRPr="00A34AC6" w:rsidRDefault="00575FFD" w:rsidP="0053221D">
            <w:pPr>
              <w:pStyle w:val="BodyTableText"/>
              <w:numPr>
                <w:ilvl w:val="0"/>
                <w:numId w:val="41"/>
              </w:numPr>
              <w:jc w:val="right"/>
            </w:pPr>
          </w:p>
        </w:tc>
        <w:tc>
          <w:tcPr>
            <w:tcW w:w="1550" w:type="dxa"/>
            <w:vAlign w:val="center"/>
          </w:tcPr>
          <w:p w14:paraId="11348C8C" w14:textId="77777777" w:rsidR="00575FFD" w:rsidRPr="00A34AC6" w:rsidRDefault="00575FFD" w:rsidP="0053221D">
            <w:pPr>
              <w:pStyle w:val="BodyTableText"/>
              <w:numPr>
                <w:ilvl w:val="0"/>
                <w:numId w:val="41"/>
              </w:numPr>
              <w:jc w:val="right"/>
            </w:pPr>
          </w:p>
        </w:tc>
        <w:tc>
          <w:tcPr>
            <w:tcW w:w="1551" w:type="dxa"/>
            <w:vAlign w:val="center"/>
          </w:tcPr>
          <w:p w14:paraId="2800A157" w14:textId="31106D6C" w:rsidR="00575FFD" w:rsidRPr="00A34AC6" w:rsidRDefault="00575FFD" w:rsidP="0053221D">
            <w:pPr>
              <w:pStyle w:val="BodyTableText"/>
              <w:numPr>
                <w:ilvl w:val="0"/>
                <w:numId w:val="41"/>
              </w:numPr>
              <w:jc w:val="right"/>
            </w:pPr>
            <w:r>
              <w:rPr>
                <w:rFonts w:cs="Arial"/>
                <w:color w:val="000000"/>
                <w:sz w:val="16"/>
                <w:szCs w:val="16"/>
              </w:rPr>
              <w:t>0.02</w:t>
            </w:r>
          </w:p>
        </w:tc>
        <w:tc>
          <w:tcPr>
            <w:tcW w:w="1551" w:type="dxa"/>
            <w:vAlign w:val="center"/>
          </w:tcPr>
          <w:p w14:paraId="3B3A4F36" w14:textId="77777777" w:rsidR="00575FFD" w:rsidRPr="00A34AC6" w:rsidRDefault="00575FFD" w:rsidP="0053221D">
            <w:pPr>
              <w:pStyle w:val="BodyTableText"/>
              <w:numPr>
                <w:ilvl w:val="0"/>
                <w:numId w:val="41"/>
              </w:numPr>
              <w:jc w:val="right"/>
            </w:pPr>
          </w:p>
        </w:tc>
        <w:tc>
          <w:tcPr>
            <w:tcW w:w="1551" w:type="dxa"/>
            <w:vAlign w:val="center"/>
          </w:tcPr>
          <w:p w14:paraId="46FDA4D5" w14:textId="77777777" w:rsidR="00575FFD" w:rsidRPr="00A34AC6" w:rsidRDefault="00575FFD" w:rsidP="0053221D">
            <w:pPr>
              <w:pStyle w:val="BodyTableText"/>
              <w:numPr>
                <w:ilvl w:val="0"/>
                <w:numId w:val="41"/>
              </w:numPr>
              <w:jc w:val="right"/>
            </w:pPr>
          </w:p>
        </w:tc>
        <w:tc>
          <w:tcPr>
            <w:tcW w:w="1551" w:type="dxa"/>
            <w:vAlign w:val="center"/>
          </w:tcPr>
          <w:p w14:paraId="0BA94D88" w14:textId="77777777" w:rsidR="00575FFD" w:rsidRPr="00A34AC6" w:rsidRDefault="00575FFD" w:rsidP="0053221D">
            <w:pPr>
              <w:pStyle w:val="BodyTableText"/>
              <w:numPr>
                <w:ilvl w:val="0"/>
                <w:numId w:val="41"/>
              </w:numPr>
              <w:jc w:val="right"/>
            </w:pPr>
          </w:p>
        </w:tc>
        <w:tc>
          <w:tcPr>
            <w:tcW w:w="1551" w:type="dxa"/>
            <w:vAlign w:val="center"/>
          </w:tcPr>
          <w:p w14:paraId="79101F30" w14:textId="77777777" w:rsidR="00575FFD" w:rsidRPr="00A34AC6" w:rsidRDefault="00575FFD" w:rsidP="0053221D">
            <w:pPr>
              <w:pStyle w:val="BodyTableText"/>
              <w:numPr>
                <w:ilvl w:val="0"/>
                <w:numId w:val="41"/>
              </w:numPr>
              <w:jc w:val="right"/>
            </w:pPr>
          </w:p>
        </w:tc>
        <w:tc>
          <w:tcPr>
            <w:tcW w:w="1551" w:type="dxa"/>
            <w:vAlign w:val="center"/>
          </w:tcPr>
          <w:p w14:paraId="7A896AE5" w14:textId="77777777" w:rsidR="00575FFD" w:rsidRPr="00A34AC6" w:rsidRDefault="00575FFD" w:rsidP="0053221D">
            <w:pPr>
              <w:pStyle w:val="BodyTableText"/>
              <w:numPr>
                <w:ilvl w:val="0"/>
                <w:numId w:val="41"/>
              </w:numPr>
              <w:jc w:val="right"/>
            </w:pPr>
          </w:p>
        </w:tc>
      </w:tr>
      <w:tr w:rsidR="00575FFD" w:rsidRPr="005F40F6" w14:paraId="6CEACCA8"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417B4FCD" w14:textId="77777777" w:rsidR="00575FFD" w:rsidRPr="00A34AC6" w:rsidRDefault="00575FFD" w:rsidP="0053221D">
            <w:pPr>
              <w:pStyle w:val="BodyTableText"/>
              <w:numPr>
                <w:ilvl w:val="0"/>
                <w:numId w:val="41"/>
              </w:numPr>
              <w:jc w:val="left"/>
            </w:pPr>
          </w:p>
        </w:tc>
        <w:tc>
          <w:tcPr>
            <w:tcW w:w="1551" w:type="dxa"/>
            <w:vAlign w:val="center"/>
          </w:tcPr>
          <w:p w14:paraId="32B13235" w14:textId="77777777" w:rsidR="00575FFD" w:rsidRPr="00A34AC6" w:rsidRDefault="00575FFD" w:rsidP="0053221D">
            <w:pPr>
              <w:pStyle w:val="BodyTableText"/>
              <w:numPr>
                <w:ilvl w:val="0"/>
                <w:numId w:val="41"/>
              </w:numPr>
              <w:jc w:val="right"/>
            </w:pPr>
          </w:p>
        </w:tc>
        <w:tc>
          <w:tcPr>
            <w:tcW w:w="1550" w:type="dxa"/>
            <w:vAlign w:val="center"/>
          </w:tcPr>
          <w:p w14:paraId="52DFE0B6" w14:textId="77777777" w:rsidR="00575FFD" w:rsidRPr="00A34AC6" w:rsidRDefault="00575FFD" w:rsidP="0053221D">
            <w:pPr>
              <w:pStyle w:val="BodyTableText"/>
              <w:numPr>
                <w:ilvl w:val="0"/>
                <w:numId w:val="41"/>
              </w:numPr>
              <w:jc w:val="right"/>
            </w:pPr>
          </w:p>
        </w:tc>
        <w:tc>
          <w:tcPr>
            <w:tcW w:w="1551" w:type="dxa"/>
            <w:vAlign w:val="center"/>
          </w:tcPr>
          <w:p w14:paraId="71BC8E91" w14:textId="39E6ABE4" w:rsidR="00575FFD" w:rsidRPr="00A34AC6" w:rsidRDefault="00575FFD" w:rsidP="0053221D">
            <w:pPr>
              <w:pStyle w:val="BodyTableText"/>
              <w:numPr>
                <w:ilvl w:val="0"/>
                <w:numId w:val="41"/>
              </w:numPr>
              <w:jc w:val="right"/>
            </w:pPr>
            <w:r>
              <w:rPr>
                <w:rFonts w:cs="Arial"/>
                <w:color w:val="000000"/>
                <w:sz w:val="16"/>
                <w:szCs w:val="16"/>
              </w:rPr>
              <w:t>(0.15,0.89)</w:t>
            </w:r>
          </w:p>
        </w:tc>
        <w:tc>
          <w:tcPr>
            <w:tcW w:w="1551" w:type="dxa"/>
            <w:vAlign w:val="center"/>
          </w:tcPr>
          <w:p w14:paraId="69B63274" w14:textId="77777777" w:rsidR="00575FFD" w:rsidRPr="00A34AC6" w:rsidRDefault="00575FFD" w:rsidP="0053221D">
            <w:pPr>
              <w:pStyle w:val="BodyTableText"/>
              <w:numPr>
                <w:ilvl w:val="0"/>
                <w:numId w:val="41"/>
              </w:numPr>
              <w:jc w:val="right"/>
            </w:pPr>
          </w:p>
        </w:tc>
        <w:tc>
          <w:tcPr>
            <w:tcW w:w="1551" w:type="dxa"/>
            <w:vAlign w:val="center"/>
          </w:tcPr>
          <w:p w14:paraId="0DBA8DFF" w14:textId="77777777" w:rsidR="00575FFD" w:rsidRPr="00A34AC6" w:rsidRDefault="00575FFD" w:rsidP="0053221D">
            <w:pPr>
              <w:pStyle w:val="BodyTableText"/>
              <w:numPr>
                <w:ilvl w:val="0"/>
                <w:numId w:val="41"/>
              </w:numPr>
              <w:jc w:val="right"/>
            </w:pPr>
          </w:p>
        </w:tc>
        <w:tc>
          <w:tcPr>
            <w:tcW w:w="1551" w:type="dxa"/>
            <w:vAlign w:val="center"/>
          </w:tcPr>
          <w:p w14:paraId="48E61ACC" w14:textId="77777777" w:rsidR="00575FFD" w:rsidRPr="00A34AC6" w:rsidRDefault="00575FFD" w:rsidP="0053221D">
            <w:pPr>
              <w:pStyle w:val="BodyTableText"/>
              <w:numPr>
                <w:ilvl w:val="0"/>
                <w:numId w:val="41"/>
              </w:numPr>
              <w:jc w:val="right"/>
            </w:pPr>
          </w:p>
        </w:tc>
        <w:tc>
          <w:tcPr>
            <w:tcW w:w="1551" w:type="dxa"/>
            <w:vAlign w:val="center"/>
          </w:tcPr>
          <w:p w14:paraId="3E9ECF90" w14:textId="77777777" w:rsidR="00575FFD" w:rsidRPr="00A34AC6" w:rsidRDefault="00575FFD" w:rsidP="0053221D">
            <w:pPr>
              <w:pStyle w:val="BodyTableText"/>
              <w:numPr>
                <w:ilvl w:val="0"/>
                <w:numId w:val="41"/>
              </w:numPr>
              <w:jc w:val="right"/>
            </w:pPr>
          </w:p>
        </w:tc>
        <w:tc>
          <w:tcPr>
            <w:tcW w:w="1551" w:type="dxa"/>
            <w:vAlign w:val="center"/>
          </w:tcPr>
          <w:p w14:paraId="6D8D9DC7" w14:textId="77777777" w:rsidR="00575FFD" w:rsidRPr="00A34AC6" w:rsidRDefault="00575FFD" w:rsidP="0053221D">
            <w:pPr>
              <w:pStyle w:val="BodyTableText"/>
              <w:numPr>
                <w:ilvl w:val="0"/>
                <w:numId w:val="41"/>
              </w:numPr>
              <w:jc w:val="right"/>
            </w:pPr>
          </w:p>
        </w:tc>
      </w:tr>
      <w:tr w:rsidR="00575FFD" w:rsidRPr="005F40F6" w14:paraId="68093C80"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06BA427E" w14:textId="77777777" w:rsidR="00575FFD" w:rsidRPr="00A34AC6" w:rsidRDefault="00575FFD" w:rsidP="0053221D">
            <w:pPr>
              <w:pStyle w:val="BodyTableText"/>
              <w:numPr>
                <w:ilvl w:val="0"/>
                <w:numId w:val="41"/>
              </w:numPr>
              <w:jc w:val="left"/>
            </w:pPr>
            <w:r>
              <w:rPr>
                <w:rFonts w:eastAsia="Times New Roman" w:cs="Arial"/>
                <w:color w:val="000000"/>
                <w:sz w:val="16"/>
                <w:szCs w:val="16"/>
                <w:lang w:eastAsia="en-GB"/>
              </w:rPr>
              <w:t>High HHI</w:t>
            </w:r>
          </w:p>
        </w:tc>
        <w:tc>
          <w:tcPr>
            <w:tcW w:w="1551" w:type="dxa"/>
            <w:vAlign w:val="center"/>
          </w:tcPr>
          <w:p w14:paraId="3295A02F" w14:textId="77777777" w:rsidR="00575FFD" w:rsidRPr="00A34AC6" w:rsidRDefault="00575FFD" w:rsidP="0053221D">
            <w:pPr>
              <w:pStyle w:val="BodyTableText"/>
              <w:numPr>
                <w:ilvl w:val="0"/>
                <w:numId w:val="41"/>
              </w:numPr>
              <w:jc w:val="right"/>
            </w:pPr>
          </w:p>
        </w:tc>
        <w:tc>
          <w:tcPr>
            <w:tcW w:w="1550" w:type="dxa"/>
            <w:vAlign w:val="center"/>
          </w:tcPr>
          <w:p w14:paraId="312EFEB2" w14:textId="77777777" w:rsidR="00575FFD" w:rsidRPr="00A34AC6" w:rsidRDefault="00575FFD" w:rsidP="0053221D">
            <w:pPr>
              <w:pStyle w:val="BodyTableText"/>
              <w:numPr>
                <w:ilvl w:val="0"/>
                <w:numId w:val="41"/>
              </w:numPr>
              <w:jc w:val="right"/>
            </w:pPr>
          </w:p>
        </w:tc>
        <w:tc>
          <w:tcPr>
            <w:tcW w:w="1551" w:type="dxa"/>
            <w:vAlign w:val="center"/>
          </w:tcPr>
          <w:p w14:paraId="72EDC169"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2621D5AD" w14:textId="4B230054" w:rsidR="00575FFD" w:rsidRPr="00A34AC6" w:rsidRDefault="00575FFD" w:rsidP="0053221D">
            <w:pPr>
              <w:pStyle w:val="BodyTableText"/>
              <w:numPr>
                <w:ilvl w:val="0"/>
                <w:numId w:val="41"/>
              </w:numPr>
              <w:jc w:val="right"/>
            </w:pPr>
            <w:r>
              <w:rPr>
                <w:rFonts w:cs="Arial"/>
                <w:color w:val="000000"/>
                <w:sz w:val="16"/>
                <w:szCs w:val="16"/>
              </w:rPr>
              <w:t>-0.04</w:t>
            </w:r>
          </w:p>
        </w:tc>
        <w:tc>
          <w:tcPr>
            <w:tcW w:w="1551" w:type="dxa"/>
            <w:vAlign w:val="center"/>
          </w:tcPr>
          <w:p w14:paraId="7B0F237D" w14:textId="128C810A" w:rsidR="00575FFD" w:rsidRPr="00A34AC6" w:rsidRDefault="00575FFD" w:rsidP="0053221D">
            <w:pPr>
              <w:pStyle w:val="BodyTableText"/>
              <w:numPr>
                <w:ilvl w:val="0"/>
                <w:numId w:val="41"/>
              </w:numPr>
              <w:jc w:val="right"/>
            </w:pPr>
            <w:r>
              <w:rPr>
                <w:rFonts w:cs="Arial"/>
                <w:color w:val="000000"/>
                <w:sz w:val="16"/>
                <w:szCs w:val="16"/>
              </w:rPr>
              <w:t>0.05</w:t>
            </w:r>
          </w:p>
        </w:tc>
        <w:tc>
          <w:tcPr>
            <w:tcW w:w="1551" w:type="dxa"/>
            <w:vAlign w:val="center"/>
          </w:tcPr>
          <w:p w14:paraId="0ED163DB" w14:textId="174DFD58" w:rsidR="00575FFD" w:rsidRPr="00A34AC6" w:rsidRDefault="00575FFD" w:rsidP="0053221D">
            <w:pPr>
              <w:pStyle w:val="BodyTableText"/>
              <w:numPr>
                <w:ilvl w:val="0"/>
                <w:numId w:val="41"/>
              </w:numPr>
              <w:jc w:val="right"/>
            </w:pPr>
            <w:r>
              <w:rPr>
                <w:rFonts w:cs="Arial"/>
                <w:color w:val="000000"/>
                <w:sz w:val="16"/>
                <w:szCs w:val="16"/>
              </w:rPr>
              <w:t>-0.01</w:t>
            </w:r>
          </w:p>
        </w:tc>
        <w:tc>
          <w:tcPr>
            <w:tcW w:w="1551" w:type="dxa"/>
            <w:vAlign w:val="center"/>
          </w:tcPr>
          <w:p w14:paraId="11F07C56" w14:textId="6FF0EF6D" w:rsidR="00575FFD" w:rsidRPr="00A34AC6" w:rsidRDefault="00575FFD" w:rsidP="0053221D">
            <w:pPr>
              <w:pStyle w:val="BodyTableText"/>
              <w:numPr>
                <w:ilvl w:val="0"/>
                <w:numId w:val="41"/>
              </w:numPr>
              <w:jc w:val="right"/>
            </w:pPr>
            <w:r>
              <w:rPr>
                <w:rFonts w:cs="Arial"/>
                <w:color w:val="000000"/>
                <w:sz w:val="16"/>
                <w:szCs w:val="16"/>
              </w:rPr>
              <w:t>-0.06</w:t>
            </w:r>
          </w:p>
        </w:tc>
        <w:tc>
          <w:tcPr>
            <w:tcW w:w="1551" w:type="dxa"/>
            <w:vAlign w:val="center"/>
          </w:tcPr>
          <w:p w14:paraId="51DEB66C" w14:textId="631BE8B8" w:rsidR="00575FFD" w:rsidRPr="00A34AC6" w:rsidRDefault="00575FFD" w:rsidP="0053221D">
            <w:pPr>
              <w:pStyle w:val="BodyTableText"/>
              <w:numPr>
                <w:ilvl w:val="0"/>
                <w:numId w:val="41"/>
              </w:numPr>
              <w:jc w:val="right"/>
            </w:pPr>
            <w:r>
              <w:rPr>
                <w:rFonts w:cs="Arial"/>
                <w:color w:val="000000"/>
                <w:sz w:val="16"/>
                <w:szCs w:val="16"/>
              </w:rPr>
              <w:t>-0.72</w:t>
            </w:r>
          </w:p>
        </w:tc>
      </w:tr>
      <w:tr w:rsidR="00575FFD" w:rsidRPr="005F40F6" w14:paraId="424A4AB2"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4562F096" w14:textId="77777777" w:rsidR="00575FFD" w:rsidRDefault="00575FFD"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7FB48E85" w14:textId="77777777" w:rsidR="00575FFD" w:rsidRPr="00A34AC6" w:rsidRDefault="00575FFD" w:rsidP="0053221D">
            <w:pPr>
              <w:pStyle w:val="BodyTableText"/>
              <w:numPr>
                <w:ilvl w:val="0"/>
                <w:numId w:val="41"/>
              </w:numPr>
              <w:jc w:val="right"/>
            </w:pPr>
          </w:p>
        </w:tc>
        <w:tc>
          <w:tcPr>
            <w:tcW w:w="1550" w:type="dxa"/>
            <w:vAlign w:val="center"/>
          </w:tcPr>
          <w:p w14:paraId="4CCC70F6" w14:textId="77777777" w:rsidR="00575FFD" w:rsidRPr="00A34AC6" w:rsidRDefault="00575FFD" w:rsidP="0053221D">
            <w:pPr>
              <w:pStyle w:val="BodyTableText"/>
              <w:numPr>
                <w:ilvl w:val="0"/>
                <w:numId w:val="41"/>
              </w:numPr>
              <w:jc w:val="right"/>
            </w:pPr>
          </w:p>
        </w:tc>
        <w:tc>
          <w:tcPr>
            <w:tcW w:w="1551" w:type="dxa"/>
            <w:vAlign w:val="center"/>
          </w:tcPr>
          <w:p w14:paraId="5A1675E4"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2AB59494" w14:textId="01031638"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(0.02,0.08)</w:t>
            </w:r>
          </w:p>
        </w:tc>
        <w:tc>
          <w:tcPr>
            <w:tcW w:w="1551" w:type="dxa"/>
            <w:vAlign w:val="center"/>
          </w:tcPr>
          <w:p w14:paraId="1311C90F" w14:textId="0DB3A471"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(0.02,0)</w:t>
            </w:r>
          </w:p>
        </w:tc>
        <w:tc>
          <w:tcPr>
            <w:tcW w:w="1551" w:type="dxa"/>
            <w:vAlign w:val="center"/>
          </w:tcPr>
          <w:p w14:paraId="2C5B0F61" w14:textId="1BAB8CB7"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(0.02,0.73)</w:t>
            </w:r>
          </w:p>
        </w:tc>
        <w:tc>
          <w:tcPr>
            <w:tcW w:w="1551" w:type="dxa"/>
            <w:vAlign w:val="center"/>
          </w:tcPr>
          <w:p w14:paraId="3C69C84B" w14:textId="41CD7347"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(0.02,0)</w:t>
            </w:r>
          </w:p>
        </w:tc>
        <w:tc>
          <w:tcPr>
            <w:tcW w:w="1551" w:type="dxa"/>
            <w:vAlign w:val="center"/>
          </w:tcPr>
          <w:p w14:paraId="4135A6BC" w14:textId="16603648"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(0.4,0.07)</w:t>
            </w:r>
          </w:p>
        </w:tc>
      </w:tr>
      <w:tr w:rsidR="00575FFD" w:rsidRPr="005F40F6" w14:paraId="3FAB9799"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372064AF" w14:textId="77777777" w:rsidR="00575FFD" w:rsidRDefault="00575FFD"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After NLW intro * High HHI</w:t>
            </w:r>
          </w:p>
        </w:tc>
        <w:tc>
          <w:tcPr>
            <w:tcW w:w="1551" w:type="dxa"/>
            <w:vAlign w:val="center"/>
          </w:tcPr>
          <w:p w14:paraId="70C35521" w14:textId="77777777" w:rsidR="00575FFD" w:rsidRPr="00A34AC6" w:rsidRDefault="00575FFD" w:rsidP="0053221D">
            <w:pPr>
              <w:pStyle w:val="BodyTableText"/>
              <w:numPr>
                <w:ilvl w:val="0"/>
                <w:numId w:val="41"/>
              </w:numPr>
              <w:jc w:val="right"/>
            </w:pPr>
          </w:p>
        </w:tc>
        <w:tc>
          <w:tcPr>
            <w:tcW w:w="1550" w:type="dxa"/>
            <w:vAlign w:val="center"/>
          </w:tcPr>
          <w:p w14:paraId="10A5BEBD" w14:textId="77777777" w:rsidR="00575FFD" w:rsidRPr="00A34AC6" w:rsidRDefault="00575FFD" w:rsidP="0053221D">
            <w:pPr>
              <w:pStyle w:val="BodyTableText"/>
              <w:numPr>
                <w:ilvl w:val="0"/>
                <w:numId w:val="41"/>
              </w:numPr>
              <w:jc w:val="right"/>
            </w:pPr>
          </w:p>
        </w:tc>
        <w:tc>
          <w:tcPr>
            <w:tcW w:w="1551" w:type="dxa"/>
            <w:vAlign w:val="center"/>
          </w:tcPr>
          <w:p w14:paraId="419313EE"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42705EF0" w14:textId="55951CA4"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0.05</w:t>
            </w:r>
          </w:p>
        </w:tc>
        <w:tc>
          <w:tcPr>
            <w:tcW w:w="1551" w:type="dxa"/>
            <w:vAlign w:val="center"/>
          </w:tcPr>
          <w:p w14:paraId="6BF6EFFB" w14:textId="35206753"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-0.01</w:t>
            </w:r>
          </w:p>
        </w:tc>
        <w:tc>
          <w:tcPr>
            <w:tcW w:w="1551" w:type="dxa"/>
            <w:vAlign w:val="center"/>
          </w:tcPr>
          <w:p w14:paraId="7B61655E" w14:textId="2D4A41C0"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w:t>
            </w:r>
          </w:p>
        </w:tc>
        <w:tc>
          <w:tcPr>
            <w:tcW w:w="1551" w:type="dxa"/>
            <w:vAlign w:val="center"/>
          </w:tcPr>
          <w:p w14:paraId="627ACAA5" w14:textId="07A1D8F8"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0.09</w:t>
            </w:r>
          </w:p>
        </w:tc>
        <w:tc>
          <w:tcPr>
            <w:tcW w:w="1551" w:type="dxa"/>
            <w:vAlign w:val="center"/>
          </w:tcPr>
          <w:p w14:paraId="1BBD13C1" w14:textId="07B7DB46"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-0.31</w:t>
            </w:r>
          </w:p>
        </w:tc>
      </w:tr>
      <w:tr w:rsidR="00575FFD" w:rsidRPr="005F40F6" w14:paraId="67EEC02A"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34E3A32C" w14:textId="77777777" w:rsidR="00575FFD" w:rsidRDefault="00575FFD"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1BF7999E" w14:textId="77777777" w:rsidR="00575FFD" w:rsidRPr="00A34AC6" w:rsidRDefault="00575FFD" w:rsidP="0053221D">
            <w:pPr>
              <w:pStyle w:val="BodyTableText"/>
              <w:numPr>
                <w:ilvl w:val="0"/>
                <w:numId w:val="41"/>
              </w:numPr>
              <w:jc w:val="right"/>
            </w:pPr>
          </w:p>
        </w:tc>
        <w:tc>
          <w:tcPr>
            <w:tcW w:w="1550" w:type="dxa"/>
            <w:vAlign w:val="center"/>
          </w:tcPr>
          <w:p w14:paraId="04CCF295" w14:textId="77777777" w:rsidR="00575FFD" w:rsidRPr="00A34AC6" w:rsidRDefault="00575FFD" w:rsidP="0053221D">
            <w:pPr>
              <w:pStyle w:val="BodyTableText"/>
              <w:numPr>
                <w:ilvl w:val="0"/>
                <w:numId w:val="41"/>
              </w:numPr>
              <w:jc w:val="right"/>
            </w:pPr>
          </w:p>
        </w:tc>
        <w:tc>
          <w:tcPr>
            <w:tcW w:w="1551" w:type="dxa"/>
            <w:vAlign w:val="center"/>
          </w:tcPr>
          <w:p w14:paraId="4582E9BD"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4A4DC68F" w14:textId="12F72DC7"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(0.03,0.09)</w:t>
            </w:r>
          </w:p>
        </w:tc>
        <w:tc>
          <w:tcPr>
            <w:tcW w:w="1551" w:type="dxa"/>
            <w:vAlign w:val="center"/>
          </w:tcPr>
          <w:p w14:paraId="24C7400E" w14:textId="3E46CA7D"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(0.02,0.57)</w:t>
            </w:r>
          </w:p>
        </w:tc>
        <w:tc>
          <w:tcPr>
            <w:tcW w:w="1551" w:type="dxa"/>
            <w:vAlign w:val="center"/>
          </w:tcPr>
          <w:p w14:paraId="0AF12657" w14:textId="0102EADA"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(0.03,0.87)</w:t>
            </w:r>
          </w:p>
        </w:tc>
        <w:tc>
          <w:tcPr>
            <w:tcW w:w="1551" w:type="dxa"/>
            <w:vAlign w:val="center"/>
          </w:tcPr>
          <w:p w14:paraId="6058957F" w14:textId="407BC2D2"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(0.03,0)</w:t>
            </w:r>
          </w:p>
        </w:tc>
        <w:tc>
          <w:tcPr>
            <w:tcW w:w="1551" w:type="dxa"/>
            <w:vAlign w:val="center"/>
          </w:tcPr>
          <w:p w14:paraId="416C0453" w14:textId="4938FCA1"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(0.22,0.16)</w:t>
            </w:r>
          </w:p>
        </w:tc>
      </w:tr>
      <w:tr w:rsidR="00575FFD" w:rsidRPr="005F40F6" w14:paraId="6D886731"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4D4EE732" w14:textId="39AE7F50" w:rsidR="00575FFD" w:rsidRDefault="006C0160"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High</w:t>
            </w:r>
            <w:r w:rsidR="00575FFD">
              <w:rPr>
                <w:rFonts w:eastAsia="Times New Roman" w:cs="Arial"/>
                <w:color w:val="000000"/>
                <w:sz w:val="16"/>
                <w:szCs w:val="16"/>
                <w:lang w:eastAsia="en-GB"/>
              </w:rPr>
              <w:t xml:space="preserve"> HHI * NLW bite</w:t>
            </w:r>
          </w:p>
        </w:tc>
        <w:tc>
          <w:tcPr>
            <w:tcW w:w="1551" w:type="dxa"/>
            <w:vAlign w:val="center"/>
          </w:tcPr>
          <w:p w14:paraId="67083E21" w14:textId="77777777" w:rsidR="00575FFD" w:rsidRPr="00A34AC6" w:rsidRDefault="00575FFD" w:rsidP="0053221D">
            <w:pPr>
              <w:pStyle w:val="BodyTableText"/>
              <w:numPr>
                <w:ilvl w:val="0"/>
                <w:numId w:val="41"/>
              </w:numPr>
              <w:jc w:val="right"/>
            </w:pPr>
          </w:p>
        </w:tc>
        <w:tc>
          <w:tcPr>
            <w:tcW w:w="1550" w:type="dxa"/>
            <w:vAlign w:val="center"/>
          </w:tcPr>
          <w:p w14:paraId="42447771" w14:textId="77777777" w:rsidR="00575FFD" w:rsidRPr="00A34AC6" w:rsidRDefault="00575FFD" w:rsidP="0053221D">
            <w:pPr>
              <w:pStyle w:val="BodyTableText"/>
              <w:numPr>
                <w:ilvl w:val="0"/>
                <w:numId w:val="41"/>
              </w:numPr>
              <w:jc w:val="right"/>
            </w:pPr>
          </w:p>
        </w:tc>
        <w:tc>
          <w:tcPr>
            <w:tcW w:w="1551" w:type="dxa"/>
            <w:vAlign w:val="center"/>
          </w:tcPr>
          <w:p w14:paraId="57A702C4"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3D21F571" w14:textId="08B8D2D4"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0.03</w:t>
            </w:r>
          </w:p>
        </w:tc>
        <w:tc>
          <w:tcPr>
            <w:tcW w:w="1551" w:type="dxa"/>
            <w:vAlign w:val="center"/>
          </w:tcPr>
          <w:p w14:paraId="5AD1BA87" w14:textId="0F5DA084"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-0.04</w:t>
            </w:r>
          </w:p>
        </w:tc>
        <w:tc>
          <w:tcPr>
            <w:tcW w:w="1551" w:type="dxa"/>
            <w:vAlign w:val="center"/>
          </w:tcPr>
          <w:p w14:paraId="3AEDBC03" w14:textId="5938CC56"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-0.02</w:t>
            </w:r>
          </w:p>
        </w:tc>
        <w:tc>
          <w:tcPr>
            <w:tcW w:w="1551" w:type="dxa"/>
            <w:vAlign w:val="center"/>
          </w:tcPr>
          <w:p w14:paraId="4D52994E" w14:textId="7846AE4B"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0.12</w:t>
            </w:r>
          </w:p>
        </w:tc>
        <w:tc>
          <w:tcPr>
            <w:tcW w:w="1551" w:type="dxa"/>
            <w:vAlign w:val="center"/>
          </w:tcPr>
          <w:p w14:paraId="74D0137C" w14:textId="7C564FDD"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17.38</w:t>
            </w:r>
          </w:p>
        </w:tc>
      </w:tr>
      <w:tr w:rsidR="00575FFD" w:rsidRPr="005F40F6" w14:paraId="08E90964"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24EBB96A" w14:textId="77777777" w:rsidR="00575FFD" w:rsidRDefault="00575FFD"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0234DFAB" w14:textId="77777777" w:rsidR="00575FFD" w:rsidRPr="00A34AC6" w:rsidRDefault="00575FFD" w:rsidP="0053221D">
            <w:pPr>
              <w:pStyle w:val="BodyTableText"/>
              <w:numPr>
                <w:ilvl w:val="0"/>
                <w:numId w:val="41"/>
              </w:numPr>
              <w:jc w:val="right"/>
            </w:pPr>
          </w:p>
        </w:tc>
        <w:tc>
          <w:tcPr>
            <w:tcW w:w="1550" w:type="dxa"/>
            <w:vAlign w:val="center"/>
          </w:tcPr>
          <w:p w14:paraId="41755386" w14:textId="77777777" w:rsidR="00575FFD" w:rsidRPr="00A34AC6" w:rsidRDefault="00575FFD" w:rsidP="0053221D">
            <w:pPr>
              <w:pStyle w:val="BodyTableText"/>
              <w:numPr>
                <w:ilvl w:val="0"/>
                <w:numId w:val="41"/>
              </w:numPr>
              <w:jc w:val="right"/>
            </w:pPr>
          </w:p>
        </w:tc>
        <w:tc>
          <w:tcPr>
            <w:tcW w:w="1551" w:type="dxa"/>
            <w:vAlign w:val="center"/>
          </w:tcPr>
          <w:p w14:paraId="4D12228F"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4BC4A17D" w14:textId="1E290630"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(0.08,0.74)</w:t>
            </w:r>
          </w:p>
        </w:tc>
        <w:tc>
          <w:tcPr>
            <w:tcW w:w="1551" w:type="dxa"/>
            <w:vAlign w:val="center"/>
          </w:tcPr>
          <w:p w14:paraId="51741492" w14:textId="5AED5E40"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(0.06,0.46)</w:t>
            </w:r>
          </w:p>
        </w:tc>
        <w:tc>
          <w:tcPr>
            <w:tcW w:w="1551" w:type="dxa"/>
            <w:vAlign w:val="center"/>
          </w:tcPr>
          <w:p w14:paraId="6D460EE9" w14:textId="0E31E2F8"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(0.1,0.83)</w:t>
            </w:r>
          </w:p>
        </w:tc>
        <w:tc>
          <w:tcPr>
            <w:tcW w:w="1551" w:type="dxa"/>
            <w:vAlign w:val="center"/>
          </w:tcPr>
          <w:p w14:paraId="33B6F3BC" w14:textId="7838230C"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(0.07,0.11)</w:t>
            </w:r>
          </w:p>
        </w:tc>
        <w:tc>
          <w:tcPr>
            <w:tcW w:w="1551" w:type="dxa"/>
            <w:vAlign w:val="center"/>
          </w:tcPr>
          <w:p w14:paraId="0CB14D24" w14:textId="130E7000"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(9.04,0.05)</w:t>
            </w:r>
          </w:p>
        </w:tc>
      </w:tr>
      <w:tr w:rsidR="00575FFD" w:rsidRPr="005F40F6" w14:paraId="7D586268"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tcPr>
          <w:p w14:paraId="6F19F45A" w14:textId="77777777" w:rsidR="00575FFD" w:rsidRDefault="00575FFD" w:rsidP="0053221D">
            <w:pPr>
              <w:pStyle w:val="BodyTableText"/>
              <w:numPr>
                <w:ilvl w:val="0"/>
                <w:numId w:val="41"/>
              </w:numPr>
              <w:jc w:val="left"/>
              <w:rPr>
                <w:rFonts w:eastAsia="Times New Roman" w:cs="Arial"/>
                <w:color w:val="000000"/>
                <w:sz w:val="16"/>
                <w:szCs w:val="16"/>
                <w:lang w:eastAsia="en-GB"/>
              </w:rPr>
            </w:pPr>
            <w:r w:rsidRPr="00E75740">
              <w:rPr>
                <w:rFonts w:eastAsia="Times New Roman" w:cs="Arial"/>
                <w:color w:val="CD001A"/>
                <w:sz w:val="16"/>
                <w:szCs w:val="16"/>
                <w:lang w:eastAsia="en-GB"/>
              </w:rPr>
              <w:t>After NLW intro * High HHI * NLW bite</w:t>
            </w:r>
          </w:p>
        </w:tc>
        <w:tc>
          <w:tcPr>
            <w:tcW w:w="1551" w:type="dxa"/>
            <w:vAlign w:val="center"/>
          </w:tcPr>
          <w:p w14:paraId="51C01548" w14:textId="77777777" w:rsidR="00575FFD" w:rsidRPr="00A34AC6" w:rsidRDefault="00575FFD" w:rsidP="0053221D">
            <w:pPr>
              <w:pStyle w:val="BodyTableText"/>
              <w:numPr>
                <w:ilvl w:val="0"/>
                <w:numId w:val="41"/>
              </w:numPr>
              <w:jc w:val="right"/>
            </w:pPr>
          </w:p>
        </w:tc>
        <w:tc>
          <w:tcPr>
            <w:tcW w:w="1550" w:type="dxa"/>
            <w:vAlign w:val="center"/>
          </w:tcPr>
          <w:p w14:paraId="50FD5D45" w14:textId="77777777" w:rsidR="00575FFD" w:rsidRPr="00A34AC6" w:rsidRDefault="00575FFD" w:rsidP="0053221D">
            <w:pPr>
              <w:pStyle w:val="BodyTableText"/>
              <w:numPr>
                <w:ilvl w:val="0"/>
                <w:numId w:val="41"/>
              </w:numPr>
              <w:jc w:val="right"/>
            </w:pPr>
          </w:p>
        </w:tc>
        <w:tc>
          <w:tcPr>
            <w:tcW w:w="1551" w:type="dxa"/>
            <w:vAlign w:val="center"/>
          </w:tcPr>
          <w:p w14:paraId="22F01269"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6EFF00A9" w14:textId="7F0F3F9A"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-0.03</w:t>
            </w:r>
          </w:p>
        </w:tc>
        <w:tc>
          <w:tcPr>
            <w:tcW w:w="1551" w:type="dxa"/>
            <w:vAlign w:val="center"/>
          </w:tcPr>
          <w:p w14:paraId="47C94E47" w14:textId="585C1612"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-0.04</w:t>
            </w:r>
          </w:p>
        </w:tc>
        <w:tc>
          <w:tcPr>
            <w:tcW w:w="1551" w:type="dxa"/>
            <w:vAlign w:val="center"/>
          </w:tcPr>
          <w:p w14:paraId="10CCCF70" w14:textId="051D1C87"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0.1</w:t>
            </w:r>
          </w:p>
        </w:tc>
        <w:tc>
          <w:tcPr>
            <w:tcW w:w="1551" w:type="dxa"/>
            <w:vAlign w:val="center"/>
          </w:tcPr>
          <w:p w14:paraId="1C3EC6C5" w14:textId="3D06A81A"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-0.19</w:t>
            </w:r>
          </w:p>
        </w:tc>
        <w:tc>
          <w:tcPr>
            <w:tcW w:w="1551" w:type="dxa"/>
            <w:vAlign w:val="center"/>
          </w:tcPr>
          <w:p w14:paraId="2F5C2731" w14:textId="1AD71587"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-3.3</w:t>
            </w:r>
          </w:p>
        </w:tc>
      </w:tr>
      <w:tr w:rsidR="00575FFD" w:rsidRPr="005F40F6" w14:paraId="3C2921AF"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tcPr>
          <w:p w14:paraId="42C4274B" w14:textId="77777777" w:rsidR="00575FFD" w:rsidRDefault="00575FFD" w:rsidP="0053221D">
            <w:pPr>
              <w:pStyle w:val="BodyTableText"/>
              <w:numPr>
                <w:ilvl w:val="0"/>
                <w:numId w:val="41"/>
              </w:numPr>
              <w:jc w:val="left"/>
              <w:rPr>
                <w:rFonts w:eastAsia="Times New Roman" w:cs="Arial"/>
                <w:color w:val="000000"/>
                <w:sz w:val="16"/>
                <w:szCs w:val="16"/>
                <w:lang w:eastAsia="en-GB"/>
              </w:rPr>
            </w:pPr>
          </w:p>
        </w:tc>
        <w:tc>
          <w:tcPr>
            <w:tcW w:w="1551" w:type="dxa"/>
            <w:vAlign w:val="center"/>
          </w:tcPr>
          <w:p w14:paraId="7A24374B" w14:textId="77777777" w:rsidR="00575FFD" w:rsidRPr="00A34AC6" w:rsidRDefault="00575FFD" w:rsidP="0053221D">
            <w:pPr>
              <w:pStyle w:val="BodyTableText"/>
              <w:numPr>
                <w:ilvl w:val="0"/>
                <w:numId w:val="41"/>
              </w:numPr>
              <w:jc w:val="right"/>
            </w:pPr>
          </w:p>
        </w:tc>
        <w:tc>
          <w:tcPr>
            <w:tcW w:w="1550" w:type="dxa"/>
            <w:vAlign w:val="center"/>
          </w:tcPr>
          <w:p w14:paraId="5A6A2A49" w14:textId="77777777" w:rsidR="00575FFD" w:rsidRPr="00A34AC6" w:rsidRDefault="00575FFD" w:rsidP="0053221D">
            <w:pPr>
              <w:pStyle w:val="BodyTableText"/>
              <w:numPr>
                <w:ilvl w:val="0"/>
                <w:numId w:val="41"/>
              </w:numPr>
              <w:jc w:val="right"/>
            </w:pPr>
          </w:p>
        </w:tc>
        <w:tc>
          <w:tcPr>
            <w:tcW w:w="1551" w:type="dxa"/>
            <w:vAlign w:val="center"/>
          </w:tcPr>
          <w:p w14:paraId="35E51E0B" w14:textId="77777777" w:rsidR="00575FFD" w:rsidRDefault="00575FFD" w:rsidP="0053221D">
            <w:pPr>
              <w:pStyle w:val="BodyTableText"/>
              <w:numPr>
                <w:ilvl w:val="0"/>
                <w:numId w:val="41"/>
              </w:numPr>
              <w:jc w:val="right"/>
              <w:rPr>
                <w:rFonts w:cs="Arial"/>
                <w:color w:val="000000"/>
                <w:sz w:val="16"/>
                <w:szCs w:val="16"/>
              </w:rPr>
            </w:pPr>
          </w:p>
        </w:tc>
        <w:tc>
          <w:tcPr>
            <w:tcW w:w="1551" w:type="dxa"/>
            <w:vAlign w:val="center"/>
          </w:tcPr>
          <w:p w14:paraId="31BE5893" w14:textId="63B17D21"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(0.09,0.77)</w:t>
            </w:r>
          </w:p>
        </w:tc>
        <w:tc>
          <w:tcPr>
            <w:tcW w:w="1551" w:type="dxa"/>
            <w:vAlign w:val="center"/>
          </w:tcPr>
          <w:p w14:paraId="6E58CB4D" w14:textId="2C34E378"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(0.07,0.52)</w:t>
            </w:r>
          </w:p>
        </w:tc>
        <w:tc>
          <w:tcPr>
            <w:tcW w:w="1551" w:type="dxa"/>
            <w:vAlign w:val="center"/>
          </w:tcPr>
          <w:p w14:paraId="5F7C4940" w14:textId="21FBAA53"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(0.11,0.37)</w:t>
            </w:r>
          </w:p>
        </w:tc>
        <w:tc>
          <w:tcPr>
            <w:tcW w:w="1551" w:type="dxa"/>
            <w:vAlign w:val="center"/>
          </w:tcPr>
          <w:p w14:paraId="3E12F4E4" w14:textId="02142653"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(0.09,0.03)</w:t>
            </w:r>
          </w:p>
        </w:tc>
        <w:tc>
          <w:tcPr>
            <w:tcW w:w="1551" w:type="dxa"/>
            <w:vAlign w:val="center"/>
          </w:tcPr>
          <w:p w14:paraId="7849A418" w14:textId="0A895CF8"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(1.96,0.09)</w:t>
            </w:r>
          </w:p>
        </w:tc>
      </w:tr>
      <w:tr w:rsidR="00575FFD" w:rsidRPr="005F40F6" w14:paraId="26252158" w14:textId="77777777" w:rsidTr="00B17BC5">
        <w:trPr>
          <w:cnfStyle w:val="000000100000" w:firstRow="0" w:lastRow="0" w:firstColumn="0" w:lastColumn="0" w:oddVBand="0" w:evenVBand="0" w:oddHBand="1" w:evenHBand="0" w:firstRowFirstColumn="0" w:firstRowLastColumn="0" w:lastRowFirstColumn="0" w:lastRowLastColumn="0"/>
        </w:trPr>
        <w:tc>
          <w:tcPr>
            <w:tcW w:w="1551" w:type="dxa"/>
            <w:vAlign w:val="center"/>
          </w:tcPr>
          <w:p w14:paraId="10FDFEE2" w14:textId="77777777" w:rsidR="00575FFD" w:rsidRDefault="00575FFD"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Adj_R2</w:t>
            </w:r>
          </w:p>
        </w:tc>
        <w:tc>
          <w:tcPr>
            <w:tcW w:w="1551" w:type="dxa"/>
            <w:vAlign w:val="center"/>
          </w:tcPr>
          <w:p w14:paraId="7B27E270" w14:textId="6058CC32" w:rsidR="00575FFD" w:rsidRPr="00A34AC6" w:rsidRDefault="00575FFD" w:rsidP="0053221D">
            <w:pPr>
              <w:pStyle w:val="BodyTableText"/>
              <w:numPr>
                <w:ilvl w:val="0"/>
                <w:numId w:val="41"/>
              </w:numPr>
              <w:jc w:val="right"/>
            </w:pPr>
            <w:r>
              <w:rPr>
                <w:rFonts w:cs="Arial"/>
                <w:color w:val="000000"/>
                <w:sz w:val="16"/>
                <w:szCs w:val="16"/>
              </w:rPr>
              <w:t>0.276</w:t>
            </w:r>
          </w:p>
        </w:tc>
        <w:tc>
          <w:tcPr>
            <w:tcW w:w="1550" w:type="dxa"/>
            <w:vAlign w:val="center"/>
          </w:tcPr>
          <w:p w14:paraId="4426E7AF" w14:textId="6258D38E" w:rsidR="00575FFD" w:rsidRPr="00A34AC6" w:rsidRDefault="00575FFD" w:rsidP="0053221D">
            <w:pPr>
              <w:pStyle w:val="BodyTableText"/>
              <w:numPr>
                <w:ilvl w:val="0"/>
                <w:numId w:val="41"/>
              </w:numPr>
              <w:jc w:val="right"/>
            </w:pPr>
            <w:r>
              <w:rPr>
                <w:rFonts w:cs="Arial"/>
                <w:color w:val="000000"/>
                <w:sz w:val="16"/>
                <w:szCs w:val="16"/>
              </w:rPr>
              <w:t>0.281</w:t>
            </w:r>
          </w:p>
        </w:tc>
        <w:tc>
          <w:tcPr>
            <w:tcW w:w="1551" w:type="dxa"/>
            <w:vAlign w:val="center"/>
          </w:tcPr>
          <w:p w14:paraId="23930E4D" w14:textId="42075716"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0.352</w:t>
            </w:r>
          </w:p>
        </w:tc>
        <w:tc>
          <w:tcPr>
            <w:tcW w:w="1551" w:type="dxa"/>
            <w:vAlign w:val="center"/>
          </w:tcPr>
          <w:p w14:paraId="5B985EC3" w14:textId="00F3E3A7"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0.353</w:t>
            </w:r>
          </w:p>
        </w:tc>
        <w:tc>
          <w:tcPr>
            <w:tcW w:w="1551" w:type="dxa"/>
            <w:vAlign w:val="center"/>
          </w:tcPr>
          <w:p w14:paraId="7F7840EB" w14:textId="39666D6C"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0.32</w:t>
            </w:r>
          </w:p>
        </w:tc>
        <w:tc>
          <w:tcPr>
            <w:tcW w:w="1551" w:type="dxa"/>
            <w:vAlign w:val="center"/>
          </w:tcPr>
          <w:p w14:paraId="435F6EA8" w14:textId="449ECE14"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0.359</w:t>
            </w:r>
          </w:p>
        </w:tc>
        <w:tc>
          <w:tcPr>
            <w:tcW w:w="1551" w:type="dxa"/>
            <w:vAlign w:val="center"/>
          </w:tcPr>
          <w:p w14:paraId="3F250377" w14:textId="1B7528FB"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0.322</w:t>
            </w:r>
          </w:p>
        </w:tc>
        <w:tc>
          <w:tcPr>
            <w:tcW w:w="1551" w:type="dxa"/>
            <w:vAlign w:val="center"/>
          </w:tcPr>
          <w:p w14:paraId="0A02BD4E" w14:textId="5E2CEAE3"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0.555</w:t>
            </w:r>
          </w:p>
        </w:tc>
      </w:tr>
      <w:tr w:rsidR="00575FFD" w:rsidRPr="005F40F6" w14:paraId="3889AC7F" w14:textId="77777777" w:rsidTr="00B17BC5">
        <w:trPr>
          <w:cnfStyle w:val="000000010000" w:firstRow="0" w:lastRow="0" w:firstColumn="0" w:lastColumn="0" w:oddVBand="0" w:evenVBand="0" w:oddHBand="0" w:evenHBand="1" w:firstRowFirstColumn="0" w:firstRowLastColumn="0" w:lastRowFirstColumn="0" w:lastRowLastColumn="0"/>
        </w:trPr>
        <w:tc>
          <w:tcPr>
            <w:tcW w:w="1551" w:type="dxa"/>
            <w:vAlign w:val="center"/>
          </w:tcPr>
          <w:p w14:paraId="797CF5CC" w14:textId="77777777" w:rsidR="00575FFD" w:rsidRDefault="00575FFD" w:rsidP="0053221D">
            <w:pPr>
              <w:pStyle w:val="BodyTableText"/>
              <w:numPr>
                <w:ilvl w:val="0"/>
                <w:numId w:val="41"/>
              </w:numPr>
              <w:jc w:val="left"/>
              <w:rPr>
                <w:rFonts w:eastAsia="Times New Roman" w:cs="Arial"/>
                <w:color w:val="000000"/>
                <w:sz w:val="16"/>
                <w:szCs w:val="16"/>
                <w:lang w:eastAsia="en-GB"/>
              </w:rPr>
            </w:pPr>
            <w:r>
              <w:rPr>
                <w:rFonts w:eastAsia="Times New Roman" w:cs="Arial"/>
                <w:color w:val="000000"/>
                <w:sz w:val="16"/>
                <w:szCs w:val="16"/>
                <w:lang w:eastAsia="en-GB"/>
              </w:rPr>
              <w:t>_N</w:t>
            </w:r>
          </w:p>
        </w:tc>
        <w:tc>
          <w:tcPr>
            <w:tcW w:w="1551" w:type="dxa"/>
            <w:vAlign w:val="center"/>
          </w:tcPr>
          <w:p w14:paraId="49EE823A" w14:textId="5AB41F03"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12,162</w:t>
            </w:r>
          </w:p>
        </w:tc>
        <w:tc>
          <w:tcPr>
            <w:tcW w:w="1550" w:type="dxa"/>
            <w:vAlign w:val="center"/>
          </w:tcPr>
          <w:p w14:paraId="5E06D34B" w14:textId="030D1674"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46E4D77C" w14:textId="73223A05"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542B97D2" w14:textId="5B54A9FC"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10,288</w:t>
            </w:r>
          </w:p>
        </w:tc>
        <w:tc>
          <w:tcPr>
            <w:tcW w:w="1551" w:type="dxa"/>
            <w:vAlign w:val="center"/>
          </w:tcPr>
          <w:p w14:paraId="276C4315" w14:textId="61004809"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19,490</w:t>
            </w:r>
          </w:p>
        </w:tc>
        <w:tc>
          <w:tcPr>
            <w:tcW w:w="1551" w:type="dxa"/>
            <w:vAlign w:val="center"/>
          </w:tcPr>
          <w:p w14:paraId="7F5656C4" w14:textId="2C8C016E"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8,418</w:t>
            </w:r>
          </w:p>
        </w:tc>
        <w:tc>
          <w:tcPr>
            <w:tcW w:w="1551" w:type="dxa"/>
            <w:vAlign w:val="center"/>
          </w:tcPr>
          <w:p w14:paraId="2E4B8AC0" w14:textId="73264484"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13,964</w:t>
            </w:r>
          </w:p>
        </w:tc>
        <w:tc>
          <w:tcPr>
            <w:tcW w:w="1551" w:type="dxa"/>
            <w:vAlign w:val="center"/>
          </w:tcPr>
          <w:p w14:paraId="2316B0CF" w14:textId="4437C30B" w:rsidR="00575FFD" w:rsidRDefault="00575FFD" w:rsidP="0053221D">
            <w:pPr>
              <w:pStyle w:val="BodyTableText"/>
              <w:numPr>
                <w:ilvl w:val="0"/>
                <w:numId w:val="41"/>
              </w:numPr>
              <w:jc w:val="right"/>
              <w:rPr>
                <w:rFonts w:cs="Arial"/>
                <w:color w:val="000000"/>
                <w:sz w:val="16"/>
                <w:szCs w:val="16"/>
              </w:rPr>
            </w:pPr>
            <w:r>
              <w:rPr>
                <w:rFonts w:cs="Arial"/>
                <w:color w:val="000000"/>
                <w:sz w:val="16"/>
                <w:szCs w:val="16"/>
              </w:rPr>
              <w:t>87,706</w:t>
            </w:r>
          </w:p>
        </w:tc>
      </w:tr>
    </w:tbl>
    <w:p w14:paraId="33DA5F55" w14:textId="77777777" w:rsidR="00575FFD" w:rsidRPr="005F40F6" w:rsidRDefault="00575FFD" w:rsidP="00575FFD">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575FFD" w:rsidRPr="005F40F6" w14:paraId="2261AA24" w14:textId="77777777" w:rsidTr="00B17BC5">
        <w:tc>
          <w:tcPr>
            <w:tcW w:w="9026" w:type="dxa"/>
            <w:tcBorders>
              <w:top w:val="nil"/>
            </w:tcBorders>
          </w:tcPr>
          <w:p w14:paraId="6BA20CCF" w14:textId="77777777" w:rsidR="00575FFD" w:rsidRPr="00E63FFD" w:rsidRDefault="00575FFD" w:rsidP="00575FFD">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144633622"/>
                <w:placeholder>
                  <w:docPart w:val="5B7C9A1EED854658B853922185795C01"/>
                </w:placeholder>
              </w:sdtPr>
              <w:sdtContent>
                <w:r>
                  <w:rPr>
                    <w:rFonts w:cs="Arial"/>
                    <w:sz w:val="16"/>
                    <w:szCs w:val="16"/>
                  </w:rPr>
                  <w:t>BSD (2015), ASHE (2015-2021)</w:t>
                </w:r>
              </w:sdtContent>
            </w:sdt>
          </w:p>
          <w:p w14:paraId="0EB72060" w14:textId="601C1CDB" w:rsidR="00575FFD" w:rsidRPr="005F40F6" w:rsidRDefault="00575FFD" w:rsidP="00575FFD">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2038808419"/>
                <w:placeholder>
                  <w:docPart w:val="9785F9B28B7548549ECDD22525295423"/>
                </w:placeholder>
              </w:sdtPr>
              <w:sdtContent>
                <w:sdt>
                  <w:sdtPr>
                    <w:rPr>
                      <w:rFonts w:cs="Arial"/>
                      <w:sz w:val="16"/>
                      <w:szCs w:val="16"/>
                    </w:rPr>
                    <w:id w:val="628283645"/>
                    <w:placeholder>
                      <w:docPart w:val="F1C15F72698D4823AC3CCAC664F87DD8"/>
                    </w:placeholder>
                  </w:sdtPr>
                  <w:sdtContent>
                    <w:r w:rsidRPr="00B5372D">
                      <w:rPr>
                        <w:sz w:val="16"/>
                        <w:szCs w:val="16"/>
                      </w:rPr>
                      <w:t>We use robust standard errors to account for serial correlation and heteroskedasticity</w:t>
                    </w:r>
                  </w:sdtContent>
                </w:sdt>
              </w:sdtContent>
            </w:sdt>
          </w:p>
        </w:tc>
      </w:tr>
    </w:tbl>
    <w:p w14:paraId="59484CAA" w14:textId="78FD420F" w:rsidR="00AB670B" w:rsidRPr="00575FFD" w:rsidRDefault="00AB670B" w:rsidP="00575FFD">
      <w:pPr>
        <w:pStyle w:val="BodyText"/>
        <w:numPr>
          <w:ilvl w:val="0"/>
          <w:numId w:val="0"/>
        </w:numPr>
      </w:pPr>
      <w:r w:rsidRPr="00575FFD">
        <w:rPr>
          <w:rFonts w:ascii="Franklin Gothic Medium Cond" w:hAnsi="Franklin Gothic Medium Cond"/>
          <w:sz w:val="32"/>
          <w:szCs w:val="32"/>
        </w:rPr>
        <w:br w:type="page"/>
      </w:r>
    </w:p>
    <w:p w14:paraId="45B1EA0D" w14:textId="77777777" w:rsidR="00AB670B" w:rsidRDefault="00AB670B" w:rsidP="00AB670B">
      <w:pPr>
        <w:pStyle w:val="AnnexHeading"/>
      </w:pPr>
      <w:bookmarkStart w:id="50" w:name="_Toc180487233"/>
      <w:r>
        <w:lastRenderedPageBreak/>
        <w:t>Mean base wages, stratified by SIC cluster</w:t>
      </w:r>
      <w:bookmarkEnd w:id="50"/>
    </w:p>
    <w:p w14:paraId="63D5749B" w14:textId="77B5C896" w:rsidR="00575FFD" w:rsidRPr="00575FFD" w:rsidRDefault="00AB670B" w:rsidP="00575FFD">
      <w:pPr>
        <w:rPr>
          <w:i/>
          <w:iCs/>
          <w:sz w:val="20"/>
          <w:szCs w:val="20"/>
        </w:rPr>
      </w:pPr>
      <w:r w:rsidRPr="0059720F">
        <w:rPr>
          <w:i/>
          <w:iCs/>
          <w:sz w:val="20"/>
          <w:szCs w:val="20"/>
        </w:rPr>
        <w:t>Regression covariates are displayed in rows, and models are shown in columns. Below each point estimate is the (standard error, p-value) associated with that estimate.</w:t>
      </w:r>
    </w:p>
    <w:tbl>
      <w:tblPr>
        <w:tblW w:w="5000" w:type="pct"/>
        <w:tblCellMar>
          <w:left w:w="0" w:type="dxa"/>
          <w:right w:w="0" w:type="dxa"/>
        </w:tblCellMar>
        <w:tblLook w:val="04A0" w:firstRow="1" w:lastRow="0" w:firstColumn="1" w:lastColumn="0" w:noHBand="0" w:noVBand="1"/>
      </w:tblPr>
      <w:tblGrid>
        <w:gridCol w:w="13958"/>
      </w:tblGrid>
      <w:tr w:rsidR="00575FFD" w:rsidRPr="00733E06" w14:paraId="5B24D027" w14:textId="77777777" w:rsidTr="00B17BC5">
        <w:tc>
          <w:tcPr>
            <w:tcW w:w="9746" w:type="dxa"/>
          </w:tcPr>
          <w:p w14:paraId="0EE75140" w14:textId="64EADCCE" w:rsidR="00575FFD" w:rsidRPr="00733E06" w:rsidRDefault="00575FFD"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Pr>
                <w:noProof/>
                <w:szCs w:val="30"/>
              </w:rPr>
              <w:t>21</w:t>
            </w:r>
            <w:r w:rsidRPr="00733E06">
              <w:rPr>
                <w:noProof/>
                <w:szCs w:val="30"/>
              </w:rPr>
              <w:fldChar w:fldCharType="end"/>
            </w:r>
            <w:r w:rsidRPr="00733E06">
              <w:rPr>
                <w:noProof/>
                <w:szCs w:val="30"/>
              </w:rPr>
              <w:tab/>
            </w:r>
            <w:r>
              <w:t>Results for mean base wages, excluding overtime (main model only), stratified by SIC cluster</w:t>
            </w:r>
          </w:p>
        </w:tc>
      </w:tr>
    </w:tbl>
    <w:p w14:paraId="2E524215" w14:textId="77777777" w:rsidR="00575FFD" w:rsidRPr="005F40F6" w:rsidRDefault="00575FFD" w:rsidP="00575FFD">
      <w:pPr>
        <w:pStyle w:val="TableGap"/>
      </w:pPr>
    </w:p>
    <w:tbl>
      <w:tblPr>
        <w:tblStyle w:val="AlternateShadingTableStyleUpdated"/>
        <w:tblW w:w="5000" w:type="pct"/>
        <w:tblLayout w:type="fixed"/>
        <w:tblLook w:val="04A0" w:firstRow="1" w:lastRow="0" w:firstColumn="1" w:lastColumn="0" w:noHBand="0" w:noVBand="1"/>
      </w:tblPr>
      <w:tblGrid>
        <w:gridCol w:w="1392"/>
        <w:gridCol w:w="1396"/>
        <w:gridCol w:w="1395"/>
        <w:gridCol w:w="1396"/>
        <w:gridCol w:w="1399"/>
        <w:gridCol w:w="1396"/>
        <w:gridCol w:w="1396"/>
        <w:gridCol w:w="1396"/>
        <w:gridCol w:w="1396"/>
        <w:gridCol w:w="1396"/>
      </w:tblGrid>
      <w:tr w:rsidR="00575FFD" w:rsidRPr="005F40F6" w14:paraId="02660F10" w14:textId="77777777" w:rsidTr="00575FFD">
        <w:trPr>
          <w:cnfStyle w:val="100000000000" w:firstRow="1" w:lastRow="0" w:firstColumn="0" w:lastColumn="0" w:oddVBand="0" w:evenVBand="0" w:oddHBand="0" w:evenHBand="0" w:firstRowFirstColumn="0" w:firstRowLastColumn="0" w:lastRowFirstColumn="0" w:lastRowLastColumn="0"/>
          <w:tblHeader/>
        </w:trPr>
        <w:tc>
          <w:tcPr>
            <w:tcW w:w="1392" w:type="dxa"/>
          </w:tcPr>
          <w:p w14:paraId="409E95B1" w14:textId="77777777" w:rsidR="00575FFD" w:rsidRPr="00910844" w:rsidRDefault="00575FFD" w:rsidP="0053221D">
            <w:pPr>
              <w:pStyle w:val="BodyTableText"/>
              <w:numPr>
                <w:ilvl w:val="0"/>
                <w:numId w:val="41"/>
              </w:numPr>
              <w:jc w:val="left"/>
            </w:pPr>
            <w:r>
              <w:rPr>
                <w:rFonts w:eastAsia="Times New Roman" w:cs="Arial"/>
                <w:color w:val="000000"/>
                <w:sz w:val="16"/>
                <w:szCs w:val="16"/>
                <w:lang w:eastAsia="en-GB"/>
              </w:rPr>
              <w:t>Variables</w:t>
            </w:r>
          </w:p>
        </w:tc>
        <w:tc>
          <w:tcPr>
            <w:tcW w:w="1396" w:type="dxa"/>
          </w:tcPr>
          <w:p w14:paraId="1EE18B55"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1</w:t>
            </w:r>
          </w:p>
        </w:tc>
        <w:tc>
          <w:tcPr>
            <w:tcW w:w="1395" w:type="dxa"/>
          </w:tcPr>
          <w:p w14:paraId="4DAB0229"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2</w:t>
            </w:r>
          </w:p>
        </w:tc>
        <w:tc>
          <w:tcPr>
            <w:tcW w:w="1396" w:type="dxa"/>
          </w:tcPr>
          <w:p w14:paraId="347EC745"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3</w:t>
            </w:r>
          </w:p>
        </w:tc>
        <w:tc>
          <w:tcPr>
            <w:tcW w:w="1399" w:type="dxa"/>
          </w:tcPr>
          <w:p w14:paraId="7EAF7CE0"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4</w:t>
            </w:r>
          </w:p>
        </w:tc>
        <w:tc>
          <w:tcPr>
            <w:tcW w:w="1396" w:type="dxa"/>
          </w:tcPr>
          <w:p w14:paraId="2D56A346"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5</w:t>
            </w:r>
          </w:p>
        </w:tc>
        <w:tc>
          <w:tcPr>
            <w:tcW w:w="1396" w:type="dxa"/>
          </w:tcPr>
          <w:p w14:paraId="6FC27EAE"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6</w:t>
            </w:r>
          </w:p>
        </w:tc>
        <w:tc>
          <w:tcPr>
            <w:tcW w:w="1396" w:type="dxa"/>
          </w:tcPr>
          <w:p w14:paraId="1382D9A4"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7</w:t>
            </w:r>
          </w:p>
        </w:tc>
        <w:tc>
          <w:tcPr>
            <w:tcW w:w="1396" w:type="dxa"/>
          </w:tcPr>
          <w:p w14:paraId="1DE428F2"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8</w:t>
            </w:r>
          </w:p>
        </w:tc>
        <w:tc>
          <w:tcPr>
            <w:tcW w:w="1396" w:type="dxa"/>
          </w:tcPr>
          <w:p w14:paraId="55038083" w14:textId="77777777" w:rsidR="00575FFD" w:rsidRPr="00910844" w:rsidRDefault="00575FFD" w:rsidP="0053221D">
            <w:pPr>
              <w:pStyle w:val="BodyTableText"/>
              <w:numPr>
                <w:ilvl w:val="0"/>
                <w:numId w:val="41"/>
              </w:numPr>
              <w:jc w:val="right"/>
            </w:pPr>
            <w:r>
              <w:rPr>
                <w:rFonts w:eastAsia="Times New Roman" w:cs="Arial"/>
                <w:color w:val="000000"/>
                <w:sz w:val="16"/>
                <w:szCs w:val="16"/>
                <w:lang w:eastAsia="en-GB"/>
              </w:rPr>
              <w:t>Cluster 9</w:t>
            </w:r>
          </w:p>
        </w:tc>
      </w:tr>
      <w:tr w:rsidR="00575FFD" w:rsidRPr="005F40F6" w14:paraId="761D1182"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205C9AC0" w14:textId="77777777" w:rsidR="00575FFD" w:rsidRPr="00575CBB" w:rsidRDefault="00575FFD" w:rsidP="0053221D">
            <w:pPr>
              <w:pStyle w:val="BodyTableText"/>
              <w:numPr>
                <w:ilvl w:val="0"/>
                <w:numId w:val="41"/>
              </w:numPr>
              <w:jc w:val="left"/>
            </w:pPr>
            <w:r>
              <w:rPr>
                <w:rFonts w:cs="Arial"/>
                <w:color w:val="000000"/>
                <w:sz w:val="16"/>
                <w:szCs w:val="16"/>
              </w:rPr>
              <w:t>After NLW intro</w:t>
            </w:r>
          </w:p>
        </w:tc>
        <w:tc>
          <w:tcPr>
            <w:tcW w:w="1396" w:type="dxa"/>
            <w:vAlign w:val="center"/>
          </w:tcPr>
          <w:p w14:paraId="1BA98B9A" w14:textId="684BA926"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0.38</w:t>
            </w:r>
          </w:p>
        </w:tc>
        <w:tc>
          <w:tcPr>
            <w:tcW w:w="1395" w:type="dxa"/>
            <w:vAlign w:val="center"/>
          </w:tcPr>
          <w:p w14:paraId="525D40E0" w14:textId="095FE838"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0.5</w:t>
            </w:r>
          </w:p>
        </w:tc>
        <w:tc>
          <w:tcPr>
            <w:tcW w:w="1396" w:type="dxa"/>
            <w:vAlign w:val="center"/>
          </w:tcPr>
          <w:p w14:paraId="5E8EB87A" w14:textId="551CD53D"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0.25</w:t>
            </w:r>
          </w:p>
        </w:tc>
        <w:tc>
          <w:tcPr>
            <w:tcW w:w="1399" w:type="dxa"/>
            <w:vAlign w:val="center"/>
          </w:tcPr>
          <w:p w14:paraId="2447F7C3" w14:textId="3CD91DBA"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0.35</w:t>
            </w:r>
          </w:p>
        </w:tc>
        <w:tc>
          <w:tcPr>
            <w:tcW w:w="1396" w:type="dxa"/>
            <w:vAlign w:val="center"/>
          </w:tcPr>
          <w:p w14:paraId="77F8CCB4" w14:textId="356A2868"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0.26</w:t>
            </w:r>
          </w:p>
        </w:tc>
        <w:tc>
          <w:tcPr>
            <w:tcW w:w="1396" w:type="dxa"/>
            <w:vAlign w:val="center"/>
          </w:tcPr>
          <w:p w14:paraId="1ED1FF91" w14:textId="55305C4B"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0.09</w:t>
            </w:r>
          </w:p>
        </w:tc>
        <w:tc>
          <w:tcPr>
            <w:tcW w:w="1396" w:type="dxa"/>
            <w:vAlign w:val="center"/>
          </w:tcPr>
          <w:p w14:paraId="79461FFC" w14:textId="44495032"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0.34</w:t>
            </w:r>
          </w:p>
        </w:tc>
        <w:tc>
          <w:tcPr>
            <w:tcW w:w="1396" w:type="dxa"/>
            <w:vAlign w:val="center"/>
          </w:tcPr>
          <w:p w14:paraId="1245FD3D" w14:textId="62605435"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0.34</w:t>
            </w:r>
          </w:p>
        </w:tc>
        <w:tc>
          <w:tcPr>
            <w:tcW w:w="1396" w:type="dxa"/>
            <w:vAlign w:val="center"/>
          </w:tcPr>
          <w:p w14:paraId="2210B5D9" w14:textId="13B02BFE"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0.38</w:t>
            </w:r>
          </w:p>
        </w:tc>
      </w:tr>
      <w:tr w:rsidR="00575FFD" w:rsidRPr="005F40F6" w14:paraId="0AEEEEBA"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54359399" w14:textId="77777777" w:rsidR="00575FFD" w:rsidRPr="008624BD" w:rsidRDefault="00575FFD" w:rsidP="0053221D">
            <w:pPr>
              <w:pStyle w:val="BodyTableText"/>
              <w:numPr>
                <w:ilvl w:val="0"/>
                <w:numId w:val="41"/>
              </w:numPr>
              <w:jc w:val="left"/>
            </w:pPr>
          </w:p>
        </w:tc>
        <w:tc>
          <w:tcPr>
            <w:tcW w:w="1396" w:type="dxa"/>
            <w:vAlign w:val="center"/>
          </w:tcPr>
          <w:p w14:paraId="266C39AA" w14:textId="1F583487"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(0.04,0)</w:t>
            </w:r>
          </w:p>
        </w:tc>
        <w:tc>
          <w:tcPr>
            <w:tcW w:w="1395" w:type="dxa"/>
            <w:vAlign w:val="center"/>
          </w:tcPr>
          <w:p w14:paraId="20ECE382" w14:textId="6351A47B"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(0.05,0)</w:t>
            </w:r>
          </w:p>
        </w:tc>
        <w:tc>
          <w:tcPr>
            <w:tcW w:w="1396" w:type="dxa"/>
            <w:vAlign w:val="center"/>
          </w:tcPr>
          <w:p w14:paraId="3AE0C745" w14:textId="3C2A1B00"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(0.04,0)</w:t>
            </w:r>
          </w:p>
        </w:tc>
        <w:tc>
          <w:tcPr>
            <w:tcW w:w="1399" w:type="dxa"/>
            <w:vAlign w:val="center"/>
          </w:tcPr>
          <w:p w14:paraId="5C498220" w14:textId="4F1D5100"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(0.03,0)</w:t>
            </w:r>
          </w:p>
        </w:tc>
        <w:tc>
          <w:tcPr>
            <w:tcW w:w="1396" w:type="dxa"/>
            <w:vAlign w:val="center"/>
          </w:tcPr>
          <w:p w14:paraId="0B11DA39" w14:textId="0AD96105"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(0.06,0)</w:t>
            </w:r>
          </w:p>
        </w:tc>
        <w:tc>
          <w:tcPr>
            <w:tcW w:w="1396" w:type="dxa"/>
            <w:vAlign w:val="center"/>
          </w:tcPr>
          <w:p w14:paraId="46ED72F4" w14:textId="4ECFB97C"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(0.1,0.37)</w:t>
            </w:r>
          </w:p>
        </w:tc>
        <w:tc>
          <w:tcPr>
            <w:tcW w:w="1396" w:type="dxa"/>
            <w:vAlign w:val="center"/>
          </w:tcPr>
          <w:p w14:paraId="1E5FE7F7" w14:textId="66586D94"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(0.05,0)</w:t>
            </w:r>
          </w:p>
        </w:tc>
        <w:tc>
          <w:tcPr>
            <w:tcW w:w="1396" w:type="dxa"/>
            <w:vAlign w:val="center"/>
          </w:tcPr>
          <w:p w14:paraId="6052A2BB" w14:textId="25463883"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(0.05,0)</w:t>
            </w:r>
          </w:p>
        </w:tc>
        <w:tc>
          <w:tcPr>
            <w:tcW w:w="1396" w:type="dxa"/>
            <w:vAlign w:val="center"/>
          </w:tcPr>
          <w:p w14:paraId="5D39BC05" w14:textId="273F2755"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(0.04,0)</w:t>
            </w:r>
          </w:p>
        </w:tc>
      </w:tr>
      <w:tr w:rsidR="00575FFD" w:rsidRPr="005F40F6" w14:paraId="643CAC05"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0B49000F" w14:textId="77777777" w:rsidR="00575FFD" w:rsidRPr="008624BD" w:rsidRDefault="00575FFD" w:rsidP="0053221D">
            <w:pPr>
              <w:pStyle w:val="BodyTableText"/>
              <w:numPr>
                <w:ilvl w:val="0"/>
                <w:numId w:val="41"/>
              </w:numPr>
              <w:jc w:val="left"/>
            </w:pPr>
            <w:r>
              <w:rPr>
                <w:rFonts w:cs="Arial"/>
                <w:color w:val="000000"/>
                <w:sz w:val="16"/>
                <w:szCs w:val="16"/>
              </w:rPr>
              <w:t>High HHI</w:t>
            </w:r>
          </w:p>
        </w:tc>
        <w:tc>
          <w:tcPr>
            <w:tcW w:w="1396" w:type="dxa"/>
            <w:vAlign w:val="center"/>
          </w:tcPr>
          <w:p w14:paraId="0A93F28E" w14:textId="43E87D44"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0.21</w:t>
            </w:r>
          </w:p>
        </w:tc>
        <w:tc>
          <w:tcPr>
            <w:tcW w:w="1395" w:type="dxa"/>
            <w:vAlign w:val="center"/>
          </w:tcPr>
          <w:p w14:paraId="68CCE06A" w14:textId="149C0685"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-0.02</w:t>
            </w:r>
          </w:p>
        </w:tc>
        <w:tc>
          <w:tcPr>
            <w:tcW w:w="1396" w:type="dxa"/>
            <w:vAlign w:val="center"/>
          </w:tcPr>
          <w:p w14:paraId="16CA3081" w14:textId="2719AD93"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-0.08</w:t>
            </w:r>
          </w:p>
        </w:tc>
        <w:tc>
          <w:tcPr>
            <w:tcW w:w="1399" w:type="dxa"/>
            <w:vAlign w:val="center"/>
          </w:tcPr>
          <w:p w14:paraId="65B39137" w14:textId="5CE1C706"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-0.11</w:t>
            </w:r>
          </w:p>
        </w:tc>
        <w:tc>
          <w:tcPr>
            <w:tcW w:w="1396" w:type="dxa"/>
            <w:vAlign w:val="center"/>
          </w:tcPr>
          <w:p w14:paraId="34D6C858" w14:textId="134327E2"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-0.21</w:t>
            </w:r>
          </w:p>
        </w:tc>
        <w:tc>
          <w:tcPr>
            <w:tcW w:w="1396" w:type="dxa"/>
            <w:vAlign w:val="center"/>
          </w:tcPr>
          <w:p w14:paraId="2ED097E2" w14:textId="3293BA5E"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-0.31</w:t>
            </w:r>
          </w:p>
        </w:tc>
        <w:tc>
          <w:tcPr>
            <w:tcW w:w="1396" w:type="dxa"/>
            <w:vAlign w:val="center"/>
          </w:tcPr>
          <w:p w14:paraId="135F909F" w14:textId="7EAAE541"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0.58</w:t>
            </w:r>
          </w:p>
        </w:tc>
        <w:tc>
          <w:tcPr>
            <w:tcW w:w="1396" w:type="dxa"/>
            <w:vAlign w:val="center"/>
          </w:tcPr>
          <w:p w14:paraId="543BDD3B" w14:textId="49F2B9BF"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-0.79</w:t>
            </w:r>
          </w:p>
        </w:tc>
        <w:tc>
          <w:tcPr>
            <w:tcW w:w="1396" w:type="dxa"/>
            <w:vAlign w:val="center"/>
          </w:tcPr>
          <w:p w14:paraId="17A3067D" w14:textId="6930C528"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-0.08</w:t>
            </w:r>
          </w:p>
        </w:tc>
      </w:tr>
      <w:tr w:rsidR="00575FFD" w:rsidRPr="005F40F6" w14:paraId="00BED340"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06A02804" w14:textId="77777777" w:rsidR="00575FFD" w:rsidRPr="00A34AC6" w:rsidRDefault="00575FFD" w:rsidP="0053221D">
            <w:pPr>
              <w:pStyle w:val="BodyTableText"/>
              <w:numPr>
                <w:ilvl w:val="0"/>
                <w:numId w:val="41"/>
              </w:numPr>
              <w:jc w:val="left"/>
            </w:pPr>
          </w:p>
        </w:tc>
        <w:tc>
          <w:tcPr>
            <w:tcW w:w="1396" w:type="dxa"/>
            <w:vAlign w:val="center"/>
          </w:tcPr>
          <w:p w14:paraId="492BE005" w14:textId="527F9F02"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(0.06,0)</w:t>
            </w:r>
          </w:p>
        </w:tc>
        <w:tc>
          <w:tcPr>
            <w:tcW w:w="1395" w:type="dxa"/>
            <w:vAlign w:val="center"/>
          </w:tcPr>
          <w:p w14:paraId="333DECFE" w14:textId="03776217"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(0.05,0.68)</w:t>
            </w:r>
          </w:p>
        </w:tc>
        <w:tc>
          <w:tcPr>
            <w:tcW w:w="1396" w:type="dxa"/>
            <w:vAlign w:val="center"/>
          </w:tcPr>
          <w:p w14:paraId="69B9A98F" w14:textId="516A0B5C"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(0.08,0.35)</w:t>
            </w:r>
          </w:p>
        </w:tc>
        <w:tc>
          <w:tcPr>
            <w:tcW w:w="1399" w:type="dxa"/>
            <w:vAlign w:val="center"/>
          </w:tcPr>
          <w:p w14:paraId="12AAB243" w14:textId="52328334"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(0.11,0.33)</w:t>
            </w:r>
          </w:p>
        </w:tc>
        <w:tc>
          <w:tcPr>
            <w:tcW w:w="1396" w:type="dxa"/>
            <w:vAlign w:val="center"/>
          </w:tcPr>
          <w:p w14:paraId="3985699D" w14:textId="130FCA3B"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(0.06,0)</w:t>
            </w:r>
          </w:p>
        </w:tc>
        <w:tc>
          <w:tcPr>
            <w:tcW w:w="1396" w:type="dxa"/>
            <w:vAlign w:val="center"/>
          </w:tcPr>
          <w:p w14:paraId="4E318B7E" w14:textId="7A067850"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(0.09,0)</w:t>
            </w:r>
          </w:p>
        </w:tc>
        <w:tc>
          <w:tcPr>
            <w:tcW w:w="1396" w:type="dxa"/>
            <w:vAlign w:val="center"/>
          </w:tcPr>
          <w:p w14:paraId="5DC14A59" w14:textId="4653E43A"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(0.12,0)</w:t>
            </w:r>
          </w:p>
        </w:tc>
        <w:tc>
          <w:tcPr>
            <w:tcW w:w="1396" w:type="dxa"/>
            <w:vAlign w:val="center"/>
          </w:tcPr>
          <w:p w14:paraId="5B4E0F8C" w14:textId="669FCE9A"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(0.38,0.04)</w:t>
            </w:r>
          </w:p>
        </w:tc>
        <w:tc>
          <w:tcPr>
            <w:tcW w:w="1396" w:type="dxa"/>
            <w:vAlign w:val="center"/>
          </w:tcPr>
          <w:p w14:paraId="5CB7582E" w14:textId="0E115AE4" w:rsidR="00575FFD" w:rsidRPr="00575FFD" w:rsidRDefault="00575FFD" w:rsidP="0053221D">
            <w:pPr>
              <w:pStyle w:val="BodyTableText"/>
              <w:numPr>
                <w:ilvl w:val="0"/>
                <w:numId w:val="41"/>
              </w:numPr>
              <w:jc w:val="right"/>
              <w:rPr>
                <w:rFonts w:cs="Arial"/>
                <w:sz w:val="16"/>
                <w:szCs w:val="16"/>
              </w:rPr>
            </w:pPr>
            <w:r w:rsidRPr="00575FFD">
              <w:rPr>
                <w:rFonts w:cs="Arial"/>
                <w:color w:val="000000"/>
                <w:sz w:val="16"/>
                <w:szCs w:val="16"/>
              </w:rPr>
              <w:t>(0.08,0.33)</w:t>
            </w:r>
          </w:p>
        </w:tc>
      </w:tr>
      <w:tr w:rsidR="00575FFD" w:rsidRPr="005F40F6" w14:paraId="4782665F"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33BAFF5D" w14:textId="77777777" w:rsidR="00575FFD" w:rsidRPr="00A34AC6" w:rsidRDefault="00575FFD" w:rsidP="0053221D">
            <w:pPr>
              <w:pStyle w:val="BodyTableText"/>
              <w:numPr>
                <w:ilvl w:val="0"/>
                <w:numId w:val="41"/>
              </w:numPr>
              <w:jc w:val="left"/>
            </w:pPr>
            <w:r>
              <w:rPr>
                <w:rFonts w:cs="Arial"/>
                <w:color w:val="000000"/>
                <w:sz w:val="16"/>
                <w:szCs w:val="16"/>
              </w:rPr>
              <w:t>NLW bite</w:t>
            </w:r>
          </w:p>
        </w:tc>
        <w:tc>
          <w:tcPr>
            <w:tcW w:w="1396" w:type="dxa"/>
            <w:vAlign w:val="center"/>
          </w:tcPr>
          <w:p w14:paraId="27E366B5" w14:textId="732D1A9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-0.81</w:t>
            </w:r>
          </w:p>
        </w:tc>
        <w:tc>
          <w:tcPr>
            <w:tcW w:w="1395" w:type="dxa"/>
            <w:vAlign w:val="center"/>
          </w:tcPr>
          <w:p w14:paraId="59E7FD84" w14:textId="6A63B1F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-1.06</w:t>
            </w:r>
          </w:p>
        </w:tc>
        <w:tc>
          <w:tcPr>
            <w:tcW w:w="1396" w:type="dxa"/>
            <w:vAlign w:val="center"/>
          </w:tcPr>
          <w:p w14:paraId="33F58549" w14:textId="21B0F711"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-1.11</w:t>
            </w:r>
          </w:p>
        </w:tc>
        <w:tc>
          <w:tcPr>
            <w:tcW w:w="1399" w:type="dxa"/>
            <w:vAlign w:val="center"/>
          </w:tcPr>
          <w:p w14:paraId="6D0718E2" w14:textId="169307A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-1.76</w:t>
            </w:r>
          </w:p>
        </w:tc>
        <w:tc>
          <w:tcPr>
            <w:tcW w:w="1396" w:type="dxa"/>
            <w:vAlign w:val="center"/>
          </w:tcPr>
          <w:p w14:paraId="44528E5D" w14:textId="6BF62D1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-1.37</w:t>
            </w:r>
          </w:p>
        </w:tc>
        <w:tc>
          <w:tcPr>
            <w:tcW w:w="1396" w:type="dxa"/>
            <w:vAlign w:val="center"/>
          </w:tcPr>
          <w:p w14:paraId="2E2C4DCB" w14:textId="1E1622A6"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-1.06</w:t>
            </w:r>
          </w:p>
        </w:tc>
        <w:tc>
          <w:tcPr>
            <w:tcW w:w="1396" w:type="dxa"/>
            <w:vAlign w:val="center"/>
          </w:tcPr>
          <w:p w14:paraId="74B12D93" w14:textId="6151757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-1.25</w:t>
            </w:r>
          </w:p>
        </w:tc>
        <w:tc>
          <w:tcPr>
            <w:tcW w:w="1396" w:type="dxa"/>
            <w:vAlign w:val="center"/>
          </w:tcPr>
          <w:p w14:paraId="4C2E4F85" w14:textId="7FDAA633"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-1.7</w:t>
            </w:r>
          </w:p>
        </w:tc>
        <w:tc>
          <w:tcPr>
            <w:tcW w:w="1396" w:type="dxa"/>
            <w:vAlign w:val="center"/>
          </w:tcPr>
          <w:p w14:paraId="27AD898B" w14:textId="2A23EE4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-1.28</w:t>
            </w:r>
          </w:p>
        </w:tc>
      </w:tr>
      <w:tr w:rsidR="00575FFD" w:rsidRPr="005F40F6" w14:paraId="2E723618"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709E3249" w14:textId="77777777" w:rsidR="00575FFD" w:rsidRPr="00072707" w:rsidRDefault="00575FFD" w:rsidP="0053221D">
            <w:pPr>
              <w:pStyle w:val="BodyTableText"/>
              <w:numPr>
                <w:ilvl w:val="0"/>
                <w:numId w:val="41"/>
              </w:numPr>
              <w:jc w:val="left"/>
              <w:rPr>
                <w:rFonts w:ascii="Calibri" w:hAnsi="Calibri" w:cs="Calibri"/>
                <w:color w:val="000000"/>
                <w:sz w:val="16"/>
                <w:szCs w:val="16"/>
              </w:rPr>
            </w:pPr>
          </w:p>
        </w:tc>
        <w:tc>
          <w:tcPr>
            <w:tcW w:w="1396" w:type="dxa"/>
            <w:vAlign w:val="center"/>
          </w:tcPr>
          <w:p w14:paraId="7FFC0A4F" w14:textId="3F55985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(0.16,0)</w:t>
            </w:r>
          </w:p>
        </w:tc>
        <w:tc>
          <w:tcPr>
            <w:tcW w:w="1395" w:type="dxa"/>
            <w:vAlign w:val="center"/>
          </w:tcPr>
          <w:p w14:paraId="03247935" w14:textId="48B9515F"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(0.1,0)</w:t>
            </w:r>
          </w:p>
        </w:tc>
        <w:tc>
          <w:tcPr>
            <w:tcW w:w="1396" w:type="dxa"/>
            <w:vAlign w:val="center"/>
          </w:tcPr>
          <w:p w14:paraId="294A8726" w14:textId="54A50CCB"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(0.14,0)</w:t>
            </w:r>
          </w:p>
        </w:tc>
        <w:tc>
          <w:tcPr>
            <w:tcW w:w="1399" w:type="dxa"/>
            <w:vAlign w:val="center"/>
          </w:tcPr>
          <w:p w14:paraId="2B2F8CAF" w14:textId="2CDEA2E3"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(0.33,0)</w:t>
            </w:r>
          </w:p>
        </w:tc>
        <w:tc>
          <w:tcPr>
            <w:tcW w:w="1396" w:type="dxa"/>
            <w:vAlign w:val="center"/>
          </w:tcPr>
          <w:p w14:paraId="5A34D1D1" w14:textId="61D44F8C"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(0.22,0)</w:t>
            </w:r>
          </w:p>
        </w:tc>
        <w:tc>
          <w:tcPr>
            <w:tcW w:w="1396" w:type="dxa"/>
            <w:vAlign w:val="center"/>
          </w:tcPr>
          <w:p w14:paraId="37621A44" w14:textId="7D95112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(0.17,0)</w:t>
            </w:r>
          </w:p>
        </w:tc>
        <w:tc>
          <w:tcPr>
            <w:tcW w:w="1396" w:type="dxa"/>
            <w:vAlign w:val="center"/>
          </w:tcPr>
          <w:p w14:paraId="4996664A" w14:textId="3402AA06"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(0.16,0)</w:t>
            </w:r>
          </w:p>
        </w:tc>
        <w:tc>
          <w:tcPr>
            <w:tcW w:w="1396" w:type="dxa"/>
            <w:vAlign w:val="center"/>
          </w:tcPr>
          <w:p w14:paraId="29DEF894" w14:textId="1E032188"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(0.23,0)</w:t>
            </w:r>
          </w:p>
        </w:tc>
        <w:tc>
          <w:tcPr>
            <w:tcW w:w="1396" w:type="dxa"/>
            <w:vAlign w:val="center"/>
          </w:tcPr>
          <w:p w14:paraId="69F31B7B" w14:textId="621BCD4F"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(0.14,0)</w:t>
            </w:r>
          </w:p>
        </w:tc>
      </w:tr>
      <w:tr w:rsidR="00575FFD" w:rsidRPr="005F40F6" w14:paraId="369AAF33"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6E920C96" w14:textId="77777777" w:rsidR="00575FFD" w:rsidRPr="00072707" w:rsidRDefault="00575FFD" w:rsidP="0053221D">
            <w:pPr>
              <w:pStyle w:val="BodyTableText"/>
              <w:numPr>
                <w:ilvl w:val="0"/>
                <w:numId w:val="41"/>
              </w:numPr>
              <w:jc w:val="left"/>
              <w:rPr>
                <w:rFonts w:ascii="Calibri" w:hAnsi="Calibri" w:cs="Calibri"/>
                <w:color w:val="000000"/>
                <w:sz w:val="16"/>
                <w:szCs w:val="16"/>
              </w:rPr>
            </w:pPr>
            <w:r>
              <w:rPr>
                <w:rFonts w:cs="Arial"/>
                <w:color w:val="000000"/>
                <w:sz w:val="16"/>
                <w:szCs w:val="16"/>
              </w:rPr>
              <w:t>% public employer</w:t>
            </w:r>
          </w:p>
        </w:tc>
        <w:tc>
          <w:tcPr>
            <w:tcW w:w="1396" w:type="dxa"/>
            <w:vAlign w:val="center"/>
          </w:tcPr>
          <w:p w14:paraId="73F9B679" w14:textId="21A7FF4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-1.9</w:t>
            </w:r>
          </w:p>
        </w:tc>
        <w:tc>
          <w:tcPr>
            <w:tcW w:w="1395" w:type="dxa"/>
            <w:vAlign w:val="center"/>
          </w:tcPr>
          <w:p w14:paraId="4DDA3405" w14:textId="45F2B61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-0.18</w:t>
            </w:r>
          </w:p>
        </w:tc>
        <w:tc>
          <w:tcPr>
            <w:tcW w:w="1396" w:type="dxa"/>
            <w:vAlign w:val="center"/>
          </w:tcPr>
          <w:p w14:paraId="470A8B98" w14:textId="4CC78CA1"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0.68</w:t>
            </w:r>
          </w:p>
        </w:tc>
        <w:tc>
          <w:tcPr>
            <w:tcW w:w="1399" w:type="dxa"/>
            <w:vAlign w:val="center"/>
          </w:tcPr>
          <w:p w14:paraId="7A9A0FA5" w14:textId="05A70F6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-0.25</w:t>
            </w:r>
          </w:p>
        </w:tc>
        <w:tc>
          <w:tcPr>
            <w:tcW w:w="1396" w:type="dxa"/>
            <w:vAlign w:val="center"/>
          </w:tcPr>
          <w:p w14:paraId="03572D73" w14:textId="41682EE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-0.98</w:t>
            </w:r>
          </w:p>
        </w:tc>
        <w:tc>
          <w:tcPr>
            <w:tcW w:w="1396" w:type="dxa"/>
            <w:vAlign w:val="center"/>
          </w:tcPr>
          <w:p w14:paraId="427735AC" w14:textId="4310104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0.27</w:t>
            </w:r>
          </w:p>
        </w:tc>
        <w:tc>
          <w:tcPr>
            <w:tcW w:w="1396" w:type="dxa"/>
            <w:vAlign w:val="center"/>
          </w:tcPr>
          <w:p w14:paraId="7252D75B" w14:textId="099E90C4"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-1.14</w:t>
            </w:r>
          </w:p>
        </w:tc>
        <w:tc>
          <w:tcPr>
            <w:tcW w:w="1396" w:type="dxa"/>
            <w:vAlign w:val="center"/>
          </w:tcPr>
          <w:p w14:paraId="6F1CB006" w14:textId="47436F5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-2.87</w:t>
            </w:r>
          </w:p>
        </w:tc>
        <w:tc>
          <w:tcPr>
            <w:tcW w:w="1396" w:type="dxa"/>
            <w:vAlign w:val="center"/>
          </w:tcPr>
          <w:p w14:paraId="3A99BAA9" w14:textId="7C2AB154"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-0.28</w:t>
            </w:r>
          </w:p>
        </w:tc>
      </w:tr>
      <w:tr w:rsidR="00575FFD" w:rsidRPr="005F40F6" w14:paraId="1A62D79C"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67400E24" w14:textId="77777777" w:rsidR="00575FFD" w:rsidRDefault="00575FFD" w:rsidP="0053221D">
            <w:pPr>
              <w:pStyle w:val="BodyTableText"/>
              <w:numPr>
                <w:ilvl w:val="0"/>
                <w:numId w:val="41"/>
              </w:numPr>
              <w:jc w:val="left"/>
              <w:rPr>
                <w:rFonts w:ascii="Calibri" w:hAnsi="Calibri" w:cs="Calibri"/>
                <w:color w:val="000000"/>
                <w:sz w:val="16"/>
                <w:szCs w:val="16"/>
              </w:rPr>
            </w:pPr>
          </w:p>
        </w:tc>
        <w:tc>
          <w:tcPr>
            <w:tcW w:w="1396" w:type="dxa"/>
            <w:vAlign w:val="center"/>
          </w:tcPr>
          <w:p w14:paraId="1F6B7A62" w14:textId="4EB6807A"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(1.15,0.1)</w:t>
            </w:r>
          </w:p>
        </w:tc>
        <w:tc>
          <w:tcPr>
            <w:tcW w:w="1395" w:type="dxa"/>
            <w:vAlign w:val="center"/>
          </w:tcPr>
          <w:p w14:paraId="7942CC60" w14:textId="1F5B2382"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(0.22,0.42)</w:t>
            </w:r>
          </w:p>
        </w:tc>
        <w:tc>
          <w:tcPr>
            <w:tcW w:w="1396" w:type="dxa"/>
            <w:vAlign w:val="center"/>
          </w:tcPr>
          <w:p w14:paraId="12A789B8" w14:textId="41DE12E1"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(0.13,0)</w:t>
            </w:r>
          </w:p>
        </w:tc>
        <w:tc>
          <w:tcPr>
            <w:tcW w:w="1399" w:type="dxa"/>
            <w:vAlign w:val="center"/>
          </w:tcPr>
          <w:p w14:paraId="405B21A6" w14:textId="7F4D9682"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(0.09,0)</w:t>
            </w:r>
          </w:p>
        </w:tc>
        <w:tc>
          <w:tcPr>
            <w:tcW w:w="1396" w:type="dxa"/>
            <w:vAlign w:val="center"/>
          </w:tcPr>
          <w:p w14:paraId="0326B3ED" w14:textId="6E813AF2"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(0.11,0)</w:t>
            </w:r>
          </w:p>
        </w:tc>
        <w:tc>
          <w:tcPr>
            <w:tcW w:w="1396" w:type="dxa"/>
            <w:vAlign w:val="center"/>
          </w:tcPr>
          <w:p w14:paraId="7ED13DAC" w14:textId="3BC240F5"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(0.33,0.41)</w:t>
            </w:r>
          </w:p>
        </w:tc>
        <w:tc>
          <w:tcPr>
            <w:tcW w:w="1396" w:type="dxa"/>
            <w:vAlign w:val="center"/>
          </w:tcPr>
          <w:p w14:paraId="3C37E0A1" w14:textId="6972E13F"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(0.87,0.19)</w:t>
            </w:r>
          </w:p>
        </w:tc>
        <w:tc>
          <w:tcPr>
            <w:tcW w:w="1396" w:type="dxa"/>
            <w:vAlign w:val="center"/>
          </w:tcPr>
          <w:p w14:paraId="46B155AF" w14:textId="3E5BDBE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(0.61,0)</w:t>
            </w:r>
          </w:p>
        </w:tc>
        <w:tc>
          <w:tcPr>
            <w:tcW w:w="1396" w:type="dxa"/>
            <w:vAlign w:val="center"/>
          </w:tcPr>
          <w:p w14:paraId="1C30E235" w14:textId="3F2304E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(0.62,0.64)</w:t>
            </w:r>
          </w:p>
        </w:tc>
      </w:tr>
      <w:tr w:rsidR="00575FFD" w:rsidRPr="005F40F6" w14:paraId="075B0AB7"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5CF632AB" w14:textId="77777777" w:rsidR="00575FFD" w:rsidRDefault="00575FFD"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High HHI</w:t>
            </w:r>
          </w:p>
        </w:tc>
        <w:tc>
          <w:tcPr>
            <w:tcW w:w="1396" w:type="dxa"/>
            <w:vAlign w:val="center"/>
          </w:tcPr>
          <w:p w14:paraId="6C02B065" w14:textId="10310AD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0.08</w:t>
            </w:r>
          </w:p>
        </w:tc>
        <w:tc>
          <w:tcPr>
            <w:tcW w:w="1395" w:type="dxa"/>
            <w:vAlign w:val="center"/>
          </w:tcPr>
          <w:p w14:paraId="3E361092" w14:textId="603A147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0.28</w:t>
            </w:r>
          </w:p>
        </w:tc>
        <w:tc>
          <w:tcPr>
            <w:tcW w:w="1396" w:type="dxa"/>
            <w:vAlign w:val="center"/>
          </w:tcPr>
          <w:p w14:paraId="3B2690DF" w14:textId="3834395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0.23</w:t>
            </w:r>
          </w:p>
        </w:tc>
        <w:tc>
          <w:tcPr>
            <w:tcW w:w="1399" w:type="dxa"/>
            <w:vAlign w:val="center"/>
          </w:tcPr>
          <w:p w14:paraId="5190A110" w14:textId="0E5F088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0.18</w:t>
            </w:r>
          </w:p>
        </w:tc>
        <w:tc>
          <w:tcPr>
            <w:tcW w:w="1396" w:type="dxa"/>
            <w:vAlign w:val="center"/>
          </w:tcPr>
          <w:p w14:paraId="347FCBCA" w14:textId="6AE3F1D8"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0.06</w:t>
            </w:r>
          </w:p>
        </w:tc>
        <w:tc>
          <w:tcPr>
            <w:tcW w:w="1396" w:type="dxa"/>
            <w:vAlign w:val="center"/>
          </w:tcPr>
          <w:p w14:paraId="25B9CA38" w14:textId="3A3905B7"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w:t>
            </w:r>
          </w:p>
        </w:tc>
        <w:tc>
          <w:tcPr>
            <w:tcW w:w="1396" w:type="dxa"/>
            <w:vAlign w:val="center"/>
          </w:tcPr>
          <w:p w14:paraId="638F84E8" w14:textId="7EBC8923"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-0.04</w:t>
            </w:r>
          </w:p>
        </w:tc>
        <w:tc>
          <w:tcPr>
            <w:tcW w:w="1396" w:type="dxa"/>
            <w:vAlign w:val="center"/>
          </w:tcPr>
          <w:p w14:paraId="13EAABD3" w14:textId="0FC10517"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0.38</w:t>
            </w:r>
          </w:p>
        </w:tc>
        <w:tc>
          <w:tcPr>
            <w:tcW w:w="1396" w:type="dxa"/>
            <w:vAlign w:val="center"/>
          </w:tcPr>
          <w:p w14:paraId="2CCE7494" w14:textId="70CBAF48"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w:t>
            </w:r>
          </w:p>
        </w:tc>
      </w:tr>
      <w:tr w:rsidR="00575FFD" w:rsidRPr="005F40F6" w14:paraId="5ECB41FD"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4AB6C3C1" w14:textId="77777777" w:rsidR="00575FFD" w:rsidRPr="00072707" w:rsidRDefault="00575FFD" w:rsidP="0053221D">
            <w:pPr>
              <w:pStyle w:val="BodyTableText"/>
              <w:numPr>
                <w:ilvl w:val="0"/>
                <w:numId w:val="41"/>
              </w:numPr>
              <w:jc w:val="left"/>
              <w:rPr>
                <w:rFonts w:ascii="Calibri" w:hAnsi="Calibri" w:cs="Calibri"/>
                <w:color w:val="000000"/>
                <w:sz w:val="16"/>
                <w:szCs w:val="16"/>
              </w:rPr>
            </w:pPr>
          </w:p>
        </w:tc>
        <w:tc>
          <w:tcPr>
            <w:tcW w:w="1396" w:type="dxa"/>
            <w:vAlign w:val="center"/>
          </w:tcPr>
          <w:p w14:paraId="6080A292" w14:textId="7756D828"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(0.07,0.23)</w:t>
            </w:r>
          </w:p>
        </w:tc>
        <w:tc>
          <w:tcPr>
            <w:tcW w:w="1395" w:type="dxa"/>
            <w:vAlign w:val="center"/>
          </w:tcPr>
          <w:p w14:paraId="41E9A49D" w14:textId="37B366C7"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(0.28,0.31)</w:t>
            </w:r>
          </w:p>
        </w:tc>
        <w:tc>
          <w:tcPr>
            <w:tcW w:w="1396" w:type="dxa"/>
            <w:vAlign w:val="center"/>
          </w:tcPr>
          <w:p w14:paraId="3B5CF241" w14:textId="14A5BA2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(0.1,0.02)</w:t>
            </w:r>
          </w:p>
        </w:tc>
        <w:tc>
          <w:tcPr>
            <w:tcW w:w="1399" w:type="dxa"/>
            <w:vAlign w:val="center"/>
          </w:tcPr>
          <w:p w14:paraId="77C66B92" w14:textId="13914EE5"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(0.1,0.08)</w:t>
            </w:r>
          </w:p>
        </w:tc>
        <w:tc>
          <w:tcPr>
            <w:tcW w:w="1396" w:type="dxa"/>
            <w:vAlign w:val="center"/>
          </w:tcPr>
          <w:p w14:paraId="1219B694" w14:textId="4B00A97C"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(0.07,0.38)</w:t>
            </w:r>
          </w:p>
        </w:tc>
        <w:tc>
          <w:tcPr>
            <w:tcW w:w="1396" w:type="dxa"/>
            <w:vAlign w:val="center"/>
          </w:tcPr>
          <w:p w14:paraId="7F7E0D06" w14:textId="1593D005"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(0.14,0.03)</w:t>
            </w:r>
          </w:p>
        </w:tc>
        <w:tc>
          <w:tcPr>
            <w:tcW w:w="1396" w:type="dxa"/>
            <w:vAlign w:val="center"/>
          </w:tcPr>
          <w:p w14:paraId="21C6A767" w14:textId="3387F96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(0.14,0.76)</w:t>
            </w:r>
          </w:p>
        </w:tc>
        <w:tc>
          <w:tcPr>
            <w:tcW w:w="1396" w:type="dxa"/>
            <w:vAlign w:val="center"/>
          </w:tcPr>
          <w:p w14:paraId="5D10D695" w14:textId="6F3CA9D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(0.42,0.37)</w:t>
            </w:r>
          </w:p>
        </w:tc>
        <w:tc>
          <w:tcPr>
            <w:tcW w:w="1396" w:type="dxa"/>
            <w:vAlign w:val="center"/>
          </w:tcPr>
          <w:p w14:paraId="6A050CDC" w14:textId="3F4E1442"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(0.11,0.07)</w:t>
            </w:r>
          </w:p>
        </w:tc>
      </w:tr>
      <w:tr w:rsidR="00575FFD" w:rsidRPr="005F40F6" w14:paraId="103F9D9B"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36AF8098" w14:textId="77777777" w:rsidR="00575FFD" w:rsidRPr="00072707" w:rsidRDefault="00575FFD" w:rsidP="0053221D">
            <w:pPr>
              <w:pStyle w:val="BodyTableText"/>
              <w:numPr>
                <w:ilvl w:val="0"/>
                <w:numId w:val="41"/>
              </w:numPr>
              <w:jc w:val="left"/>
              <w:rPr>
                <w:rFonts w:ascii="Calibri" w:hAnsi="Calibri" w:cs="Calibri"/>
                <w:color w:val="000000"/>
                <w:sz w:val="16"/>
                <w:szCs w:val="16"/>
              </w:rPr>
            </w:pPr>
            <w:r>
              <w:rPr>
                <w:rFonts w:cs="Arial"/>
                <w:color w:val="000000"/>
                <w:sz w:val="16"/>
                <w:szCs w:val="16"/>
              </w:rPr>
              <w:t>After NLW intro * NLW bite</w:t>
            </w:r>
          </w:p>
        </w:tc>
        <w:tc>
          <w:tcPr>
            <w:tcW w:w="1396" w:type="dxa"/>
            <w:vAlign w:val="center"/>
          </w:tcPr>
          <w:p w14:paraId="05E52076" w14:textId="1615F18B"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0.93</w:t>
            </w:r>
          </w:p>
        </w:tc>
        <w:tc>
          <w:tcPr>
            <w:tcW w:w="1395" w:type="dxa"/>
            <w:vAlign w:val="center"/>
          </w:tcPr>
          <w:p w14:paraId="421B0F28" w14:textId="49EA821F"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0.55</w:t>
            </w:r>
          </w:p>
        </w:tc>
        <w:tc>
          <w:tcPr>
            <w:tcW w:w="1396" w:type="dxa"/>
            <w:vAlign w:val="center"/>
          </w:tcPr>
          <w:p w14:paraId="23214587" w14:textId="3068E2C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1.08</w:t>
            </w:r>
          </w:p>
        </w:tc>
        <w:tc>
          <w:tcPr>
            <w:tcW w:w="1399" w:type="dxa"/>
            <w:vAlign w:val="center"/>
          </w:tcPr>
          <w:p w14:paraId="4E751745" w14:textId="34D655A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0.99</w:t>
            </w:r>
          </w:p>
        </w:tc>
        <w:tc>
          <w:tcPr>
            <w:tcW w:w="1396" w:type="dxa"/>
            <w:vAlign w:val="center"/>
          </w:tcPr>
          <w:p w14:paraId="7D0A99FD" w14:textId="1130AD73"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1.44</w:t>
            </w:r>
          </w:p>
        </w:tc>
        <w:tc>
          <w:tcPr>
            <w:tcW w:w="1396" w:type="dxa"/>
            <w:vAlign w:val="center"/>
          </w:tcPr>
          <w:p w14:paraId="1AC27CA4" w14:textId="6C0D2CF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1.26</w:t>
            </w:r>
          </w:p>
        </w:tc>
        <w:tc>
          <w:tcPr>
            <w:tcW w:w="1396" w:type="dxa"/>
            <w:vAlign w:val="center"/>
          </w:tcPr>
          <w:p w14:paraId="323471A0" w14:textId="74135F2C"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0.84</w:t>
            </w:r>
          </w:p>
        </w:tc>
        <w:tc>
          <w:tcPr>
            <w:tcW w:w="1396" w:type="dxa"/>
            <w:vAlign w:val="center"/>
          </w:tcPr>
          <w:p w14:paraId="20F7DCFF" w14:textId="28E48BB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1.02</w:t>
            </w:r>
          </w:p>
        </w:tc>
        <w:tc>
          <w:tcPr>
            <w:tcW w:w="1396" w:type="dxa"/>
            <w:vAlign w:val="center"/>
          </w:tcPr>
          <w:p w14:paraId="5FE5DC41" w14:textId="1DE15F6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0.61</w:t>
            </w:r>
          </w:p>
        </w:tc>
      </w:tr>
      <w:tr w:rsidR="00575FFD" w:rsidRPr="005F40F6" w14:paraId="5D30EA38"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738DFDAD" w14:textId="77777777" w:rsidR="00575FFD" w:rsidRPr="00072707" w:rsidRDefault="00575FFD"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949C2CC" w14:textId="3787929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(0.16,0)</w:t>
            </w:r>
          </w:p>
        </w:tc>
        <w:tc>
          <w:tcPr>
            <w:tcW w:w="1395" w:type="dxa"/>
            <w:vAlign w:val="center"/>
          </w:tcPr>
          <w:p w14:paraId="0DC2C3C9" w14:textId="78F2A6CC"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(0.11,0)</w:t>
            </w:r>
          </w:p>
        </w:tc>
        <w:tc>
          <w:tcPr>
            <w:tcW w:w="1396" w:type="dxa"/>
            <w:vAlign w:val="center"/>
          </w:tcPr>
          <w:p w14:paraId="03DDA7ED" w14:textId="66D08D0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(0.14,0)</w:t>
            </w:r>
          </w:p>
        </w:tc>
        <w:tc>
          <w:tcPr>
            <w:tcW w:w="1399" w:type="dxa"/>
            <w:vAlign w:val="center"/>
          </w:tcPr>
          <w:p w14:paraId="697FE186" w14:textId="0A092FCD"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(0.34,0)</w:t>
            </w:r>
          </w:p>
        </w:tc>
        <w:tc>
          <w:tcPr>
            <w:tcW w:w="1396" w:type="dxa"/>
            <w:vAlign w:val="center"/>
          </w:tcPr>
          <w:p w14:paraId="69FBB4E2" w14:textId="2848C4DA"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(0.23,0)</w:t>
            </w:r>
          </w:p>
        </w:tc>
        <w:tc>
          <w:tcPr>
            <w:tcW w:w="1396" w:type="dxa"/>
            <w:vAlign w:val="center"/>
          </w:tcPr>
          <w:p w14:paraId="78572ED2" w14:textId="51200BF8"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(0.24,0)</w:t>
            </w:r>
          </w:p>
        </w:tc>
        <w:tc>
          <w:tcPr>
            <w:tcW w:w="1396" w:type="dxa"/>
            <w:vAlign w:val="center"/>
          </w:tcPr>
          <w:p w14:paraId="43AC1DA2" w14:textId="77F5BDEA"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(0.15,0)</w:t>
            </w:r>
          </w:p>
        </w:tc>
        <w:tc>
          <w:tcPr>
            <w:tcW w:w="1396" w:type="dxa"/>
            <w:vAlign w:val="center"/>
          </w:tcPr>
          <w:p w14:paraId="3CF9A6B2" w14:textId="3E85903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(0.23,0)</w:t>
            </w:r>
          </w:p>
        </w:tc>
        <w:tc>
          <w:tcPr>
            <w:tcW w:w="1396" w:type="dxa"/>
            <w:vAlign w:val="center"/>
          </w:tcPr>
          <w:p w14:paraId="507CC225" w14:textId="0D382415"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(0.15,0)</w:t>
            </w:r>
          </w:p>
        </w:tc>
      </w:tr>
      <w:tr w:rsidR="00575FFD" w:rsidRPr="005F40F6" w14:paraId="1781B0BD"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38964BF3" w14:textId="77777777" w:rsidR="00575FFD" w:rsidRPr="00072707" w:rsidRDefault="00575FFD" w:rsidP="0053221D">
            <w:pPr>
              <w:pStyle w:val="BodyTableText"/>
              <w:numPr>
                <w:ilvl w:val="0"/>
                <w:numId w:val="41"/>
              </w:numPr>
              <w:jc w:val="left"/>
              <w:rPr>
                <w:rFonts w:ascii="Calibri" w:hAnsi="Calibri" w:cs="Calibri"/>
                <w:color w:val="000000"/>
                <w:sz w:val="16"/>
                <w:szCs w:val="16"/>
              </w:rPr>
            </w:pPr>
            <w:r>
              <w:rPr>
                <w:rFonts w:cs="Arial"/>
                <w:color w:val="000000"/>
                <w:sz w:val="16"/>
                <w:szCs w:val="16"/>
              </w:rPr>
              <w:t>High HHI * NLW bite</w:t>
            </w:r>
          </w:p>
        </w:tc>
        <w:tc>
          <w:tcPr>
            <w:tcW w:w="1396" w:type="dxa"/>
            <w:vAlign w:val="center"/>
          </w:tcPr>
          <w:p w14:paraId="78EC6870" w14:textId="77C56C98"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-0.46</w:t>
            </w:r>
          </w:p>
        </w:tc>
        <w:tc>
          <w:tcPr>
            <w:tcW w:w="1395" w:type="dxa"/>
            <w:vAlign w:val="center"/>
          </w:tcPr>
          <w:p w14:paraId="206F959D" w14:textId="21B2629B"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0.71</w:t>
            </w:r>
          </w:p>
        </w:tc>
        <w:tc>
          <w:tcPr>
            <w:tcW w:w="1396" w:type="dxa"/>
            <w:vAlign w:val="center"/>
          </w:tcPr>
          <w:p w14:paraId="73CB6480" w14:textId="15CE4DA7"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0.29</w:t>
            </w:r>
          </w:p>
        </w:tc>
        <w:tc>
          <w:tcPr>
            <w:tcW w:w="1399" w:type="dxa"/>
            <w:vAlign w:val="center"/>
          </w:tcPr>
          <w:p w14:paraId="5CDB72BE" w14:textId="768072B5"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2.61</w:t>
            </w:r>
          </w:p>
        </w:tc>
        <w:tc>
          <w:tcPr>
            <w:tcW w:w="1396" w:type="dxa"/>
            <w:vAlign w:val="center"/>
          </w:tcPr>
          <w:p w14:paraId="69CDC0C2" w14:textId="5A1D50DA"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-0.53</w:t>
            </w:r>
          </w:p>
        </w:tc>
        <w:tc>
          <w:tcPr>
            <w:tcW w:w="1396" w:type="dxa"/>
            <w:vAlign w:val="center"/>
          </w:tcPr>
          <w:p w14:paraId="1568B53C" w14:textId="55B63A6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-0.16</w:t>
            </w:r>
          </w:p>
        </w:tc>
        <w:tc>
          <w:tcPr>
            <w:tcW w:w="1396" w:type="dxa"/>
            <w:vAlign w:val="center"/>
          </w:tcPr>
          <w:p w14:paraId="6CFD81B5" w14:textId="4CB52A6F"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-1.1</w:t>
            </w:r>
          </w:p>
        </w:tc>
        <w:tc>
          <w:tcPr>
            <w:tcW w:w="1396" w:type="dxa"/>
            <w:vAlign w:val="center"/>
          </w:tcPr>
          <w:p w14:paraId="5465DE76" w14:textId="282BA381"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1.18</w:t>
            </w:r>
          </w:p>
        </w:tc>
        <w:tc>
          <w:tcPr>
            <w:tcW w:w="1396" w:type="dxa"/>
            <w:vAlign w:val="center"/>
          </w:tcPr>
          <w:p w14:paraId="6314294F" w14:textId="1A9CE3B2"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0.32</w:t>
            </w:r>
          </w:p>
        </w:tc>
      </w:tr>
      <w:tr w:rsidR="00575FFD" w:rsidRPr="005F40F6" w14:paraId="75D356DD"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656611DB" w14:textId="77777777" w:rsidR="00575FFD" w:rsidDel="00254AE4" w:rsidRDefault="00575FFD" w:rsidP="0053221D">
            <w:pPr>
              <w:pStyle w:val="BodyTableText"/>
              <w:numPr>
                <w:ilvl w:val="0"/>
                <w:numId w:val="41"/>
              </w:numPr>
              <w:jc w:val="left"/>
              <w:rPr>
                <w:rFonts w:ascii="Calibri" w:hAnsi="Calibri" w:cs="Calibri"/>
                <w:color w:val="000000"/>
                <w:sz w:val="16"/>
                <w:szCs w:val="16"/>
              </w:rPr>
            </w:pPr>
          </w:p>
        </w:tc>
        <w:tc>
          <w:tcPr>
            <w:tcW w:w="1396" w:type="dxa"/>
            <w:vAlign w:val="center"/>
          </w:tcPr>
          <w:p w14:paraId="17C7FE8A" w14:textId="68455C27"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(0.24,0.05)</w:t>
            </w:r>
          </w:p>
        </w:tc>
        <w:tc>
          <w:tcPr>
            <w:tcW w:w="1395" w:type="dxa"/>
            <w:vAlign w:val="center"/>
          </w:tcPr>
          <w:p w14:paraId="6E7CB0E6" w14:textId="6EECE12A"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(0.18,0)</w:t>
            </w:r>
          </w:p>
        </w:tc>
        <w:tc>
          <w:tcPr>
            <w:tcW w:w="1396" w:type="dxa"/>
            <w:vAlign w:val="center"/>
          </w:tcPr>
          <w:p w14:paraId="409B4D4F" w14:textId="235A36DC"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(0.23,0.21)</w:t>
            </w:r>
          </w:p>
        </w:tc>
        <w:tc>
          <w:tcPr>
            <w:tcW w:w="1399" w:type="dxa"/>
            <w:vAlign w:val="center"/>
          </w:tcPr>
          <w:p w14:paraId="20F19CF4" w14:textId="6BCF914C"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(1.22,0.03)</w:t>
            </w:r>
          </w:p>
        </w:tc>
        <w:tc>
          <w:tcPr>
            <w:tcW w:w="1396" w:type="dxa"/>
            <w:vAlign w:val="center"/>
          </w:tcPr>
          <w:p w14:paraId="701EFA87" w14:textId="216FD363"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(0.33,0.11)</w:t>
            </w:r>
          </w:p>
        </w:tc>
        <w:tc>
          <w:tcPr>
            <w:tcW w:w="1396" w:type="dxa"/>
            <w:vAlign w:val="center"/>
          </w:tcPr>
          <w:p w14:paraId="6F7E0E97" w14:textId="4AEDA3D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(0.24,0.5)</w:t>
            </w:r>
          </w:p>
        </w:tc>
        <w:tc>
          <w:tcPr>
            <w:tcW w:w="1396" w:type="dxa"/>
            <w:vAlign w:val="center"/>
          </w:tcPr>
          <w:p w14:paraId="5202B94E" w14:textId="17DB2C2B"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(0.72,0.13)</w:t>
            </w:r>
          </w:p>
        </w:tc>
        <w:tc>
          <w:tcPr>
            <w:tcW w:w="1396" w:type="dxa"/>
            <w:vAlign w:val="center"/>
          </w:tcPr>
          <w:p w14:paraId="4D8BC851" w14:textId="2B8F7A28"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(1.34,0.38)</w:t>
            </w:r>
          </w:p>
        </w:tc>
        <w:tc>
          <w:tcPr>
            <w:tcW w:w="1396" w:type="dxa"/>
            <w:vAlign w:val="center"/>
          </w:tcPr>
          <w:p w14:paraId="0690A33F" w14:textId="5EB769FE"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(0.35,0.35)</w:t>
            </w:r>
          </w:p>
        </w:tc>
      </w:tr>
      <w:tr w:rsidR="00575FFD" w:rsidRPr="005F40F6" w14:paraId="202D8014"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47B85837" w14:textId="77777777" w:rsidR="00575FFD" w:rsidDel="00254AE4" w:rsidRDefault="00575FFD" w:rsidP="0053221D">
            <w:pPr>
              <w:pStyle w:val="BodyTableText"/>
              <w:numPr>
                <w:ilvl w:val="0"/>
                <w:numId w:val="41"/>
              </w:numPr>
              <w:jc w:val="left"/>
              <w:rPr>
                <w:rFonts w:ascii="Calibri" w:hAnsi="Calibri" w:cs="Calibri"/>
                <w:color w:val="000000"/>
                <w:sz w:val="16"/>
                <w:szCs w:val="16"/>
              </w:rPr>
            </w:pPr>
            <w:r w:rsidRPr="00E75740">
              <w:rPr>
                <w:rFonts w:cs="Arial"/>
                <w:color w:val="CD001A"/>
                <w:sz w:val="16"/>
                <w:szCs w:val="16"/>
              </w:rPr>
              <w:t>After NLW intro * High HHI * NLW bite</w:t>
            </w:r>
          </w:p>
        </w:tc>
        <w:tc>
          <w:tcPr>
            <w:tcW w:w="1396" w:type="dxa"/>
            <w:vAlign w:val="center"/>
          </w:tcPr>
          <w:p w14:paraId="061D209B" w14:textId="28DB3CD2"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0.09</w:t>
            </w:r>
          </w:p>
        </w:tc>
        <w:tc>
          <w:tcPr>
            <w:tcW w:w="1395" w:type="dxa"/>
            <w:vAlign w:val="center"/>
          </w:tcPr>
          <w:p w14:paraId="26789FFE" w14:textId="3FDA1FC6"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-0.91</w:t>
            </w:r>
          </w:p>
        </w:tc>
        <w:tc>
          <w:tcPr>
            <w:tcW w:w="1396" w:type="dxa"/>
            <w:vAlign w:val="center"/>
          </w:tcPr>
          <w:p w14:paraId="7C9EAA43" w14:textId="1790E772"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-0.68</w:t>
            </w:r>
          </w:p>
        </w:tc>
        <w:tc>
          <w:tcPr>
            <w:tcW w:w="1399" w:type="dxa"/>
            <w:vAlign w:val="center"/>
          </w:tcPr>
          <w:p w14:paraId="6DF6C81E" w14:textId="3648B4C2"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-2.5</w:t>
            </w:r>
          </w:p>
        </w:tc>
        <w:tc>
          <w:tcPr>
            <w:tcW w:w="1396" w:type="dxa"/>
            <w:vAlign w:val="center"/>
          </w:tcPr>
          <w:p w14:paraId="2F6829CD" w14:textId="48D9962B"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0.1</w:t>
            </w:r>
          </w:p>
        </w:tc>
        <w:tc>
          <w:tcPr>
            <w:tcW w:w="1396" w:type="dxa"/>
            <w:vAlign w:val="center"/>
          </w:tcPr>
          <w:p w14:paraId="4A185D89" w14:textId="0FCEBA6C"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-0.43</w:t>
            </w:r>
          </w:p>
        </w:tc>
        <w:tc>
          <w:tcPr>
            <w:tcW w:w="1396" w:type="dxa"/>
            <w:vAlign w:val="center"/>
          </w:tcPr>
          <w:p w14:paraId="23C93639" w14:textId="0B644C59"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0.93</w:t>
            </w:r>
          </w:p>
        </w:tc>
        <w:tc>
          <w:tcPr>
            <w:tcW w:w="1396" w:type="dxa"/>
            <w:vAlign w:val="center"/>
          </w:tcPr>
          <w:p w14:paraId="7932004C" w14:textId="01519934"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-0.86</w:t>
            </w:r>
          </w:p>
        </w:tc>
        <w:tc>
          <w:tcPr>
            <w:tcW w:w="1396" w:type="dxa"/>
            <w:vAlign w:val="center"/>
          </w:tcPr>
          <w:p w14:paraId="0E424A6A" w14:textId="6C7A3579"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-0.69</w:t>
            </w:r>
          </w:p>
        </w:tc>
      </w:tr>
      <w:tr w:rsidR="00575FFD" w:rsidRPr="005F40F6" w14:paraId="31266D0A"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0C974241" w14:textId="77777777" w:rsidR="00575FFD" w:rsidRPr="00072707" w:rsidRDefault="00575FFD" w:rsidP="0053221D">
            <w:pPr>
              <w:pStyle w:val="BodyTableText"/>
              <w:numPr>
                <w:ilvl w:val="0"/>
                <w:numId w:val="41"/>
              </w:numPr>
              <w:jc w:val="left"/>
              <w:rPr>
                <w:rFonts w:ascii="Calibri" w:hAnsi="Calibri" w:cs="Calibri"/>
                <w:color w:val="000000"/>
                <w:sz w:val="16"/>
                <w:szCs w:val="16"/>
              </w:rPr>
            </w:pPr>
          </w:p>
        </w:tc>
        <w:tc>
          <w:tcPr>
            <w:tcW w:w="1396" w:type="dxa"/>
            <w:vAlign w:val="center"/>
          </w:tcPr>
          <w:p w14:paraId="21D579ED" w14:textId="001AB072"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(0.25,0.7)</w:t>
            </w:r>
          </w:p>
        </w:tc>
        <w:tc>
          <w:tcPr>
            <w:tcW w:w="1395" w:type="dxa"/>
            <w:vAlign w:val="center"/>
          </w:tcPr>
          <w:p w14:paraId="15B3496C" w14:textId="7644DAA6"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(0.58,0.12)</w:t>
            </w:r>
          </w:p>
        </w:tc>
        <w:tc>
          <w:tcPr>
            <w:tcW w:w="1396" w:type="dxa"/>
            <w:vAlign w:val="center"/>
          </w:tcPr>
          <w:p w14:paraId="1A148349" w14:textId="6E71738E"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(0.27,0.01)</w:t>
            </w:r>
          </w:p>
        </w:tc>
        <w:tc>
          <w:tcPr>
            <w:tcW w:w="1399" w:type="dxa"/>
            <w:vAlign w:val="center"/>
          </w:tcPr>
          <w:p w14:paraId="1FFD5333" w14:textId="4FFB718B"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(1.24,0.04)</w:t>
            </w:r>
          </w:p>
        </w:tc>
        <w:tc>
          <w:tcPr>
            <w:tcW w:w="1396" w:type="dxa"/>
            <w:vAlign w:val="center"/>
          </w:tcPr>
          <w:p w14:paraId="546D9089" w14:textId="3719205A"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(0.31,0.74)</w:t>
            </w:r>
          </w:p>
        </w:tc>
        <w:tc>
          <w:tcPr>
            <w:tcW w:w="1396" w:type="dxa"/>
            <w:vAlign w:val="center"/>
          </w:tcPr>
          <w:p w14:paraId="0A4EBCC7" w14:textId="08A61BEA"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(0.31,0.16)</w:t>
            </w:r>
          </w:p>
        </w:tc>
        <w:tc>
          <w:tcPr>
            <w:tcW w:w="1396" w:type="dxa"/>
            <w:vAlign w:val="center"/>
          </w:tcPr>
          <w:p w14:paraId="09ACCC14" w14:textId="2589BB19"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(0.75,0.21)</w:t>
            </w:r>
          </w:p>
        </w:tc>
        <w:tc>
          <w:tcPr>
            <w:tcW w:w="1396" w:type="dxa"/>
            <w:vAlign w:val="center"/>
          </w:tcPr>
          <w:p w14:paraId="451DCE11" w14:textId="11371A39"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(1.21,0.48)</w:t>
            </w:r>
          </w:p>
        </w:tc>
        <w:tc>
          <w:tcPr>
            <w:tcW w:w="1396" w:type="dxa"/>
            <w:vAlign w:val="center"/>
          </w:tcPr>
          <w:p w14:paraId="237741DC" w14:textId="33D63154" w:rsidR="00575FFD" w:rsidRPr="00575FFD" w:rsidRDefault="00575FFD" w:rsidP="0053221D">
            <w:pPr>
              <w:pStyle w:val="BodyTableText"/>
              <w:numPr>
                <w:ilvl w:val="0"/>
                <w:numId w:val="41"/>
              </w:numPr>
              <w:jc w:val="right"/>
              <w:rPr>
                <w:rFonts w:cs="Arial"/>
                <w:color w:val="CD001A"/>
                <w:sz w:val="16"/>
                <w:szCs w:val="16"/>
              </w:rPr>
            </w:pPr>
            <w:r w:rsidRPr="00575FFD">
              <w:rPr>
                <w:rFonts w:cs="Arial"/>
                <w:color w:val="CD001A"/>
                <w:sz w:val="16"/>
                <w:szCs w:val="16"/>
              </w:rPr>
              <w:t>(0.37,0.06)</w:t>
            </w:r>
          </w:p>
        </w:tc>
      </w:tr>
      <w:tr w:rsidR="00575FFD" w:rsidRPr="005F40F6" w14:paraId="6B03103C" w14:textId="77777777" w:rsidTr="00575FFD">
        <w:trPr>
          <w:cnfStyle w:val="000000100000" w:firstRow="0" w:lastRow="0" w:firstColumn="0" w:lastColumn="0" w:oddVBand="0" w:evenVBand="0" w:oddHBand="1" w:evenHBand="0" w:firstRowFirstColumn="0" w:firstRowLastColumn="0" w:lastRowFirstColumn="0" w:lastRowLastColumn="0"/>
        </w:trPr>
        <w:tc>
          <w:tcPr>
            <w:tcW w:w="1392" w:type="dxa"/>
            <w:vAlign w:val="bottom"/>
          </w:tcPr>
          <w:p w14:paraId="2A31E37D" w14:textId="77777777" w:rsidR="00575FFD" w:rsidRPr="00072707" w:rsidRDefault="00575FFD" w:rsidP="0053221D">
            <w:pPr>
              <w:pStyle w:val="BodyTableText"/>
              <w:numPr>
                <w:ilvl w:val="0"/>
                <w:numId w:val="41"/>
              </w:numPr>
              <w:jc w:val="left"/>
              <w:rPr>
                <w:rFonts w:ascii="Calibri" w:hAnsi="Calibri" w:cs="Calibri"/>
                <w:color w:val="000000"/>
                <w:sz w:val="16"/>
                <w:szCs w:val="16"/>
              </w:rPr>
            </w:pPr>
            <w:r>
              <w:rPr>
                <w:rFonts w:cs="Arial"/>
                <w:color w:val="000000"/>
                <w:sz w:val="16"/>
                <w:szCs w:val="16"/>
              </w:rPr>
              <w:t>Adj_R2</w:t>
            </w:r>
          </w:p>
        </w:tc>
        <w:tc>
          <w:tcPr>
            <w:tcW w:w="1396" w:type="dxa"/>
            <w:vAlign w:val="center"/>
          </w:tcPr>
          <w:p w14:paraId="56F0F77E" w14:textId="1F8DCF82"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0.435</w:t>
            </w:r>
          </w:p>
        </w:tc>
        <w:tc>
          <w:tcPr>
            <w:tcW w:w="1395" w:type="dxa"/>
            <w:vAlign w:val="center"/>
          </w:tcPr>
          <w:p w14:paraId="755388BE" w14:textId="26D3FCAF"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0.396</w:t>
            </w:r>
          </w:p>
        </w:tc>
        <w:tc>
          <w:tcPr>
            <w:tcW w:w="1396" w:type="dxa"/>
            <w:vAlign w:val="center"/>
          </w:tcPr>
          <w:p w14:paraId="20B1D76A" w14:textId="43F155F6"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0.362</w:t>
            </w:r>
          </w:p>
        </w:tc>
        <w:tc>
          <w:tcPr>
            <w:tcW w:w="1399" w:type="dxa"/>
            <w:vAlign w:val="center"/>
          </w:tcPr>
          <w:p w14:paraId="61A1B0AF" w14:textId="49FB986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0.312</w:t>
            </w:r>
          </w:p>
        </w:tc>
        <w:tc>
          <w:tcPr>
            <w:tcW w:w="1396" w:type="dxa"/>
            <w:vAlign w:val="center"/>
          </w:tcPr>
          <w:p w14:paraId="130405BD" w14:textId="73382E67"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0.314</w:t>
            </w:r>
          </w:p>
        </w:tc>
        <w:tc>
          <w:tcPr>
            <w:tcW w:w="1396" w:type="dxa"/>
            <w:vAlign w:val="center"/>
          </w:tcPr>
          <w:p w14:paraId="1C5CE72C" w14:textId="6D81337A"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0.398</w:t>
            </w:r>
          </w:p>
        </w:tc>
        <w:tc>
          <w:tcPr>
            <w:tcW w:w="1396" w:type="dxa"/>
            <w:vAlign w:val="center"/>
          </w:tcPr>
          <w:p w14:paraId="331D4FB6" w14:textId="7FDC6C53"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0.275</w:t>
            </w:r>
          </w:p>
        </w:tc>
        <w:tc>
          <w:tcPr>
            <w:tcW w:w="1396" w:type="dxa"/>
            <w:vAlign w:val="center"/>
          </w:tcPr>
          <w:p w14:paraId="0687D2F6" w14:textId="6B49AD76"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0.369</w:t>
            </w:r>
          </w:p>
        </w:tc>
        <w:tc>
          <w:tcPr>
            <w:tcW w:w="1396" w:type="dxa"/>
            <w:vAlign w:val="center"/>
          </w:tcPr>
          <w:p w14:paraId="23B4D2AE" w14:textId="3288488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0.197</w:t>
            </w:r>
          </w:p>
        </w:tc>
      </w:tr>
      <w:tr w:rsidR="00575FFD" w:rsidRPr="005F40F6" w14:paraId="0826D4CB" w14:textId="77777777" w:rsidTr="00575FFD">
        <w:trPr>
          <w:cnfStyle w:val="000000010000" w:firstRow="0" w:lastRow="0" w:firstColumn="0" w:lastColumn="0" w:oddVBand="0" w:evenVBand="0" w:oddHBand="0" w:evenHBand="1" w:firstRowFirstColumn="0" w:firstRowLastColumn="0" w:lastRowFirstColumn="0" w:lastRowLastColumn="0"/>
        </w:trPr>
        <w:tc>
          <w:tcPr>
            <w:tcW w:w="1392" w:type="dxa"/>
            <w:vAlign w:val="bottom"/>
          </w:tcPr>
          <w:p w14:paraId="6F92C262" w14:textId="77777777" w:rsidR="00575FFD" w:rsidRPr="00072707" w:rsidRDefault="00575FFD" w:rsidP="0053221D">
            <w:pPr>
              <w:pStyle w:val="BodyTableText"/>
              <w:numPr>
                <w:ilvl w:val="0"/>
                <w:numId w:val="41"/>
              </w:numPr>
              <w:jc w:val="left"/>
              <w:rPr>
                <w:rFonts w:ascii="Calibri" w:hAnsi="Calibri" w:cs="Calibri"/>
                <w:color w:val="000000"/>
                <w:sz w:val="16"/>
                <w:szCs w:val="16"/>
              </w:rPr>
            </w:pPr>
            <w:r>
              <w:rPr>
                <w:rFonts w:cs="Arial"/>
                <w:color w:val="000000"/>
                <w:sz w:val="16"/>
                <w:szCs w:val="16"/>
              </w:rPr>
              <w:t>_N</w:t>
            </w:r>
          </w:p>
        </w:tc>
        <w:tc>
          <w:tcPr>
            <w:tcW w:w="1396" w:type="dxa"/>
            <w:vAlign w:val="center"/>
          </w:tcPr>
          <w:p w14:paraId="6C381BB7" w14:textId="0B96FA0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199</w:t>
            </w:r>
          </w:p>
        </w:tc>
        <w:tc>
          <w:tcPr>
            <w:tcW w:w="1395" w:type="dxa"/>
            <w:vAlign w:val="center"/>
          </w:tcPr>
          <w:p w14:paraId="3F8C2DE5" w14:textId="3F619115"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187</w:t>
            </w:r>
          </w:p>
        </w:tc>
        <w:tc>
          <w:tcPr>
            <w:tcW w:w="1396" w:type="dxa"/>
            <w:vAlign w:val="center"/>
          </w:tcPr>
          <w:p w14:paraId="7FC9921D" w14:textId="07DF8330"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151</w:t>
            </w:r>
          </w:p>
        </w:tc>
        <w:tc>
          <w:tcPr>
            <w:tcW w:w="1399" w:type="dxa"/>
            <w:vAlign w:val="center"/>
          </w:tcPr>
          <w:p w14:paraId="72F76043" w14:textId="5740ACD3"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181</w:t>
            </w:r>
          </w:p>
        </w:tc>
        <w:tc>
          <w:tcPr>
            <w:tcW w:w="1396" w:type="dxa"/>
            <w:vAlign w:val="center"/>
          </w:tcPr>
          <w:p w14:paraId="1734E2C1" w14:textId="707E863C"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180</w:t>
            </w:r>
          </w:p>
        </w:tc>
        <w:tc>
          <w:tcPr>
            <w:tcW w:w="1396" w:type="dxa"/>
            <w:vAlign w:val="center"/>
          </w:tcPr>
          <w:p w14:paraId="62EBB5B1" w14:textId="5FE657E7"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038</w:t>
            </w:r>
          </w:p>
        </w:tc>
        <w:tc>
          <w:tcPr>
            <w:tcW w:w="1396" w:type="dxa"/>
            <w:vAlign w:val="center"/>
          </w:tcPr>
          <w:p w14:paraId="07A62E42" w14:textId="6ACC44F6"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107</w:t>
            </w:r>
          </w:p>
        </w:tc>
        <w:tc>
          <w:tcPr>
            <w:tcW w:w="1396" w:type="dxa"/>
            <w:vAlign w:val="center"/>
          </w:tcPr>
          <w:p w14:paraId="0D493D1F" w14:textId="47CC19F9"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086</w:t>
            </w:r>
          </w:p>
        </w:tc>
        <w:tc>
          <w:tcPr>
            <w:tcW w:w="1396" w:type="dxa"/>
            <w:vAlign w:val="center"/>
          </w:tcPr>
          <w:p w14:paraId="4DBA8901" w14:textId="361ECB92" w:rsidR="00575FFD" w:rsidRPr="00575FFD" w:rsidRDefault="00575FFD" w:rsidP="0053221D">
            <w:pPr>
              <w:pStyle w:val="BodyTableText"/>
              <w:numPr>
                <w:ilvl w:val="0"/>
                <w:numId w:val="41"/>
              </w:numPr>
              <w:jc w:val="right"/>
              <w:rPr>
                <w:rFonts w:cs="Arial"/>
                <w:color w:val="000000"/>
                <w:sz w:val="16"/>
                <w:szCs w:val="16"/>
              </w:rPr>
            </w:pPr>
            <w:r w:rsidRPr="00575FFD">
              <w:rPr>
                <w:rFonts w:cs="Arial"/>
                <w:color w:val="000000"/>
                <w:sz w:val="16"/>
                <w:szCs w:val="16"/>
              </w:rPr>
              <w:t>1</w:t>
            </w:r>
            <w:r>
              <w:rPr>
                <w:rFonts w:cs="Arial"/>
                <w:color w:val="000000"/>
                <w:sz w:val="16"/>
                <w:szCs w:val="16"/>
              </w:rPr>
              <w:t>,</w:t>
            </w:r>
            <w:r w:rsidRPr="00575FFD">
              <w:rPr>
                <w:rFonts w:cs="Arial"/>
                <w:color w:val="000000"/>
                <w:sz w:val="16"/>
                <w:szCs w:val="16"/>
              </w:rPr>
              <w:t>159</w:t>
            </w:r>
          </w:p>
        </w:tc>
      </w:tr>
    </w:tbl>
    <w:p w14:paraId="70CBE4BD" w14:textId="77777777" w:rsidR="00575FFD" w:rsidRPr="005F40F6" w:rsidRDefault="00575FFD" w:rsidP="00575FFD">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13958"/>
      </w:tblGrid>
      <w:tr w:rsidR="00575FFD" w:rsidRPr="005F40F6" w14:paraId="3D701D1E" w14:textId="77777777" w:rsidTr="00B17BC5">
        <w:tc>
          <w:tcPr>
            <w:tcW w:w="9026" w:type="dxa"/>
            <w:tcBorders>
              <w:top w:val="nil"/>
            </w:tcBorders>
          </w:tcPr>
          <w:p w14:paraId="2CE4A46D" w14:textId="77777777" w:rsidR="00575FFD" w:rsidRPr="00E63FFD" w:rsidRDefault="00575FFD" w:rsidP="00575FFD">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245268347"/>
                <w:placeholder>
                  <w:docPart w:val="E6361E4F472A4C5D9114D330CEFC684A"/>
                </w:placeholder>
              </w:sdtPr>
              <w:sdtContent>
                <w:r>
                  <w:rPr>
                    <w:rFonts w:cs="Arial"/>
                    <w:sz w:val="16"/>
                    <w:szCs w:val="16"/>
                  </w:rPr>
                  <w:t>BSD (2015), ASHE (2015-2021)</w:t>
                </w:r>
              </w:sdtContent>
            </w:sdt>
          </w:p>
          <w:p w14:paraId="4E7D714B" w14:textId="5A84BE31" w:rsidR="00575FFD" w:rsidRPr="005F40F6" w:rsidRDefault="00575FFD" w:rsidP="00575FFD">
            <w:pPr>
              <w:pStyle w:val="Sources"/>
              <w:numPr>
                <w:ilvl w:val="0"/>
                <w:numId w:val="0"/>
              </w:numPr>
              <w:ind w:left="709" w:hanging="709"/>
            </w:pPr>
            <w:r w:rsidRPr="00E63FFD">
              <w:rPr>
                <w:rFonts w:cs="Arial"/>
                <w:sz w:val="16"/>
                <w:szCs w:val="16"/>
              </w:rPr>
              <w:t>Note:</w:t>
            </w:r>
            <w:r>
              <w:rPr>
                <w:rFonts w:cs="Arial"/>
                <w:sz w:val="16"/>
                <w:szCs w:val="16"/>
              </w:rPr>
              <w:tab/>
            </w:r>
            <w:sdt>
              <w:sdtPr>
                <w:rPr>
                  <w:rFonts w:cs="Arial"/>
                  <w:sz w:val="16"/>
                  <w:szCs w:val="16"/>
                </w:rPr>
                <w:id w:val="-653447607"/>
                <w:placeholder>
                  <w:docPart w:val="DF0C3AD04F6D45FDA26BC9B201C4D40A"/>
                </w:placeholder>
              </w:sdtPr>
              <w:sdtContent>
                <w:sdt>
                  <w:sdtPr>
                    <w:rPr>
                      <w:rFonts w:cs="Arial"/>
                      <w:sz w:val="16"/>
                      <w:szCs w:val="16"/>
                    </w:rPr>
                    <w:id w:val="40093985"/>
                    <w:placeholder>
                      <w:docPart w:val="9E27D3ECB4FE4AF5921FB6FE8E4F934D"/>
                    </w:placeholder>
                  </w:sdtPr>
                  <w:sdtContent>
                    <w:r w:rsidRPr="00B5372D">
                      <w:rPr>
                        <w:sz w:val="16"/>
                        <w:szCs w:val="16"/>
                      </w:rPr>
                      <w:t>We use robust standard errors to account for serial correlation and heteroskedasticity</w:t>
                    </w:r>
                    <w:r>
                      <w:rPr>
                        <w:sz w:val="16"/>
                        <w:szCs w:val="16"/>
                      </w:rPr>
                      <w:t xml:space="preserve">. </w:t>
                    </w:r>
                    <w:r w:rsidRPr="00DD5EC1">
                      <w:rPr>
                        <w:rFonts w:cs="Arial"/>
                        <w:iCs/>
                        <w:sz w:val="16"/>
                        <w:szCs w:val="16"/>
                      </w:rPr>
                      <w:t>Cluster 1: Retail, Cluster 2: Hospitality, Cluster 3: Wholesale and manufacturing, Cluster 4: Education and childcare, Cluster 5: Health and social care, Cluster 6: Facilities and support services, Cluster 7: Transport, Cluster 8: Construction and Cluster 9: Others</w:t>
                    </w:r>
                  </w:sdtContent>
                </w:sdt>
              </w:sdtContent>
            </w:sdt>
          </w:p>
        </w:tc>
      </w:tr>
    </w:tbl>
    <w:p w14:paraId="3ADCF45F" w14:textId="77777777" w:rsidR="00AB670B" w:rsidRDefault="00AB670B" w:rsidP="00575FFD">
      <w:pPr>
        <w:pStyle w:val="BodyText"/>
        <w:numPr>
          <w:ilvl w:val="0"/>
          <w:numId w:val="0"/>
        </w:numPr>
      </w:pPr>
    </w:p>
    <w:p w14:paraId="074709EA" w14:textId="77777777" w:rsidR="00575FFD" w:rsidRDefault="00575FFD" w:rsidP="00575FFD">
      <w:pPr>
        <w:pStyle w:val="BodyText"/>
        <w:numPr>
          <w:ilvl w:val="0"/>
          <w:numId w:val="0"/>
        </w:numPr>
      </w:pPr>
    </w:p>
    <w:p w14:paraId="1E7DF6AF" w14:textId="77777777" w:rsidR="00575FFD" w:rsidRDefault="00575FFD" w:rsidP="00575FFD">
      <w:pPr>
        <w:pStyle w:val="BodyText"/>
        <w:numPr>
          <w:ilvl w:val="0"/>
          <w:numId w:val="0"/>
        </w:numPr>
      </w:pPr>
    </w:p>
    <w:p w14:paraId="06AB8097" w14:textId="77777777" w:rsidR="00575FFD" w:rsidRDefault="00575FFD" w:rsidP="00575FFD">
      <w:pPr>
        <w:pStyle w:val="BodyText"/>
        <w:numPr>
          <w:ilvl w:val="0"/>
          <w:numId w:val="0"/>
        </w:numPr>
      </w:pPr>
    </w:p>
    <w:p w14:paraId="74B40DDA" w14:textId="77777777" w:rsidR="00575FFD" w:rsidRDefault="00575FFD" w:rsidP="00575FFD">
      <w:pPr>
        <w:pStyle w:val="BodyText"/>
        <w:numPr>
          <w:ilvl w:val="0"/>
          <w:numId w:val="0"/>
        </w:numPr>
      </w:pPr>
    </w:p>
    <w:p w14:paraId="582C80CB" w14:textId="77777777" w:rsidR="00575FFD" w:rsidRDefault="00575FFD" w:rsidP="00575FFD">
      <w:pPr>
        <w:pStyle w:val="BodyText"/>
        <w:numPr>
          <w:ilvl w:val="0"/>
          <w:numId w:val="0"/>
        </w:numPr>
        <w:sectPr w:rsidR="00575FFD" w:rsidSect="009F51C3">
          <w:pgSz w:w="16838" w:h="11906" w:orient="landscape"/>
          <w:pgMar w:top="1440" w:right="1440" w:bottom="1440" w:left="1440" w:header="709" w:footer="709" w:gutter="0"/>
          <w:cols w:space="708"/>
          <w:docGrid w:linePitch="360"/>
        </w:sectPr>
      </w:pPr>
    </w:p>
    <w:p w14:paraId="177FBDF5" w14:textId="4D9A9F3D" w:rsidR="00575FFD" w:rsidRDefault="008C4CB1" w:rsidP="00575FFD">
      <w:pPr>
        <w:pStyle w:val="AnnexHeading"/>
      </w:pPr>
      <w:bookmarkStart w:id="51" w:name="_Toc180487234"/>
      <w:r>
        <w:lastRenderedPageBreak/>
        <w:t>M</w:t>
      </w:r>
      <w:r w:rsidR="00575FFD">
        <w:t xml:space="preserve">odel </w:t>
      </w:r>
      <w:r>
        <w:t xml:space="preserve">in differences </w:t>
      </w:r>
      <w:r w:rsidR="00575FFD">
        <w:t>with lagged bite</w:t>
      </w:r>
      <w:bookmarkEnd w:id="51"/>
    </w:p>
    <w:p w14:paraId="5005490D" w14:textId="1EC42A27" w:rsidR="00575FFD" w:rsidRDefault="00575FFD" w:rsidP="00575FFD">
      <w:pPr>
        <w:pStyle w:val="BodyText"/>
      </w:pPr>
      <w:r w:rsidRPr="0059720F">
        <w:rPr>
          <w:i/>
          <w:iCs/>
          <w:sz w:val="20"/>
          <w:szCs w:val="20"/>
        </w:rPr>
        <w:t>Regression covariates are displayed in rows, and models are shown in columns. Below each point estimate is the (standard error, p-value) associated with that estimate</w:t>
      </w:r>
      <w:r>
        <w:rPr>
          <w:i/>
          <w:iCs/>
          <w:sz w:val="20"/>
          <w:szCs w:val="20"/>
        </w:rPr>
        <w:t>.</w:t>
      </w:r>
    </w:p>
    <w:tbl>
      <w:tblPr>
        <w:tblW w:w="5000" w:type="pct"/>
        <w:tblCellMar>
          <w:left w:w="0" w:type="dxa"/>
          <w:right w:w="0" w:type="dxa"/>
        </w:tblCellMar>
        <w:tblLook w:val="04A0" w:firstRow="1" w:lastRow="0" w:firstColumn="1" w:lastColumn="0" w:noHBand="0" w:noVBand="1"/>
      </w:tblPr>
      <w:tblGrid>
        <w:gridCol w:w="9026"/>
      </w:tblGrid>
      <w:tr w:rsidR="00575FFD" w:rsidRPr="00733E06" w14:paraId="5520641C" w14:textId="77777777" w:rsidTr="00B17BC5">
        <w:tc>
          <w:tcPr>
            <w:tcW w:w="9746" w:type="dxa"/>
          </w:tcPr>
          <w:p w14:paraId="75D05A2D" w14:textId="3EC91463" w:rsidR="00575FFD" w:rsidRPr="00733E06" w:rsidRDefault="00575FFD" w:rsidP="00B17BC5">
            <w:pPr>
              <w:pStyle w:val="TableNumber"/>
              <w:tabs>
                <w:tab w:val="clear" w:pos="1418"/>
              </w:tabs>
              <w:ind w:left="1418" w:hanging="1418"/>
            </w:pPr>
            <w:r w:rsidRPr="00733E06">
              <w:t xml:space="preserve">Table </w:t>
            </w:r>
            <w:r w:rsidRPr="00733E06">
              <w:rPr>
                <w:szCs w:val="30"/>
              </w:rPr>
              <w:fldChar w:fldCharType="begin"/>
            </w:r>
            <w:r w:rsidRPr="00733E06">
              <w:rPr>
                <w:szCs w:val="30"/>
              </w:rPr>
              <w:instrText xml:space="preserve"> seq Table </w:instrText>
            </w:r>
            <w:r w:rsidRPr="00733E06">
              <w:rPr>
                <w:szCs w:val="30"/>
              </w:rPr>
              <w:fldChar w:fldCharType="separate"/>
            </w:r>
            <w:r>
              <w:rPr>
                <w:noProof/>
                <w:szCs w:val="30"/>
              </w:rPr>
              <w:t>22</w:t>
            </w:r>
            <w:r w:rsidRPr="00733E06">
              <w:rPr>
                <w:noProof/>
                <w:szCs w:val="30"/>
              </w:rPr>
              <w:fldChar w:fldCharType="end"/>
            </w:r>
            <w:r w:rsidRPr="00733E06">
              <w:rPr>
                <w:noProof/>
                <w:szCs w:val="30"/>
              </w:rPr>
              <w:tab/>
            </w:r>
            <w:r w:rsidRPr="00733E06">
              <w:t>Banded rows</w:t>
            </w:r>
          </w:p>
        </w:tc>
      </w:tr>
    </w:tbl>
    <w:p w14:paraId="56AD7870" w14:textId="77777777" w:rsidR="00575FFD" w:rsidRPr="005F40F6" w:rsidRDefault="00575FFD" w:rsidP="00575FFD">
      <w:pPr>
        <w:pStyle w:val="TableGap"/>
      </w:pPr>
    </w:p>
    <w:tbl>
      <w:tblPr>
        <w:tblStyle w:val="AlternateShadingTableStyleUpdated"/>
        <w:tblW w:w="5000" w:type="pct"/>
        <w:tblLayout w:type="fixed"/>
        <w:tblLook w:val="04A0" w:firstRow="1" w:lastRow="0" w:firstColumn="1" w:lastColumn="0" w:noHBand="0" w:noVBand="1"/>
      </w:tblPr>
      <w:tblGrid>
        <w:gridCol w:w="1804"/>
        <w:gridCol w:w="1805"/>
        <w:gridCol w:w="1805"/>
        <w:gridCol w:w="1806"/>
        <w:gridCol w:w="1806"/>
      </w:tblGrid>
      <w:tr w:rsidR="00575FFD" w:rsidRPr="005F40F6" w14:paraId="25A35649" w14:textId="2F30ABE9" w:rsidTr="00575FFD">
        <w:trPr>
          <w:cnfStyle w:val="100000000000" w:firstRow="1" w:lastRow="0" w:firstColumn="0" w:lastColumn="0" w:oddVBand="0" w:evenVBand="0" w:oddHBand="0" w:evenHBand="0" w:firstRowFirstColumn="0" w:firstRowLastColumn="0" w:lastRowFirstColumn="0" w:lastRowLastColumn="0"/>
          <w:tblHeader/>
        </w:trPr>
        <w:tc>
          <w:tcPr>
            <w:tcW w:w="1804" w:type="dxa"/>
          </w:tcPr>
          <w:p w14:paraId="57F23A9A" w14:textId="76E02D68" w:rsidR="00575FFD" w:rsidRPr="00910844" w:rsidRDefault="00575FFD" w:rsidP="0053221D">
            <w:pPr>
              <w:pStyle w:val="BodyTableText"/>
              <w:numPr>
                <w:ilvl w:val="0"/>
                <w:numId w:val="41"/>
              </w:numPr>
              <w:jc w:val="left"/>
            </w:pPr>
            <w:r w:rsidRPr="00575FFD">
              <w:rPr>
                <w:rFonts w:eastAsia="Times New Roman" w:cs="Arial"/>
                <w:color w:val="000000"/>
                <w:sz w:val="16"/>
                <w:szCs w:val="16"/>
                <w:lang w:eastAsia="en-GB"/>
              </w:rPr>
              <w:t>Variables</w:t>
            </w:r>
          </w:p>
        </w:tc>
        <w:tc>
          <w:tcPr>
            <w:tcW w:w="1805" w:type="dxa"/>
          </w:tcPr>
          <w:p w14:paraId="02BEFE97" w14:textId="00568B93" w:rsidR="00575FFD" w:rsidRPr="00910844" w:rsidRDefault="00575FFD" w:rsidP="0053221D">
            <w:pPr>
              <w:pStyle w:val="BodyTableText"/>
              <w:numPr>
                <w:ilvl w:val="0"/>
                <w:numId w:val="41"/>
              </w:numPr>
              <w:jc w:val="right"/>
            </w:pPr>
            <w:r>
              <w:rPr>
                <w:rFonts w:eastAsia="Times New Roman" w:cs="Arial"/>
                <w:color w:val="000000"/>
                <w:sz w:val="16"/>
                <w:szCs w:val="16"/>
                <w:lang w:eastAsia="en-GB"/>
              </w:rPr>
              <w:t>∆ Log employment</w:t>
            </w:r>
          </w:p>
        </w:tc>
        <w:tc>
          <w:tcPr>
            <w:tcW w:w="1805" w:type="dxa"/>
          </w:tcPr>
          <w:p w14:paraId="743995C2" w14:textId="13352C9E" w:rsidR="00575FFD" w:rsidRPr="00910844" w:rsidRDefault="00575FFD" w:rsidP="0053221D">
            <w:pPr>
              <w:pStyle w:val="BodyTableText"/>
              <w:numPr>
                <w:ilvl w:val="0"/>
                <w:numId w:val="41"/>
              </w:numPr>
              <w:jc w:val="right"/>
            </w:pPr>
            <w:r>
              <w:rPr>
                <w:rFonts w:eastAsia="Times New Roman" w:cs="Arial"/>
                <w:color w:val="000000"/>
                <w:sz w:val="16"/>
                <w:szCs w:val="16"/>
                <w:lang w:eastAsia="en-GB"/>
              </w:rPr>
              <w:t>∆ Log total hours</w:t>
            </w:r>
          </w:p>
        </w:tc>
        <w:tc>
          <w:tcPr>
            <w:tcW w:w="1806" w:type="dxa"/>
          </w:tcPr>
          <w:p w14:paraId="60332871" w14:textId="79FD754D" w:rsidR="00575FFD" w:rsidRPr="00910844" w:rsidRDefault="00575FFD" w:rsidP="0053221D">
            <w:pPr>
              <w:pStyle w:val="BodyTableText"/>
              <w:numPr>
                <w:ilvl w:val="0"/>
                <w:numId w:val="41"/>
              </w:numPr>
              <w:jc w:val="right"/>
            </w:pPr>
            <w:r>
              <w:rPr>
                <w:rFonts w:eastAsia="Times New Roman" w:cs="Arial"/>
                <w:color w:val="000000"/>
                <w:sz w:val="16"/>
                <w:szCs w:val="16"/>
                <w:lang w:eastAsia="en-GB"/>
              </w:rPr>
              <w:t>∆ Average hours per low pay worker</w:t>
            </w:r>
          </w:p>
        </w:tc>
        <w:tc>
          <w:tcPr>
            <w:tcW w:w="1806" w:type="dxa"/>
          </w:tcPr>
          <w:p w14:paraId="793FDA30" w14:textId="0B89F342" w:rsidR="00575FFD" w:rsidRPr="00910844" w:rsidRDefault="00575FFD" w:rsidP="0053221D">
            <w:pPr>
              <w:pStyle w:val="BodyTableText"/>
              <w:numPr>
                <w:ilvl w:val="0"/>
                <w:numId w:val="41"/>
              </w:numPr>
              <w:jc w:val="right"/>
            </w:pPr>
            <w:r>
              <w:rPr>
                <w:rFonts w:eastAsia="Times New Roman" w:cs="Arial"/>
                <w:color w:val="000000"/>
                <w:sz w:val="16"/>
                <w:szCs w:val="16"/>
                <w:lang w:eastAsia="en-GB"/>
              </w:rPr>
              <w:t>∆ Mean wages excluding overtime</w:t>
            </w:r>
          </w:p>
        </w:tc>
      </w:tr>
      <w:tr w:rsidR="00575FFD" w:rsidRPr="005F40F6" w14:paraId="60B0196B" w14:textId="21A26DC2" w:rsidTr="00DA3B9F">
        <w:trPr>
          <w:cnfStyle w:val="000000100000" w:firstRow="0" w:lastRow="0" w:firstColumn="0" w:lastColumn="0" w:oddVBand="0" w:evenVBand="0" w:oddHBand="1" w:evenHBand="0" w:firstRowFirstColumn="0" w:firstRowLastColumn="0" w:lastRowFirstColumn="0" w:lastRowLastColumn="0"/>
        </w:trPr>
        <w:tc>
          <w:tcPr>
            <w:tcW w:w="1804" w:type="dxa"/>
          </w:tcPr>
          <w:p w14:paraId="06320331" w14:textId="4DA3860C" w:rsidR="00575FFD" w:rsidRPr="00575CBB" w:rsidRDefault="00575FFD" w:rsidP="0053221D">
            <w:pPr>
              <w:pStyle w:val="BodyTableText"/>
              <w:numPr>
                <w:ilvl w:val="0"/>
                <w:numId w:val="41"/>
              </w:numPr>
              <w:jc w:val="left"/>
            </w:pPr>
            <w:r>
              <w:rPr>
                <w:rFonts w:eastAsia="Times New Roman" w:cs="Arial"/>
                <w:color w:val="000000"/>
                <w:sz w:val="16"/>
                <w:szCs w:val="16"/>
                <w:lang w:eastAsia="en-GB"/>
              </w:rPr>
              <w:t>% public employer</w:t>
            </w:r>
          </w:p>
        </w:tc>
        <w:tc>
          <w:tcPr>
            <w:tcW w:w="1805" w:type="dxa"/>
            <w:vAlign w:val="center"/>
          </w:tcPr>
          <w:p w14:paraId="47B12C04" w14:textId="11539ACD" w:rsidR="00575FFD" w:rsidRPr="008624BD" w:rsidRDefault="00575FFD" w:rsidP="0053221D">
            <w:pPr>
              <w:pStyle w:val="BodyTableText"/>
              <w:numPr>
                <w:ilvl w:val="0"/>
                <w:numId w:val="41"/>
              </w:numPr>
              <w:jc w:val="right"/>
            </w:pPr>
            <w:r>
              <w:rPr>
                <w:rFonts w:cs="Arial"/>
                <w:color w:val="000000"/>
                <w:sz w:val="16"/>
                <w:szCs w:val="16"/>
              </w:rPr>
              <w:t>-0.08</w:t>
            </w:r>
          </w:p>
        </w:tc>
        <w:tc>
          <w:tcPr>
            <w:tcW w:w="1805" w:type="dxa"/>
            <w:vAlign w:val="center"/>
          </w:tcPr>
          <w:p w14:paraId="72F27EA6" w14:textId="4F665E79" w:rsidR="00575FFD" w:rsidRPr="008624BD" w:rsidRDefault="00575FFD" w:rsidP="0053221D">
            <w:pPr>
              <w:pStyle w:val="BodyTableText"/>
              <w:numPr>
                <w:ilvl w:val="0"/>
                <w:numId w:val="41"/>
              </w:numPr>
              <w:jc w:val="right"/>
            </w:pPr>
            <w:r>
              <w:rPr>
                <w:rFonts w:cs="Arial"/>
                <w:color w:val="000000"/>
                <w:sz w:val="16"/>
                <w:szCs w:val="16"/>
              </w:rPr>
              <w:t>-0.05</w:t>
            </w:r>
          </w:p>
        </w:tc>
        <w:tc>
          <w:tcPr>
            <w:tcW w:w="1806" w:type="dxa"/>
            <w:vAlign w:val="center"/>
          </w:tcPr>
          <w:p w14:paraId="5BF1A768" w14:textId="2543240C" w:rsidR="00575FFD" w:rsidRPr="008624BD" w:rsidRDefault="00575FFD" w:rsidP="0053221D">
            <w:pPr>
              <w:pStyle w:val="BodyTableText"/>
              <w:numPr>
                <w:ilvl w:val="0"/>
                <w:numId w:val="41"/>
              </w:numPr>
              <w:jc w:val="right"/>
            </w:pPr>
            <w:r>
              <w:rPr>
                <w:rFonts w:cs="Arial"/>
                <w:color w:val="000000"/>
                <w:sz w:val="16"/>
                <w:szCs w:val="16"/>
              </w:rPr>
              <w:t>0.85</w:t>
            </w:r>
          </w:p>
        </w:tc>
        <w:tc>
          <w:tcPr>
            <w:tcW w:w="1806" w:type="dxa"/>
            <w:vAlign w:val="center"/>
          </w:tcPr>
          <w:p w14:paraId="6F596AF0" w14:textId="1BCA9CE7" w:rsidR="00575FFD" w:rsidRPr="008624BD" w:rsidRDefault="00575FFD" w:rsidP="0053221D">
            <w:pPr>
              <w:pStyle w:val="BodyTableText"/>
              <w:numPr>
                <w:ilvl w:val="0"/>
                <w:numId w:val="41"/>
              </w:numPr>
              <w:jc w:val="right"/>
            </w:pPr>
            <w:r>
              <w:rPr>
                <w:rFonts w:cs="Arial"/>
                <w:color w:val="000000"/>
                <w:sz w:val="16"/>
                <w:szCs w:val="16"/>
              </w:rPr>
              <w:t>-0.08</w:t>
            </w:r>
          </w:p>
        </w:tc>
      </w:tr>
      <w:tr w:rsidR="00010D02" w:rsidRPr="005F40F6" w14:paraId="249F2FC7" w14:textId="5468739F" w:rsidTr="00977E73">
        <w:trPr>
          <w:cnfStyle w:val="000000010000" w:firstRow="0" w:lastRow="0" w:firstColumn="0" w:lastColumn="0" w:oddVBand="0" w:evenVBand="0" w:oddHBand="0" w:evenHBand="1" w:firstRowFirstColumn="0" w:firstRowLastColumn="0" w:lastRowFirstColumn="0" w:lastRowLastColumn="0"/>
        </w:trPr>
        <w:tc>
          <w:tcPr>
            <w:tcW w:w="1804" w:type="dxa"/>
          </w:tcPr>
          <w:p w14:paraId="5ECC1980" w14:textId="77777777" w:rsidR="00010D02" w:rsidRPr="008624BD" w:rsidRDefault="00010D02" w:rsidP="0053221D">
            <w:pPr>
              <w:pStyle w:val="BodyTableText"/>
              <w:numPr>
                <w:ilvl w:val="0"/>
                <w:numId w:val="41"/>
              </w:numPr>
              <w:jc w:val="left"/>
            </w:pPr>
          </w:p>
        </w:tc>
        <w:tc>
          <w:tcPr>
            <w:tcW w:w="1805" w:type="dxa"/>
            <w:vAlign w:val="center"/>
          </w:tcPr>
          <w:p w14:paraId="56FB3876" w14:textId="6ECC1A72" w:rsidR="00010D02" w:rsidRPr="008624BD" w:rsidRDefault="00010D02" w:rsidP="0053221D">
            <w:pPr>
              <w:pStyle w:val="BodyTableText"/>
              <w:numPr>
                <w:ilvl w:val="0"/>
                <w:numId w:val="41"/>
              </w:numPr>
              <w:jc w:val="right"/>
            </w:pPr>
            <w:r>
              <w:rPr>
                <w:rFonts w:cs="Arial"/>
                <w:color w:val="000000"/>
                <w:sz w:val="16"/>
                <w:szCs w:val="16"/>
              </w:rPr>
              <w:t>(0.02,</w:t>
            </w:r>
            <w:r w:rsidR="00FC4D09">
              <w:rPr>
                <w:rFonts w:cs="Arial"/>
                <w:color w:val="000000"/>
                <w:sz w:val="16"/>
                <w:szCs w:val="16"/>
              </w:rPr>
              <w:t>&lt;0.01</w:t>
            </w:r>
            <w:r>
              <w:rPr>
                <w:rFonts w:cs="Arial"/>
                <w:color w:val="000000"/>
                <w:sz w:val="16"/>
                <w:szCs w:val="16"/>
              </w:rPr>
              <w:t>)</w:t>
            </w:r>
          </w:p>
        </w:tc>
        <w:tc>
          <w:tcPr>
            <w:tcW w:w="1805" w:type="dxa"/>
            <w:vAlign w:val="center"/>
          </w:tcPr>
          <w:p w14:paraId="7EB1F575" w14:textId="4D18430E" w:rsidR="00010D02" w:rsidRPr="008624BD" w:rsidRDefault="00010D02" w:rsidP="0053221D">
            <w:pPr>
              <w:pStyle w:val="BodyTableText"/>
              <w:numPr>
                <w:ilvl w:val="0"/>
                <w:numId w:val="41"/>
              </w:numPr>
              <w:jc w:val="right"/>
            </w:pPr>
            <w:r>
              <w:rPr>
                <w:rFonts w:cs="Arial"/>
                <w:color w:val="000000"/>
                <w:sz w:val="16"/>
                <w:szCs w:val="16"/>
              </w:rPr>
              <w:t>(0.02,0.01)</w:t>
            </w:r>
          </w:p>
        </w:tc>
        <w:tc>
          <w:tcPr>
            <w:tcW w:w="1806" w:type="dxa"/>
            <w:vAlign w:val="center"/>
          </w:tcPr>
          <w:p w14:paraId="0C228D9B" w14:textId="06AA1D20" w:rsidR="00010D02" w:rsidRPr="008624BD" w:rsidRDefault="00010D02" w:rsidP="0053221D">
            <w:pPr>
              <w:pStyle w:val="BodyTableText"/>
              <w:numPr>
                <w:ilvl w:val="0"/>
                <w:numId w:val="41"/>
              </w:numPr>
              <w:jc w:val="right"/>
            </w:pPr>
            <w:r>
              <w:rPr>
                <w:rFonts w:cs="Arial"/>
                <w:color w:val="000000"/>
                <w:sz w:val="16"/>
                <w:szCs w:val="16"/>
              </w:rPr>
              <w:t>(0.17,</w:t>
            </w:r>
            <w:r w:rsidR="00FC4D09">
              <w:rPr>
                <w:rFonts w:cs="Arial"/>
                <w:color w:val="000000"/>
                <w:sz w:val="16"/>
                <w:szCs w:val="16"/>
              </w:rPr>
              <w:t>&lt;0.01</w:t>
            </w:r>
            <w:r>
              <w:rPr>
                <w:rFonts w:cs="Arial"/>
                <w:color w:val="000000"/>
                <w:sz w:val="16"/>
                <w:szCs w:val="16"/>
              </w:rPr>
              <w:t>)</w:t>
            </w:r>
          </w:p>
        </w:tc>
        <w:tc>
          <w:tcPr>
            <w:tcW w:w="1806" w:type="dxa"/>
            <w:vAlign w:val="center"/>
          </w:tcPr>
          <w:p w14:paraId="46286D1C" w14:textId="264A2C7F" w:rsidR="00010D02" w:rsidRPr="008624BD" w:rsidRDefault="00010D02" w:rsidP="0053221D">
            <w:pPr>
              <w:pStyle w:val="BodyTableText"/>
              <w:numPr>
                <w:ilvl w:val="0"/>
                <w:numId w:val="41"/>
              </w:numPr>
              <w:jc w:val="right"/>
            </w:pPr>
            <w:r>
              <w:rPr>
                <w:rFonts w:cs="Arial"/>
                <w:color w:val="000000"/>
                <w:sz w:val="16"/>
                <w:szCs w:val="16"/>
              </w:rPr>
              <w:t>(0.02,</w:t>
            </w:r>
            <w:r w:rsidR="00FC4D09">
              <w:rPr>
                <w:rFonts w:cs="Arial"/>
                <w:color w:val="000000"/>
                <w:sz w:val="16"/>
                <w:szCs w:val="16"/>
              </w:rPr>
              <w:t>&lt;0.01</w:t>
            </w:r>
            <w:r>
              <w:rPr>
                <w:rFonts w:cs="Arial"/>
                <w:color w:val="000000"/>
                <w:sz w:val="16"/>
                <w:szCs w:val="16"/>
              </w:rPr>
              <w:t>)</w:t>
            </w:r>
          </w:p>
        </w:tc>
      </w:tr>
      <w:tr w:rsidR="00010D02" w:rsidRPr="005F40F6" w14:paraId="7ABBD5DB" w14:textId="17EE968D" w:rsidTr="00977E73">
        <w:trPr>
          <w:cnfStyle w:val="000000100000" w:firstRow="0" w:lastRow="0" w:firstColumn="0" w:lastColumn="0" w:oddVBand="0" w:evenVBand="0" w:oddHBand="1" w:evenHBand="0" w:firstRowFirstColumn="0" w:firstRowLastColumn="0" w:lastRowFirstColumn="0" w:lastRowLastColumn="0"/>
        </w:trPr>
        <w:tc>
          <w:tcPr>
            <w:tcW w:w="1804" w:type="dxa"/>
          </w:tcPr>
          <w:p w14:paraId="09F8AF2D" w14:textId="7BF37462" w:rsidR="00010D02" w:rsidRPr="008624BD" w:rsidRDefault="00010D02" w:rsidP="0053221D">
            <w:pPr>
              <w:pStyle w:val="BodyTableText"/>
              <w:numPr>
                <w:ilvl w:val="0"/>
                <w:numId w:val="41"/>
              </w:numPr>
              <w:jc w:val="left"/>
            </w:pPr>
            <w:r>
              <w:rPr>
                <w:rFonts w:eastAsia="Times New Roman" w:cs="Arial"/>
                <w:color w:val="000000"/>
                <w:sz w:val="16"/>
                <w:szCs w:val="16"/>
                <w:lang w:eastAsia="en-GB"/>
              </w:rPr>
              <w:t>High HHI</w:t>
            </w:r>
          </w:p>
        </w:tc>
        <w:tc>
          <w:tcPr>
            <w:tcW w:w="1805" w:type="dxa"/>
            <w:vAlign w:val="center"/>
          </w:tcPr>
          <w:p w14:paraId="24650892" w14:textId="7355CC49" w:rsidR="00010D02" w:rsidRPr="008624BD" w:rsidRDefault="00010D02" w:rsidP="0053221D">
            <w:pPr>
              <w:pStyle w:val="BodyTableText"/>
              <w:numPr>
                <w:ilvl w:val="0"/>
                <w:numId w:val="41"/>
              </w:numPr>
              <w:jc w:val="right"/>
            </w:pPr>
            <w:r>
              <w:rPr>
                <w:rFonts w:cs="Arial"/>
                <w:color w:val="000000"/>
                <w:sz w:val="16"/>
                <w:szCs w:val="16"/>
              </w:rPr>
              <w:t>-0.01</w:t>
            </w:r>
          </w:p>
        </w:tc>
        <w:tc>
          <w:tcPr>
            <w:tcW w:w="1805" w:type="dxa"/>
            <w:vAlign w:val="center"/>
          </w:tcPr>
          <w:p w14:paraId="53069DDB" w14:textId="3D8AF199" w:rsidR="00010D02" w:rsidRPr="008624BD" w:rsidRDefault="00010D02" w:rsidP="0053221D">
            <w:pPr>
              <w:pStyle w:val="BodyTableText"/>
              <w:numPr>
                <w:ilvl w:val="0"/>
                <w:numId w:val="41"/>
              </w:numPr>
              <w:jc w:val="right"/>
            </w:pPr>
            <w:r>
              <w:rPr>
                <w:rFonts w:cs="Arial"/>
                <w:color w:val="000000"/>
                <w:sz w:val="16"/>
                <w:szCs w:val="16"/>
              </w:rPr>
              <w:t>0</w:t>
            </w:r>
          </w:p>
        </w:tc>
        <w:tc>
          <w:tcPr>
            <w:tcW w:w="1806" w:type="dxa"/>
            <w:vAlign w:val="center"/>
          </w:tcPr>
          <w:p w14:paraId="3FE2CC13" w14:textId="166355C6" w:rsidR="00010D02" w:rsidRPr="008624BD" w:rsidRDefault="00010D02" w:rsidP="0053221D">
            <w:pPr>
              <w:pStyle w:val="BodyTableText"/>
              <w:numPr>
                <w:ilvl w:val="0"/>
                <w:numId w:val="41"/>
              </w:numPr>
              <w:jc w:val="right"/>
            </w:pPr>
            <w:r>
              <w:rPr>
                <w:rFonts w:cs="Arial"/>
                <w:color w:val="000000"/>
                <w:sz w:val="16"/>
                <w:szCs w:val="16"/>
              </w:rPr>
              <w:t>0.7</w:t>
            </w:r>
          </w:p>
        </w:tc>
        <w:tc>
          <w:tcPr>
            <w:tcW w:w="1806" w:type="dxa"/>
            <w:vAlign w:val="center"/>
          </w:tcPr>
          <w:p w14:paraId="37126EB9" w14:textId="7BDE4293" w:rsidR="00010D02" w:rsidRPr="008624BD" w:rsidRDefault="00010D02" w:rsidP="0053221D">
            <w:pPr>
              <w:pStyle w:val="BodyTableText"/>
              <w:numPr>
                <w:ilvl w:val="0"/>
                <w:numId w:val="41"/>
              </w:numPr>
              <w:jc w:val="right"/>
            </w:pPr>
            <w:r>
              <w:rPr>
                <w:rFonts w:cs="Arial"/>
                <w:color w:val="000000"/>
                <w:sz w:val="16"/>
                <w:szCs w:val="16"/>
              </w:rPr>
              <w:t>-0.09</w:t>
            </w:r>
          </w:p>
        </w:tc>
      </w:tr>
      <w:tr w:rsidR="00010D02" w:rsidRPr="005F40F6" w14:paraId="0D71074C" w14:textId="592E7E55" w:rsidTr="00977E73">
        <w:trPr>
          <w:cnfStyle w:val="000000010000" w:firstRow="0" w:lastRow="0" w:firstColumn="0" w:lastColumn="0" w:oddVBand="0" w:evenVBand="0" w:oddHBand="0" w:evenHBand="1" w:firstRowFirstColumn="0" w:firstRowLastColumn="0" w:lastRowFirstColumn="0" w:lastRowLastColumn="0"/>
        </w:trPr>
        <w:tc>
          <w:tcPr>
            <w:tcW w:w="1804" w:type="dxa"/>
          </w:tcPr>
          <w:p w14:paraId="1308346A" w14:textId="77777777" w:rsidR="00010D02" w:rsidRPr="00A34AC6" w:rsidRDefault="00010D02" w:rsidP="0053221D">
            <w:pPr>
              <w:pStyle w:val="BodyTableText"/>
              <w:numPr>
                <w:ilvl w:val="0"/>
                <w:numId w:val="41"/>
              </w:numPr>
              <w:jc w:val="left"/>
            </w:pPr>
          </w:p>
        </w:tc>
        <w:tc>
          <w:tcPr>
            <w:tcW w:w="1805" w:type="dxa"/>
            <w:vAlign w:val="center"/>
          </w:tcPr>
          <w:p w14:paraId="3CCF71BE" w14:textId="18AD03B5" w:rsidR="00010D02" w:rsidRPr="00A34AC6" w:rsidRDefault="00010D02" w:rsidP="0053221D">
            <w:pPr>
              <w:pStyle w:val="BodyTableText"/>
              <w:numPr>
                <w:ilvl w:val="0"/>
                <w:numId w:val="41"/>
              </w:numPr>
              <w:jc w:val="right"/>
            </w:pPr>
            <w:r>
              <w:rPr>
                <w:rFonts w:cs="Arial"/>
                <w:color w:val="000000"/>
                <w:sz w:val="16"/>
                <w:szCs w:val="16"/>
              </w:rPr>
              <w:t>(0.02,0.55)</w:t>
            </w:r>
          </w:p>
        </w:tc>
        <w:tc>
          <w:tcPr>
            <w:tcW w:w="1805" w:type="dxa"/>
            <w:vAlign w:val="center"/>
          </w:tcPr>
          <w:p w14:paraId="7D4B5871" w14:textId="4073E56F" w:rsidR="00010D02" w:rsidRPr="00A34AC6" w:rsidRDefault="00010D02" w:rsidP="0053221D">
            <w:pPr>
              <w:pStyle w:val="BodyTableText"/>
              <w:numPr>
                <w:ilvl w:val="0"/>
                <w:numId w:val="41"/>
              </w:numPr>
              <w:jc w:val="right"/>
            </w:pPr>
            <w:r>
              <w:rPr>
                <w:rFonts w:cs="Arial"/>
                <w:color w:val="000000"/>
                <w:sz w:val="16"/>
                <w:szCs w:val="16"/>
              </w:rPr>
              <w:t>(0.03,0.85)</w:t>
            </w:r>
          </w:p>
        </w:tc>
        <w:tc>
          <w:tcPr>
            <w:tcW w:w="1806" w:type="dxa"/>
            <w:vAlign w:val="center"/>
          </w:tcPr>
          <w:p w14:paraId="4E8CDFC2" w14:textId="3935B362" w:rsidR="00010D02" w:rsidRPr="00A34AC6" w:rsidRDefault="00010D02" w:rsidP="0053221D">
            <w:pPr>
              <w:pStyle w:val="BodyTableText"/>
              <w:numPr>
                <w:ilvl w:val="0"/>
                <w:numId w:val="41"/>
              </w:numPr>
              <w:jc w:val="right"/>
            </w:pPr>
            <w:r>
              <w:rPr>
                <w:rFonts w:cs="Arial"/>
                <w:color w:val="000000"/>
                <w:sz w:val="16"/>
                <w:szCs w:val="16"/>
              </w:rPr>
              <w:t>(0.34,0.04)</w:t>
            </w:r>
          </w:p>
        </w:tc>
        <w:tc>
          <w:tcPr>
            <w:tcW w:w="1806" w:type="dxa"/>
            <w:vAlign w:val="center"/>
          </w:tcPr>
          <w:p w14:paraId="67B15586" w14:textId="009E9248" w:rsidR="00010D02" w:rsidRPr="00A34AC6" w:rsidRDefault="00010D02" w:rsidP="0053221D">
            <w:pPr>
              <w:pStyle w:val="BodyTableText"/>
              <w:numPr>
                <w:ilvl w:val="0"/>
                <w:numId w:val="41"/>
              </w:numPr>
              <w:jc w:val="right"/>
            </w:pPr>
            <w:r>
              <w:rPr>
                <w:rFonts w:cs="Arial"/>
                <w:color w:val="000000"/>
                <w:sz w:val="16"/>
                <w:szCs w:val="16"/>
              </w:rPr>
              <w:t>(0.03,</w:t>
            </w:r>
            <w:r w:rsidR="00FC4D09">
              <w:rPr>
                <w:rFonts w:cs="Arial"/>
                <w:color w:val="000000"/>
                <w:sz w:val="16"/>
                <w:szCs w:val="16"/>
              </w:rPr>
              <w:t>&lt;0.01</w:t>
            </w:r>
            <w:r>
              <w:rPr>
                <w:rFonts w:cs="Arial"/>
                <w:color w:val="000000"/>
                <w:sz w:val="16"/>
                <w:szCs w:val="16"/>
              </w:rPr>
              <w:t>)</w:t>
            </w:r>
          </w:p>
        </w:tc>
      </w:tr>
      <w:tr w:rsidR="00010D02" w:rsidRPr="005F40F6" w14:paraId="4CED8B29" w14:textId="77777777" w:rsidTr="00977E73">
        <w:trPr>
          <w:cnfStyle w:val="000000100000" w:firstRow="0" w:lastRow="0" w:firstColumn="0" w:lastColumn="0" w:oddVBand="0" w:evenVBand="0" w:oddHBand="1" w:evenHBand="0" w:firstRowFirstColumn="0" w:firstRowLastColumn="0" w:lastRowFirstColumn="0" w:lastRowLastColumn="0"/>
        </w:trPr>
        <w:tc>
          <w:tcPr>
            <w:tcW w:w="1804" w:type="dxa"/>
          </w:tcPr>
          <w:p w14:paraId="44474C94" w14:textId="3C6B8AE3" w:rsidR="00010D02" w:rsidRPr="00A34AC6" w:rsidRDefault="00010D02" w:rsidP="0053221D">
            <w:pPr>
              <w:pStyle w:val="BodyTableText"/>
              <w:numPr>
                <w:ilvl w:val="0"/>
                <w:numId w:val="41"/>
              </w:numPr>
              <w:jc w:val="left"/>
            </w:pPr>
            <w:r>
              <w:rPr>
                <w:rFonts w:eastAsia="Times New Roman" w:cs="Arial"/>
                <w:color w:val="000000"/>
                <w:sz w:val="16"/>
                <w:szCs w:val="16"/>
                <w:lang w:eastAsia="en-GB"/>
              </w:rPr>
              <w:t>Lagged NLW bite</w:t>
            </w:r>
          </w:p>
        </w:tc>
        <w:tc>
          <w:tcPr>
            <w:tcW w:w="1805" w:type="dxa"/>
            <w:vAlign w:val="center"/>
          </w:tcPr>
          <w:p w14:paraId="7E51A819" w14:textId="26FBD9C7" w:rsidR="00010D02" w:rsidRPr="00A34AC6" w:rsidRDefault="00010D02" w:rsidP="0053221D">
            <w:pPr>
              <w:pStyle w:val="BodyTableText"/>
              <w:numPr>
                <w:ilvl w:val="0"/>
                <w:numId w:val="41"/>
              </w:numPr>
              <w:jc w:val="right"/>
            </w:pPr>
            <w:r>
              <w:rPr>
                <w:rFonts w:cs="Arial"/>
                <w:color w:val="000000"/>
                <w:sz w:val="16"/>
                <w:szCs w:val="16"/>
              </w:rPr>
              <w:t>-0.27</w:t>
            </w:r>
          </w:p>
        </w:tc>
        <w:tc>
          <w:tcPr>
            <w:tcW w:w="1805" w:type="dxa"/>
            <w:vAlign w:val="center"/>
          </w:tcPr>
          <w:p w14:paraId="1DAABB39" w14:textId="26DE6E40" w:rsidR="00010D02" w:rsidRPr="00A34AC6" w:rsidRDefault="00010D02" w:rsidP="0053221D">
            <w:pPr>
              <w:pStyle w:val="BodyTableText"/>
              <w:numPr>
                <w:ilvl w:val="0"/>
                <w:numId w:val="41"/>
              </w:numPr>
              <w:jc w:val="right"/>
            </w:pPr>
            <w:r>
              <w:rPr>
                <w:rFonts w:cs="Arial"/>
                <w:color w:val="000000"/>
                <w:sz w:val="16"/>
                <w:szCs w:val="16"/>
              </w:rPr>
              <w:t>-0.22</w:t>
            </w:r>
          </w:p>
        </w:tc>
        <w:tc>
          <w:tcPr>
            <w:tcW w:w="1806" w:type="dxa"/>
            <w:vAlign w:val="center"/>
          </w:tcPr>
          <w:p w14:paraId="39DD422A" w14:textId="3E38679D" w:rsidR="00010D02" w:rsidRPr="00A34AC6" w:rsidRDefault="00010D02" w:rsidP="0053221D">
            <w:pPr>
              <w:pStyle w:val="BodyTableText"/>
              <w:numPr>
                <w:ilvl w:val="0"/>
                <w:numId w:val="41"/>
              </w:numPr>
              <w:jc w:val="right"/>
            </w:pPr>
            <w:r>
              <w:rPr>
                <w:rFonts w:cs="Arial"/>
                <w:color w:val="000000"/>
                <w:sz w:val="16"/>
                <w:szCs w:val="16"/>
              </w:rPr>
              <w:t>1.34</w:t>
            </w:r>
          </w:p>
        </w:tc>
        <w:tc>
          <w:tcPr>
            <w:tcW w:w="1806" w:type="dxa"/>
            <w:vAlign w:val="center"/>
          </w:tcPr>
          <w:p w14:paraId="78401188" w14:textId="14EBCE20" w:rsidR="00010D02" w:rsidRPr="00A34AC6" w:rsidRDefault="00010D02" w:rsidP="0053221D">
            <w:pPr>
              <w:pStyle w:val="BodyTableText"/>
              <w:numPr>
                <w:ilvl w:val="0"/>
                <w:numId w:val="41"/>
              </w:numPr>
              <w:jc w:val="right"/>
            </w:pPr>
            <w:r>
              <w:rPr>
                <w:rFonts w:cs="Arial"/>
                <w:color w:val="000000"/>
                <w:sz w:val="16"/>
                <w:szCs w:val="16"/>
              </w:rPr>
              <w:t>-0.09</w:t>
            </w:r>
          </w:p>
        </w:tc>
      </w:tr>
      <w:tr w:rsidR="00010D02" w:rsidRPr="005F40F6" w14:paraId="449C7148" w14:textId="77777777" w:rsidTr="00977E73">
        <w:trPr>
          <w:cnfStyle w:val="000000010000" w:firstRow="0" w:lastRow="0" w:firstColumn="0" w:lastColumn="0" w:oddVBand="0" w:evenVBand="0" w:oddHBand="0" w:evenHBand="1" w:firstRowFirstColumn="0" w:firstRowLastColumn="0" w:lastRowFirstColumn="0" w:lastRowLastColumn="0"/>
        </w:trPr>
        <w:tc>
          <w:tcPr>
            <w:tcW w:w="1804" w:type="dxa"/>
          </w:tcPr>
          <w:p w14:paraId="50008E5E" w14:textId="77777777" w:rsidR="00010D02" w:rsidRPr="00A34AC6" w:rsidRDefault="00010D02" w:rsidP="0053221D">
            <w:pPr>
              <w:pStyle w:val="BodyTableText"/>
              <w:numPr>
                <w:ilvl w:val="0"/>
                <w:numId w:val="41"/>
              </w:numPr>
              <w:jc w:val="left"/>
            </w:pPr>
          </w:p>
        </w:tc>
        <w:tc>
          <w:tcPr>
            <w:tcW w:w="1805" w:type="dxa"/>
            <w:vAlign w:val="center"/>
          </w:tcPr>
          <w:p w14:paraId="40628A42" w14:textId="4C299145" w:rsidR="00010D02" w:rsidRPr="00A34AC6" w:rsidRDefault="00010D02" w:rsidP="0053221D">
            <w:pPr>
              <w:pStyle w:val="BodyTableText"/>
              <w:numPr>
                <w:ilvl w:val="0"/>
                <w:numId w:val="41"/>
              </w:numPr>
              <w:jc w:val="right"/>
            </w:pPr>
            <w:r>
              <w:rPr>
                <w:rFonts w:cs="Arial"/>
                <w:color w:val="000000"/>
                <w:sz w:val="16"/>
                <w:szCs w:val="16"/>
              </w:rPr>
              <w:t>(0.05,</w:t>
            </w:r>
            <w:r w:rsidR="00FC4D09">
              <w:rPr>
                <w:rFonts w:cs="Arial"/>
                <w:color w:val="000000"/>
                <w:sz w:val="16"/>
                <w:szCs w:val="16"/>
              </w:rPr>
              <w:t>&lt;0.01</w:t>
            </w:r>
            <w:r>
              <w:rPr>
                <w:rFonts w:cs="Arial"/>
                <w:color w:val="000000"/>
                <w:sz w:val="16"/>
                <w:szCs w:val="16"/>
              </w:rPr>
              <w:t>)</w:t>
            </w:r>
          </w:p>
        </w:tc>
        <w:tc>
          <w:tcPr>
            <w:tcW w:w="1805" w:type="dxa"/>
            <w:vAlign w:val="center"/>
          </w:tcPr>
          <w:p w14:paraId="1F5EE536" w14:textId="0D95B96B" w:rsidR="00010D02" w:rsidRPr="00A34AC6" w:rsidRDefault="00010D02" w:rsidP="0053221D">
            <w:pPr>
              <w:pStyle w:val="BodyTableText"/>
              <w:numPr>
                <w:ilvl w:val="0"/>
                <w:numId w:val="41"/>
              </w:numPr>
              <w:jc w:val="right"/>
            </w:pPr>
            <w:r>
              <w:rPr>
                <w:rFonts w:cs="Arial"/>
                <w:color w:val="000000"/>
                <w:sz w:val="16"/>
                <w:szCs w:val="16"/>
              </w:rPr>
              <w:t>(0.05,</w:t>
            </w:r>
            <w:r w:rsidR="00FC4D09">
              <w:rPr>
                <w:rFonts w:cs="Arial"/>
                <w:color w:val="000000"/>
                <w:sz w:val="16"/>
                <w:szCs w:val="16"/>
              </w:rPr>
              <w:t>&lt;0.01</w:t>
            </w:r>
            <w:r>
              <w:rPr>
                <w:rFonts w:cs="Arial"/>
                <w:color w:val="000000"/>
                <w:sz w:val="16"/>
                <w:szCs w:val="16"/>
              </w:rPr>
              <w:t>)</w:t>
            </w:r>
          </w:p>
        </w:tc>
        <w:tc>
          <w:tcPr>
            <w:tcW w:w="1806" w:type="dxa"/>
            <w:vAlign w:val="center"/>
          </w:tcPr>
          <w:p w14:paraId="168C1D4A" w14:textId="62A09D0E" w:rsidR="00010D02" w:rsidRPr="00A34AC6" w:rsidRDefault="00010D02" w:rsidP="0053221D">
            <w:pPr>
              <w:pStyle w:val="BodyTableText"/>
              <w:numPr>
                <w:ilvl w:val="0"/>
                <w:numId w:val="41"/>
              </w:numPr>
              <w:jc w:val="right"/>
            </w:pPr>
            <w:r>
              <w:rPr>
                <w:rFonts w:cs="Arial"/>
                <w:color w:val="000000"/>
                <w:sz w:val="16"/>
                <w:szCs w:val="16"/>
              </w:rPr>
              <w:t>(0.29,0)</w:t>
            </w:r>
          </w:p>
        </w:tc>
        <w:tc>
          <w:tcPr>
            <w:tcW w:w="1806" w:type="dxa"/>
            <w:vAlign w:val="center"/>
          </w:tcPr>
          <w:p w14:paraId="184C5D1A" w14:textId="46B61DA5" w:rsidR="00010D02" w:rsidRPr="00A34AC6" w:rsidRDefault="00010D02" w:rsidP="0053221D">
            <w:pPr>
              <w:pStyle w:val="BodyTableText"/>
              <w:numPr>
                <w:ilvl w:val="0"/>
                <w:numId w:val="41"/>
              </w:numPr>
              <w:jc w:val="right"/>
            </w:pPr>
            <w:r>
              <w:rPr>
                <w:rFonts w:cs="Arial"/>
                <w:color w:val="000000"/>
                <w:sz w:val="16"/>
                <w:szCs w:val="16"/>
              </w:rPr>
              <w:t>(0.07,0.21)</w:t>
            </w:r>
          </w:p>
        </w:tc>
      </w:tr>
      <w:tr w:rsidR="00010D02" w:rsidRPr="005F40F6" w14:paraId="6DE237F4" w14:textId="77777777" w:rsidTr="00977E73">
        <w:trPr>
          <w:cnfStyle w:val="000000100000" w:firstRow="0" w:lastRow="0" w:firstColumn="0" w:lastColumn="0" w:oddVBand="0" w:evenVBand="0" w:oddHBand="1" w:evenHBand="0" w:firstRowFirstColumn="0" w:firstRowLastColumn="0" w:lastRowFirstColumn="0" w:lastRowLastColumn="0"/>
        </w:trPr>
        <w:tc>
          <w:tcPr>
            <w:tcW w:w="1804" w:type="dxa"/>
          </w:tcPr>
          <w:p w14:paraId="40B2B1E5" w14:textId="55B0C304" w:rsidR="00010D02" w:rsidRPr="00A34AC6" w:rsidRDefault="00010D02" w:rsidP="0053221D">
            <w:pPr>
              <w:pStyle w:val="BodyTableText"/>
              <w:numPr>
                <w:ilvl w:val="0"/>
                <w:numId w:val="41"/>
              </w:numPr>
              <w:jc w:val="left"/>
            </w:pPr>
            <w:r>
              <w:rPr>
                <w:rFonts w:eastAsia="Times New Roman" w:cs="Arial"/>
                <w:color w:val="000000"/>
                <w:sz w:val="16"/>
                <w:szCs w:val="16"/>
                <w:lang w:eastAsia="en-GB"/>
              </w:rPr>
              <w:t>Lagged NLW bite * High HHI</w:t>
            </w:r>
          </w:p>
        </w:tc>
        <w:tc>
          <w:tcPr>
            <w:tcW w:w="1805" w:type="dxa"/>
            <w:vAlign w:val="center"/>
          </w:tcPr>
          <w:p w14:paraId="225F76C2" w14:textId="539C0A92" w:rsidR="00010D02" w:rsidRPr="00010D02" w:rsidRDefault="00010D02" w:rsidP="0053221D">
            <w:pPr>
              <w:pStyle w:val="BodyTableText"/>
              <w:numPr>
                <w:ilvl w:val="0"/>
                <w:numId w:val="41"/>
              </w:numPr>
              <w:jc w:val="right"/>
              <w:rPr>
                <w:color w:val="CD001A"/>
              </w:rPr>
            </w:pPr>
            <w:r w:rsidRPr="00010D02">
              <w:rPr>
                <w:rFonts w:cs="Arial"/>
                <w:color w:val="CD001A"/>
                <w:sz w:val="16"/>
                <w:szCs w:val="16"/>
              </w:rPr>
              <w:t>0.13</w:t>
            </w:r>
          </w:p>
        </w:tc>
        <w:tc>
          <w:tcPr>
            <w:tcW w:w="1805" w:type="dxa"/>
            <w:vAlign w:val="center"/>
          </w:tcPr>
          <w:p w14:paraId="435BBEC7" w14:textId="244E75C2" w:rsidR="00010D02" w:rsidRPr="00010D02" w:rsidRDefault="00010D02" w:rsidP="0053221D">
            <w:pPr>
              <w:pStyle w:val="BodyTableText"/>
              <w:numPr>
                <w:ilvl w:val="0"/>
                <w:numId w:val="41"/>
              </w:numPr>
              <w:jc w:val="right"/>
              <w:rPr>
                <w:color w:val="CD001A"/>
              </w:rPr>
            </w:pPr>
            <w:r w:rsidRPr="00010D02">
              <w:rPr>
                <w:rFonts w:cs="Arial"/>
                <w:color w:val="CD001A"/>
                <w:sz w:val="16"/>
                <w:szCs w:val="16"/>
              </w:rPr>
              <w:t>0.08</w:t>
            </w:r>
          </w:p>
        </w:tc>
        <w:tc>
          <w:tcPr>
            <w:tcW w:w="1806" w:type="dxa"/>
            <w:vAlign w:val="center"/>
          </w:tcPr>
          <w:p w14:paraId="31B2AB04" w14:textId="71084A79" w:rsidR="00010D02" w:rsidRPr="00010D02" w:rsidRDefault="00010D02" w:rsidP="0053221D">
            <w:pPr>
              <w:pStyle w:val="BodyTableText"/>
              <w:numPr>
                <w:ilvl w:val="0"/>
                <w:numId w:val="41"/>
              </w:numPr>
              <w:jc w:val="right"/>
              <w:rPr>
                <w:color w:val="CD001A"/>
              </w:rPr>
            </w:pPr>
            <w:r w:rsidRPr="00010D02">
              <w:rPr>
                <w:rFonts w:cs="Arial"/>
                <w:color w:val="CD001A"/>
                <w:sz w:val="16"/>
                <w:szCs w:val="16"/>
              </w:rPr>
              <w:t>-1.49</w:t>
            </w:r>
          </w:p>
        </w:tc>
        <w:tc>
          <w:tcPr>
            <w:tcW w:w="1806" w:type="dxa"/>
            <w:vAlign w:val="center"/>
          </w:tcPr>
          <w:p w14:paraId="2E578050" w14:textId="661DEA3B" w:rsidR="00010D02" w:rsidRPr="00010D02" w:rsidRDefault="00010D02" w:rsidP="0053221D">
            <w:pPr>
              <w:pStyle w:val="BodyTableText"/>
              <w:numPr>
                <w:ilvl w:val="0"/>
                <w:numId w:val="41"/>
              </w:numPr>
              <w:jc w:val="right"/>
              <w:rPr>
                <w:color w:val="CD001A"/>
              </w:rPr>
            </w:pPr>
            <w:r w:rsidRPr="00010D02">
              <w:rPr>
                <w:rFonts w:cs="Arial"/>
                <w:color w:val="CD001A"/>
                <w:sz w:val="16"/>
                <w:szCs w:val="16"/>
              </w:rPr>
              <w:t>0.32</w:t>
            </w:r>
          </w:p>
        </w:tc>
      </w:tr>
      <w:tr w:rsidR="00010D02" w:rsidRPr="005F40F6" w14:paraId="7DB5EC40" w14:textId="77777777" w:rsidTr="00977E73">
        <w:trPr>
          <w:cnfStyle w:val="000000010000" w:firstRow="0" w:lastRow="0" w:firstColumn="0" w:lastColumn="0" w:oddVBand="0" w:evenVBand="0" w:oddHBand="0" w:evenHBand="1" w:firstRowFirstColumn="0" w:firstRowLastColumn="0" w:lastRowFirstColumn="0" w:lastRowLastColumn="0"/>
        </w:trPr>
        <w:tc>
          <w:tcPr>
            <w:tcW w:w="1804" w:type="dxa"/>
          </w:tcPr>
          <w:p w14:paraId="1A898301" w14:textId="77777777" w:rsidR="00010D02" w:rsidRPr="00A34AC6" w:rsidRDefault="00010D02" w:rsidP="0053221D">
            <w:pPr>
              <w:pStyle w:val="BodyTableText"/>
              <w:numPr>
                <w:ilvl w:val="0"/>
                <w:numId w:val="41"/>
              </w:numPr>
              <w:jc w:val="left"/>
            </w:pPr>
          </w:p>
        </w:tc>
        <w:tc>
          <w:tcPr>
            <w:tcW w:w="1805" w:type="dxa"/>
            <w:vAlign w:val="center"/>
          </w:tcPr>
          <w:p w14:paraId="28737E7A" w14:textId="24AFD764" w:rsidR="00010D02" w:rsidRPr="00010D02" w:rsidRDefault="00010D02" w:rsidP="0053221D">
            <w:pPr>
              <w:pStyle w:val="BodyTableText"/>
              <w:numPr>
                <w:ilvl w:val="0"/>
                <w:numId w:val="41"/>
              </w:numPr>
              <w:jc w:val="right"/>
              <w:rPr>
                <w:color w:val="CD001A"/>
              </w:rPr>
            </w:pPr>
            <w:r w:rsidRPr="00010D02">
              <w:rPr>
                <w:rFonts w:cs="Arial"/>
                <w:color w:val="CD001A"/>
                <w:sz w:val="16"/>
                <w:szCs w:val="16"/>
              </w:rPr>
              <w:t>(0.08,0.09)</w:t>
            </w:r>
          </w:p>
        </w:tc>
        <w:tc>
          <w:tcPr>
            <w:tcW w:w="1805" w:type="dxa"/>
            <w:vAlign w:val="center"/>
          </w:tcPr>
          <w:p w14:paraId="71C7E23D" w14:textId="08E6D7C5" w:rsidR="00010D02" w:rsidRPr="00010D02" w:rsidRDefault="00010D02" w:rsidP="0053221D">
            <w:pPr>
              <w:pStyle w:val="BodyTableText"/>
              <w:numPr>
                <w:ilvl w:val="0"/>
                <w:numId w:val="41"/>
              </w:numPr>
              <w:jc w:val="right"/>
              <w:rPr>
                <w:color w:val="CD001A"/>
              </w:rPr>
            </w:pPr>
            <w:r w:rsidRPr="00010D02">
              <w:rPr>
                <w:rFonts w:cs="Arial"/>
                <w:color w:val="CD001A"/>
                <w:sz w:val="16"/>
                <w:szCs w:val="16"/>
              </w:rPr>
              <w:t>(0.09,0.36)</w:t>
            </w:r>
          </w:p>
        </w:tc>
        <w:tc>
          <w:tcPr>
            <w:tcW w:w="1806" w:type="dxa"/>
            <w:vAlign w:val="center"/>
          </w:tcPr>
          <w:p w14:paraId="1C3F28C9" w14:textId="1AF05C23" w:rsidR="00010D02" w:rsidRPr="00010D02" w:rsidRDefault="00010D02" w:rsidP="0053221D">
            <w:pPr>
              <w:pStyle w:val="BodyTableText"/>
              <w:numPr>
                <w:ilvl w:val="0"/>
                <w:numId w:val="41"/>
              </w:numPr>
              <w:jc w:val="right"/>
              <w:rPr>
                <w:color w:val="CD001A"/>
              </w:rPr>
            </w:pPr>
            <w:r w:rsidRPr="00010D02">
              <w:rPr>
                <w:rFonts w:cs="Arial"/>
                <w:color w:val="CD001A"/>
                <w:sz w:val="16"/>
                <w:szCs w:val="16"/>
              </w:rPr>
              <w:t>(1.02,0.15)</w:t>
            </w:r>
          </w:p>
        </w:tc>
        <w:tc>
          <w:tcPr>
            <w:tcW w:w="1806" w:type="dxa"/>
            <w:vAlign w:val="center"/>
          </w:tcPr>
          <w:p w14:paraId="3E0C6CC7" w14:textId="04AF86BE" w:rsidR="00010D02" w:rsidRPr="00010D02" w:rsidRDefault="00010D02" w:rsidP="0053221D">
            <w:pPr>
              <w:pStyle w:val="BodyTableText"/>
              <w:numPr>
                <w:ilvl w:val="0"/>
                <w:numId w:val="41"/>
              </w:numPr>
              <w:jc w:val="right"/>
              <w:rPr>
                <w:color w:val="CD001A"/>
              </w:rPr>
            </w:pPr>
            <w:r w:rsidRPr="00010D02">
              <w:rPr>
                <w:rFonts w:cs="Arial"/>
                <w:color w:val="CD001A"/>
                <w:sz w:val="16"/>
                <w:szCs w:val="16"/>
              </w:rPr>
              <w:t>(0.08,</w:t>
            </w:r>
            <w:r w:rsidR="00FC4D09">
              <w:rPr>
                <w:rFonts w:cs="Arial"/>
                <w:color w:val="CD001A"/>
                <w:sz w:val="16"/>
                <w:szCs w:val="16"/>
              </w:rPr>
              <w:t>&lt;0.01</w:t>
            </w:r>
            <w:r w:rsidRPr="00010D02">
              <w:rPr>
                <w:rFonts w:cs="Arial"/>
                <w:color w:val="CD001A"/>
                <w:sz w:val="16"/>
                <w:szCs w:val="16"/>
              </w:rPr>
              <w:t>)</w:t>
            </w:r>
          </w:p>
        </w:tc>
      </w:tr>
      <w:tr w:rsidR="00010D02" w:rsidRPr="005F40F6" w14:paraId="618EFC5A" w14:textId="77777777" w:rsidTr="00977E73">
        <w:trPr>
          <w:cnfStyle w:val="000000100000" w:firstRow="0" w:lastRow="0" w:firstColumn="0" w:lastColumn="0" w:oddVBand="0" w:evenVBand="0" w:oddHBand="1" w:evenHBand="0" w:firstRowFirstColumn="0" w:firstRowLastColumn="0" w:lastRowFirstColumn="0" w:lastRowLastColumn="0"/>
        </w:trPr>
        <w:tc>
          <w:tcPr>
            <w:tcW w:w="1804" w:type="dxa"/>
          </w:tcPr>
          <w:p w14:paraId="0F304089" w14:textId="168A1FBE" w:rsidR="00010D02" w:rsidRPr="00A34AC6" w:rsidRDefault="00010D02" w:rsidP="0053221D">
            <w:pPr>
              <w:pStyle w:val="BodyTableText"/>
              <w:numPr>
                <w:ilvl w:val="0"/>
                <w:numId w:val="41"/>
              </w:numPr>
              <w:jc w:val="left"/>
            </w:pPr>
            <w:r>
              <w:rPr>
                <w:rFonts w:eastAsia="Times New Roman" w:cs="Arial"/>
                <w:color w:val="000000"/>
                <w:sz w:val="16"/>
                <w:szCs w:val="16"/>
                <w:lang w:eastAsia="en-GB"/>
              </w:rPr>
              <w:t>Adj_R2</w:t>
            </w:r>
          </w:p>
        </w:tc>
        <w:tc>
          <w:tcPr>
            <w:tcW w:w="1805" w:type="dxa"/>
            <w:vAlign w:val="center"/>
          </w:tcPr>
          <w:p w14:paraId="49286F1B" w14:textId="5B7C54B3" w:rsidR="00010D02" w:rsidRPr="00A34AC6" w:rsidRDefault="00010D02" w:rsidP="0053221D">
            <w:pPr>
              <w:pStyle w:val="BodyTableText"/>
              <w:numPr>
                <w:ilvl w:val="0"/>
                <w:numId w:val="41"/>
              </w:numPr>
              <w:jc w:val="right"/>
            </w:pPr>
            <w:r>
              <w:rPr>
                <w:rFonts w:cs="Arial"/>
                <w:color w:val="000000"/>
                <w:sz w:val="16"/>
                <w:szCs w:val="16"/>
              </w:rPr>
              <w:t>0.008</w:t>
            </w:r>
          </w:p>
        </w:tc>
        <w:tc>
          <w:tcPr>
            <w:tcW w:w="1805" w:type="dxa"/>
            <w:vAlign w:val="center"/>
          </w:tcPr>
          <w:p w14:paraId="2F3B4683" w14:textId="4BCA4DB7" w:rsidR="00010D02" w:rsidRPr="00A34AC6" w:rsidRDefault="00010D02" w:rsidP="0053221D">
            <w:pPr>
              <w:pStyle w:val="BodyTableText"/>
              <w:numPr>
                <w:ilvl w:val="0"/>
                <w:numId w:val="41"/>
              </w:numPr>
              <w:jc w:val="right"/>
            </w:pPr>
            <w:r>
              <w:rPr>
                <w:rFonts w:cs="Arial"/>
                <w:color w:val="000000"/>
                <w:sz w:val="16"/>
                <w:szCs w:val="16"/>
              </w:rPr>
              <w:t>0.004</w:t>
            </w:r>
          </w:p>
        </w:tc>
        <w:tc>
          <w:tcPr>
            <w:tcW w:w="1806" w:type="dxa"/>
            <w:vAlign w:val="center"/>
          </w:tcPr>
          <w:p w14:paraId="100CD20E" w14:textId="2B143488" w:rsidR="00010D02" w:rsidRPr="00A34AC6" w:rsidRDefault="00010D02" w:rsidP="0053221D">
            <w:pPr>
              <w:pStyle w:val="BodyTableText"/>
              <w:numPr>
                <w:ilvl w:val="0"/>
                <w:numId w:val="41"/>
              </w:numPr>
              <w:jc w:val="right"/>
            </w:pPr>
            <w:r>
              <w:rPr>
                <w:rFonts w:cs="Arial"/>
                <w:color w:val="000000"/>
                <w:sz w:val="16"/>
                <w:szCs w:val="16"/>
              </w:rPr>
              <w:t>0.002</w:t>
            </w:r>
          </w:p>
        </w:tc>
        <w:tc>
          <w:tcPr>
            <w:tcW w:w="1806" w:type="dxa"/>
            <w:vAlign w:val="center"/>
          </w:tcPr>
          <w:p w14:paraId="56E31AFB" w14:textId="41301116" w:rsidR="00010D02" w:rsidRPr="00A34AC6" w:rsidRDefault="00010D02" w:rsidP="0053221D">
            <w:pPr>
              <w:pStyle w:val="BodyTableText"/>
              <w:numPr>
                <w:ilvl w:val="0"/>
                <w:numId w:val="41"/>
              </w:numPr>
              <w:jc w:val="right"/>
            </w:pPr>
            <w:r>
              <w:rPr>
                <w:rFonts w:cs="Arial"/>
                <w:color w:val="000000"/>
                <w:sz w:val="16"/>
                <w:szCs w:val="16"/>
              </w:rPr>
              <w:t>0.007</w:t>
            </w:r>
          </w:p>
        </w:tc>
      </w:tr>
      <w:tr w:rsidR="00010D02" w:rsidRPr="005F40F6" w14:paraId="0447C0E2" w14:textId="77777777" w:rsidTr="00977E73">
        <w:trPr>
          <w:cnfStyle w:val="000000010000" w:firstRow="0" w:lastRow="0" w:firstColumn="0" w:lastColumn="0" w:oddVBand="0" w:evenVBand="0" w:oddHBand="0" w:evenHBand="1" w:firstRowFirstColumn="0" w:firstRowLastColumn="0" w:lastRowFirstColumn="0" w:lastRowLastColumn="0"/>
        </w:trPr>
        <w:tc>
          <w:tcPr>
            <w:tcW w:w="1804" w:type="dxa"/>
          </w:tcPr>
          <w:p w14:paraId="482D69F5" w14:textId="322F63E9" w:rsidR="00010D02" w:rsidRPr="00A34AC6" w:rsidRDefault="00010D02" w:rsidP="0053221D">
            <w:pPr>
              <w:pStyle w:val="BodyTableText"/>
              <w:numPr>
                <w:ilvl w:val="0"/>
                <w:numId w:val="41"/>
              </w:numPr>
              <w:jc w:val="left"/>
            </w:pPr>
            <w:r>
              <w:rPr>
                <w:rFonts w:eastAsia="Times New Roman" w:cs="Arial"/>
                <w:color w:val="000000"/>
                <w:sz w:val="16"/>
                <w:szCs w:val="16"/>
                <w:lang w:eastAsia="en-GB"/>
              </w:rPr>
              <w:t>_N</w:t>
            </w:r>
          </w:p>
        </w:tc>
        <w:tc>
          <w:tcPr>
            <w:tcW w:w="1805" w:type="dxa"/>
            <w:vAlign w:val="center"/>
          </w:tcPr>
          <w:p w14:paraId="1146BCE4" w14:textId="3796E4E3" w:rsidR="00010D02" w:rsidRPr="00A34AC6" w:rsidRDefault="00010D02" w:rsidP="0053221D">
            <w:pPr>
              <w:pStyle w:val="BodyTableText"/>
              <w:numPr>
                <w:ilvl w:val="0"/>
                <w:numId w:val="41"/>
              </w:numPr>
              <w:jc w:val="right"/>
            </w:pPr>
            <w:r>
              <w:rPr>
                <w:rFonts w:cs="Arial"/>
                <w:color w:val="000000"/>
                <w:sz w:val="16"/>
                <w:szCs w:val="16"/>
              </w:rPr>
              <w:t>9,003</w:t>
            </w:r>
          </w:p>
        </w:tc>
        <w:tc>
          <w:tcPr>
            <w:tcW w:w="1805" w:type="dxa"/>
            <w:vAlign w:val="center"/>
          </w:tcPr>
          <w:p w14:paraId="61C924FB" w14:textId="3EA01F6A" w:rsidR="00010D02" w:rsidRPr="00A34AC6" w:rsidRDefault="00010D02" w:rsidP="0053221D">
            <w:pPr>
              <w:pStyle w:val="BodyTableText"/>
              <w:numPr>
                <w:ilvl w:val="0"/>
                <w:numId w:val="41"/>
              </w:numPr>
              <w:jc w:val="right"/>
            </w:pPr>
            <w:r>
              <w:rPr>
                <w:rFonts w:cs="Arial"/>
                <w:color w:val="000000"/>
                <w:sz w:val="16"/>
                <w:szCs w:val="16"/>
              </w:rPr>
              <w:t>9,003</w:t>
            </w:r>
          </w:p>
        </w:tc>
        <w:tc>
          <w:tcPr>
            <w:tcW w:w="1806" w:type="dxa"/>
            <w:vAlign w:val="center"/>
          </w:tcPr>
          <w:p w14:paraId="7C9CAD30" w14:textId="60AD177F" w:rsidR="00010D02" w:rsidRPr="00A34AC6" w:rsidRDefault="00010D02" w:rsidP="0053221D">
            <w:pPr>
              <w:pStyle w:val="BodyTableText"/>
              <w:numPr>
                <w:ilvl w:val="0"/>
                <w:numId w:val="41"/>
              </w:numPr>
              <w:jc w:val="right"/>
            </w:pPr>
            <w:r>
              <w:rPr>
                <w:rFonts w:cs="Arial"/>
                <w:color w:val="000000"/>
                <w:sz w:val="16"/>
                <w:szCs w:val="16"/>
              </w:rPr>
              <w:t>9,003</w:t>
            </w:r>
          </w:p>
        </w:tc>
        <w:tc>
          <w:tcPr>
            <w:tcW w:w="1806" w:type="dxa"/>
            <w:vAlign w:val="center"/>
          </w:tcPr>
          <w:p w14:paraId="21ACFBE2" w14:textId="35935A4C" w:rsidR="00010D02" w:rsidRPr="00A34AC6" w:rsidRDefault="00010D02" w:rsidP="0053221D">
            <w:pPr>
              <w:pStyle w:val="BodyTableText"/>
              <w:numPr>
                <w:ilvl w:val="0"/>
                <w:numId w:val="41"/>
              </w:numPr>
              <w:jc w:val="right"/>
            </w:pPr>
            <w:r>
              <w:rPr>
                <w:rFonts w:cs="Arial"/>
                <w:color w:val="000000"/>
                <w:sz w:val="16"/>
                <w:szCs w:val="16"/>
              </w:rPr>
              <w:t>9,003</w:t>
            </w:r>
          </w:p>
        </w:tc>
      </w:tr>
    </w:tbl>
    <w:p w14:paraId="44319EB7" w14:textId="77777777" w:rsidR="00575FFD" w:rsidRPr="005F40F6" w:rsidRDefault="00575FFD" w:rsidP="00575FFD">
      <w:pPr>
        <w:pStyle w:val="TableGap"/>
      </w:pPr>
    </w:p>
    <w:tbl>
      <w:tblPr>
        <w:tblW w:w="5000" w:type="pct"/>
        <w:tblBorders>
          <w:top w:val="single" w:sz="4" w:space="0" w:color="971B2F" w:themeColor="accent1"/>
        </w:tblBorders>
        <w:tblLayout w:type="fixed"/>
        <w:tblCellMar>
          <w:left w:w="0" w:type="dxa"/>
          <w:right w:w="0" w:type="dxa"/>
        </w:tblCellMar>
        <w:tblLook w:val="04A0" w:firstRow="1" w:lastRow="0" w:firstColumn="1" w:lastColumn="0" w:noHBand="0" w:noVBand="1"/>
      </w:tblPr>
      <w:tblGrid>
        <w:gridCol w:w="9026"/>
      </w:tblGrid>
      <w:tr w:rsidR="00575FFD" w:rsidRPr="005F40F6" w14:paraId="7D7E7CE7" w14:textId="77777777" w:rsidTr="00B17BC5">
        <w:tc>
          <w:tcPr>
            <w:tcW w:w="9026" w:type="dxa"/>
            <w:tcBorders>
              <w:top w:val="nil"/>
            </w:tcBorders>
          </w:tcPr>
          <w:p w14:paraId="7F807110" w14:textId="44915541" w:rsidR="00575FFD" w:rsidRPr="00010D02" w:rsidRDefault="00575FFD" w:rsidP="00010D02">
            <w:pPr>
              <w:pStyle w:val="Sources"/>
              <w:numPr>
                <w:ilvl w:val="0"/>
                <w:numId w:val="0"/>
              </w:numPr>
              <w:ind w:left="709" w:hanging="709"/>
              <w:rPr>
                <w:rFonts w:cs="Arial"/>
                <w:sz w:val="16"/>
                <w:szCs w:val="16"/>
              </w:rPr>
            </w:pPr>
            <w:r w:rsidRPr="00E63FFD">
              <w:rPr>
                <w:rFonts w:cs="Arial"/>
                <w:sz w:val="16"/>
                <w:szCs w:val="16"/>
              </w:rPr>
              <w:t>Source:</w:t>
            </w:r>
            <w:r>
              <w:rPr>
                <w:rFonts w:cs="Arial"/>
                <w:sz w:val="16"/>
                <w:szCs w:val="16"/>
              </w:rPr>
              <w:tab/>
            </w:r>
            <w:sdt>
              <w:sdtPr>
                <w:rPr>
                  <w:rFonts w:cs="Arial"/>
                  <w:sz w:val="16"/>
                  <w:szCs w:val="16"/>
                </w:rPr>
                <w:id w:val="-651981132"/>
                <w:placeholder>
                  <w:docPart w:val="E227C6AE2AAD45C2B6D08F4D14C4D036"/>
                </w:placeholder>
              </w:sdtPr>
              <w:sdtContent>
                <w:sdt>
                  <w:sdtPr>
                    <w:rPr>
                      <w:rFonts w:cs="Arial"/>
                      <w:sz w:val="16"/>
                      <w:szCs w:val="16"/>
                    </w:rPr>
                    <w:id w:val="743150148"/>
                    <w:placeholder>
                      <w:docPart w:val="7681261617374A8397C7434ABE5CA7A3"/>
                    </w:placeholder>
                  </w:sdtPr>
                  <w:sdtContent>
                    <w:r w:rsidR="00010D02">
                      <w:rPr>
                        <w:rFonts w:cs="Arial"/>
                        <w:sz w:val="16"/>
                        <w:szCs w:val="16"/>
                      </w:rPr>
                      <w:t>BSD (2015), ASHE (2015-2021)</w:t>
                    </w:r>
                  </w:sdtContent>
                </w:sdt>
              </w:sdtContent>
            </w:sdt>
          </w:p>
        </w:tc>
      </w:tr>
    </w:tbl>
    <w:p w14:paraId="788AA120" w14:textId="77777777" w:rsidR="00575FFD" w:rsidRPr="00C1487C" w:rsidRDefault="00575FFD" w:rsidP="0053221D">
      <w:pPr>
        <w:pStyle w:val="BodyText"/>
        <w:numPr>
          <w:ilvl w:val="0"/>
          <w:numId w:val="40"/>
        </w:numPr>
      </w:pPr>
    </w:p>
    <w:p w14:paraId="1FF8F44B" w14:textId="77777777" w:rsidR="00575FFD" w:rsidRPr="00575FFD" w:rsidRDefault="00575FFD" w:rsidP="00575FFD">
      <w:pPr>
        <w:pStyle w:val="BodyText"/>
      </w:pPr>
    </w:p>
    <w:p w14:paraId="5CAC636B" w14:textId="77777777" w:rsidR="00575FFD" w:rsidRPr="00575FFD" w:rsidRDefault="00575FFD" w:rsidP="00575FFD">
      <w:pPr>
        <w:pStyle w:val="BodyText"/>
        <w:numPr>
          <w:ilvl w:val="0"/>
          <w:numId w:val="0"/>
        </w:numPr>
      </w:pPr>
    </w:p>
    <w:p w14:paraId="4997C537" w14:textId="77777777" w:rsidR="00AB670B" w:rsidRPr="00D84C42" w:rsidRDefault="00AB670B" w:rsidP="00AB670B">
      <w:pPr>
        <w:rPr>
          <w:rFonts w:ascii="Franklin Gothic Medium Cond" w:hAnsi="Franklin Gothic Medium Cond"/>
          <w:sz w:val="32"/>
          <w:szCs w:val="32"/>
        </w:rPr>
      </w:pPr>
    </w:p>
    <w:p w14:paraId="3EA49343" w14:textId="77777777" w:rsidR="00022889" w:rsidRPr="00F13D2C" w:rsidRDefault="00022889" w:rsidP="00022889">
      <w:pPr>
        <w:pStyle w:val="BodyText"/>
        <w:numPr>
          <w:ilvl w:val="0"/>
          <w:numId w:val="0"/>
        </w:numPr>
      </w:pPr>
    </w:p>
    <w:bookmarkStart w:id="52" w:name="_Hlk111634751" w:displacedByCustomXml="next"/>
    <w:sdt>
      <w:sdtPr>
        <w:rPr>
          <w:lang w:val="de-DE"/>
        </w:rPr>
        <w:alias w:val="Locked Page Break"/>
        <w:tag w:val="Locked Page Break"/>
        <w:id w:val="-1114980525"/>
        <w:lock w:val="sdtContentLocked"/>
        <w:placeholder>
          <w:docPart w:val="7F55FB875B0D4B97919042461C39ECE0"/>
        </w:placeholder>
        <w15:appearance w15:val="hidden"/>
      </w:sdtPr>
      <w:sdtContent>
        <w:p w14:paraId="4AB23DC4" w14:textId="77777777" w:rsidR="00344108" w:rsidRDefault="00344108" w:rsidP="000F50A4">
          <w:pPr>
            <w:pStyle w:val="BodyText"/>
            <w:rPr>
              <w:lang w:val="de-DE"/>
            </w:rPr>
            <w:sectPr w:rsidR="00344108" w:rsidSect="00575FFD">
              <w:pgSz w:w="11906" w:h="16838"/>
              <w:pgMar w:top="1440" w:right="1440" w:bottom="1440" w:left="1440" w:header="709" w:footer="709" w:gutter="0"/>
              <w:cols w:space="708"/>
              <w:docGrid w:linePitch="360"/>
            </w:sectPr>
          </w:pPr>
        </w:p>
        <w:p w14:paraId="32F86C89" w14:textId="77777777" w:rsidR="00344108" w:rsidRDefault="00000000" w:rsidP="000F50A4">
          <w:pPr>
            <w:pStyle w:val="BodyText"/>
            <w:rPr>
              <w:lang w:val="de-DE"/>
            </w:rPr>
          </w:pPr>
        </w:p>
        <w:bookmarkEnd w:id="52" w:displacedByCustomXml="next"/>
      </w:sdtContent>
    </w:sdt>
    <w:p w14:paraId="7F687F8F" w14:textId="77777777" w:rsidR="007B2566" w:rsidRPr="007B2566" w:rsidRDefault="00EA415C" w:rsidP="000F50A4">
      <w:pPr>
        <w:pStyle w:val="BodyText"/>
      </w:pPr>
      <w:r>
        <w:rPr>
          <w:noProof/>
        </w:rPr>
        <w:drawing>
          <wp:anchor distT="0" distB="0" distL="114300" distR="114300" simplePos="0" relativeHeight="251656196" behindDoc="0" locked="0" layoutInCell="1" allowOverlap="1" wp14:anchorId="5371A061" wp14:editId="4CB28FCB">
            <wp:simplePos x="0" y="0"/>
            <wp:positionH relativeFrom="column">
              <wp:align>right</wp:align>
            </wp:positionH>
            <wp:positionV relativeFrom="page">
              <wp:posOffset>410210</wp:posOffset>
            </wp:positionV>
            <wp:extent cx="2131060" cy="758190"/>
            <wp:effectExtent l="0" t="0" r="2540" b="3810"/>
            <wp:wrapNone/>
            <wp:docPr id="3" name="Graphic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31200" cy="75838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6197" behindDoc="0" locked="0" layoutInCell="1" allowOverlap="1" wp14:anchorId="4B22926A" wp14:editId="794347B8">
                <wp:simplePos x="0" y="0"/>
                <wp:positionH relativeFrom="page">
                  <wp:posOffset>3890010</wp:posOffset>
                </wp:positionH>
                <wp:positionV relativeFrom="page">
                  <wp:posOffset>9828530</wp:posOffset>
                </wp:positionV>
                <wp:extent cx="2984500" cy="267970"/>
                <wp:effectExtent l="0" t="0" r="635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267970"/>
                        </a:xfrm>
                        <a:prstGeom prst="rect">
                          <a:avLst/>
                        </a:prstGeom>
                        <a:noFill/>
                        <a:ln w="9525">
                          <a:noFill/>
                          <a:miter lim="800000"/>
                          <a:headEnd/>
                          <a:tailEnd/>
                        </a:ln>
                      </wps:spPr>
                      <wps:txbx>
                        <w:txbxContent>
                          <w:p w14:paraId="6F87568D" w14:textId="77777777" w:rsidR="00DD489C" w:rsidRDefault="00DD489C" w:rsidP="00CB1060">
                            <w:pPr>
                              <w:pStyle w:val="Website"/>
                            </w:pPr>
                            <w:r>
                              <w:t>WWW.FRONTIER-ECONOMICS.COM</w:t>
                            </w:r>
                          </w:p>
                        </w:txbxContent>
                      </wps:txbx>
                      <wps:bodyPr rot="0" vert="horz" wrap="non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2926A" id="Text Box 43" o:spid="_x0000_s1027" type="#_x0000_t202" style="position:absolute;left:0;text-align:left;margin-left:306.3pt;margin-top:773.9pt;width:235pt;height:21.1pt;z-index:251656197;visibility:visible;mso-wrap-style:non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" filled="f" stroked="f">
                <v:textbox style="mso-fit-shape-to-text:t" inset="0,0,0,0">
                  <w:txbxContent>
                    <w:p w14:paraId="6F87568D" w14:textId="77777777" w:rsidR="00DD489C" w:rsidRDefault="00DD489C" w:rsidP="00CB1060">
                      <w:pPr>
                        <w:pStyle w:val="Website"/>
                      </w:pPr>
                      <w:r>
                        <w:t>WWW.FRONTIER-ECONOMICS.COM</w:t>
                      </w:r>
                    </w:p>
                  </w:txbxContent>
                </v:textbox>
                <w10:wrap anchorx="page" anchory="page"/>
              </v:shape>
            </w:pict>
          </mc:Fallback>
        </mc:AlternateContent>
      </w:r>
      <w:sdt>
        <w:sdtPr>
          <w:tag w:val="Content=Theme"/>
          <w:id w:val="1365093805"/>
          <w:lock w:val="contentLocked"/>
          <w:placeholder>
            <w:docPart w:val="80CB2BBD5E194122846E5BD2200780DB"/>
          </w:placeholder>
          <w15:appearance w15:val="hidden"/>
          <w:docPartList>
            <w:docPartGallery w:val="Custom 1"/>
          </w:docPartList>
        </w:sdtPr>
        <w:sdtContent/>
      </w:sdt>
      <w:sdt>
        <w:sdtPr>
          <w:tag w:val="Content=Theme"/>
          <w:id w:val="51979409"/>
          <w:lock w:val="contentLocked"/>
          <w:placeholder>
            <w:docPart w:val="A2C4173C09ED41D4B5F6D2C63458ECA5"/>
          </w:placeholder>
          <w15:appearance w15:val="hidden"/>
          <w:docPartList>
            <w:docPartGallery w:val="Custom 1"/>
          </w:docPartList>
        </w:sdtPr>
        <w:sdtContent/>
      </w:sdt>
      <w:sdt>
        <w:sdtPr>
          <w:tag w:val="Content=Theme"/>
          <w:id w:val="-1053694196"/>
          <w:lock w:val="contentLocked"/>
          <w:placeholder>
            <w:docPart w:val="B695A65D2C0549F2BB7288DE88B8931F"/>
          </w:placeholder>
          <w15:appearance w15:val="hidden"/>
          <w:docPartList>
            <w:docPartGallery w:val="Custom 1"/>
          </w:docPartList>
        </w:sdtPr>
        <w:sdtContent>
          <w:r w:rsidR="00DD489C">
            <w:rPr>
              <w:noProof/>
            </w:rPr>
            <mc:AlternateContent>
              <mc:Choice Requires="wps">
                <w:drawing>
                  <wp:anchor distT="45720" distB="45720" distL="114300" distR="114300" simplePos="0" relativeHeight="251656198" behindDoc="0" locked="0" layoutInCell="1" allowOverlap="1" wp14:anchorId="28980A92" wp14:editId="25234A0B">
                    <wp:simplePos x="0" y="0"/>
                    <wp:positionH relativeFrom="column">
                      <wp:posOffset>0</wp:posOffset>
                    </wp:positionH>
                    <wp:positionV relativeFrom="page">
                      <wp:posOffset>1502732</wp:posOffset>
                    </wp:positionV>
                    <wp:extent cx="6656070" cy="1339850"/>
                    <wp:effectExtent l="0" t="0" r="12700" b="114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070" cy="1339850"/>
                            </a:xfrm>
                            <a:prstGeom prst="rect">
                              <a:avLst/>
                            </a:prstGeom>
                            <a:noFill/>
                            <a:ln w="9525">
                              <a:noFill/>
                              <a:miter lim="800000"/>
                              <a:headEnd/>
                              <a:tailEnd/>
                            </a:ln>
                          </wps:spPr>
                          <wps:txbx>
                            <w:txbxContent>
                              <w:p w14:paraId="2D8B65F3" w14:textId="77777777" w:rsidR="00DD489C" w:rsidRDefault="00DD489C" w:rsidP="003B67AB">
                                <w:pPr>
                                  <w:pStyle w:val="Disclaimer"/>
                                </w:pPr>
                                <w:r w:rsidRPr="003B67AB">
                                  <w:t>Frontier Economics Ltd is a member of the Frontier Economics network, which consists of two separate companies based in Europe (Frontier Economics Ltd) and Australia (Frontier Economics Pty Ltd). Both companies are independently owned, and legal commitments entered into by one company do not impose any obligations on the other company in the network. All views expressed in this document are the views of Frontier Economics Ltd.</w:t>
                                </w:r>
                              </w:p>
                            </w:txbxContent>
                          </wps:txbx>
                          <wps:bodyPr rot="0" vert="horz" wrap="non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80A92" id="Text Box 53" o:spid="_x0000_s1028" type="#_x0000_t202" style="position:absolute;left:0;text-align:left;margin-left:0;margin-top:118.35pt;width:524.1pt;height:105.5pt;z-index:251656198;visibility:visible;mso-wrap-style:non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" filled="f" stroked="f">
                    <v:textbox style="mso-fit-shape-to-text:t" inset="0,0,0,0">
                      <w:txbxContent>
                        <w:p w14:paraId="2D8B65F3" w14:textId="77777777" w:rsidR="00DD489C" w:rsidRDefault="00DD489C" w:rsidP="003B67AB">
                          <w:pPr>
                            <w:pStyle w:val="Disclaimer"/>
                          </w:pPr>
                          <w:r w:rsidRPr="003B67AB">
                            <w:t>Frontier Economics Ltd is a member of the Frontier Economics network, which consists of two separate companies based in Europe (Frontier Economics Ltd) and Australia (Frontier Economics Pty Ltd). Both companies are independently owned, and legal commitments entered into by one company do not impose any obligations on the other company in the network. All views expressed in this document are the views of Frontier Economics Ltd.</w:t>
                          </w:r>
                        </w:p>
                      </w:txbxContent>
                    </v:textbox>
                    <w10:wrap anchory="page"/>
                  </v:shape>
                </w:pict>
              </mc:Fallback>
            </mc:AlternateContent>
          </w:r>
        </w:sdtContent>
      </w:sdt>
      <w:r w:rsidR="00CB4D0F" w:rsidRPr="00EF617A">
        <w:rPr>
          <w:noProof/>
        </w:rPr>
        <mc:AlternateContent>
          <mc:Choice Requires="wps">
            <w:drawing>
              <wp:anchor distT="0" distB="0" distL="114300" distR="114300" simplePos="0" relativeHeight="251656193" behindDoc="1" locked="1" layoutInCell="1" allowOverlap="1" wp14:anchorId="2DCED31A" wp14:editId="52710825">
                <wp:simplePos x="0" y="0"/>
                <wp:positionH relativeFrom="page">
                  <wp:posOffset>8890</wp:posOffset>
                </wp:positionH>
                <wp:positionV relativeFrom="page">
                  <wp:posOffset>-1270</wp:posOffset>
                </wp:positionV>
                <wp:extent cx="7557770" cy="10692130"/>
                <wp:effectExtent l="0" t="0" r="2540" b="0"/>
                <wp:wrapNone/>
                <wp:docPr id="2" name="Rectangle 2"/>
                <wp:cNvGraphicFramePr/>
                <a:graphic xmlns:a="http://schemas.openxmlformats.org/drawingml/2006/main">
                  <a:graphicData uri="http://schemas.microsoft.com/office/word/2010/wordprocessingShape">
                    <wps:wsp>
                      <wps:cNvSpPr/>
                      <wps:spPr>
                        <a:xfrm>
                          <a:off x="0" y="0"/>
                          <a:ext cx="7557770" cy="1069213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rect w14:anchorId="17233D43" id="Rectangle 2" o:spid="_x0000_s1026" style="position:absolute;margin-left:.7pt;margin-top:-.1pt;width:595.1pt;height:841.9pt;z-index:-251660287;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" fillcolor="white [3207]" stroked="f" strokeweight="1pt">
                <w10:wrap anchorx="page" anchory="page"/>
                <w10:anchorlock/>
              </v:rect>
            </w:pict>
          </mc:Fallback>
        </mc:AlternateContent>
      </w:r>
    </w:p>
    <w:sectPr w:rsidR="007B2566" w:rsidRPr="007B2566" w:rsidSect="00575FFD">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40FE3" w14:textId="77777777" w:rsidR="00247716" w:rsidRDefault="00247716" w:rsidP="00C6346A">
      <w:pPr>
        <w:spacing w:before="0" w:after="0" w:line="240" w:lineRule="auto"/>
      </w:pPr>
      <w:r>
        <w:separator/>
      </w:r>
    </w:p>
  </w:endnote>
  <w:endnote w:type="continuationSeparator" w:id="0">
    <w:p w14:paraId="180D1356" w14:textId="77777777" w:rsidR="00247716" w:rsidRDefault="00247716" w:rsidP="00C6346A">
      <w:pPr>
        <w:spacing w:before="0" w:after="0" w:line="240" w:lineRule="auto"/>
      </w:pPr>
      <w:r>
        <w:continuationSeparator/>
      </w:r>
    </w:p>
  </w:endnote>
  <w:endnote w:type="continuationNotice" w:id="1">
    <w:p w14:paraId="7602CD83" w14:textId="77777777" w:rsidR="00247716" w:rsidRDefault="002477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altName w:val="Calibri"/>
    <w:panose1 w:val="020B06060304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6392" w14:textId="77777777" w:rsidR="009B56A9" w:rsidRDefault="009B5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
        <w:szCs w:val="2"/>
      </w:rPr>
      <w:tag w:val="Content=TOCFooter"/>
      <w:id w:val="1958610948"/>
      <w:lock w:val="sdtLocked"/>
      <w:placeholder>
        <w:docPart w:val="80CB2BBD5E194122846E5BD2200780DB"/>
      </w:placeholder>
      <w15:appearance w15:val="hidden"/>
      <w:docPartList>
        <w:docPartGallery w:val="Custom 1"/>
        <w:docPartCategory w:val="TOC Footer"/>
      </w:docPartList>
    </w:sdtPr>
    <w:sdtContent>
      <w:p w14:paraId="6F144FED" w14:textId="77777777" w:rsidR="00B535A5" w:rsidRPr="00463CB7" w:rsidRDefault="00DD489C" w:rsidP="00925AD1">
        <w:pPr>
          <w:pStyle w:val="ReferenceText2"/>
          <w:jc w:val="right"/>
          <w:rPr>
            <w:sz w:val="2"/>
            <w:szCs w:val="2"/>
          </w:rPr>
        </w:pPr>
        <w:r w:rsidRPr="00DD489C">
          <w:rPr>
            <w:noProof/>
            <w:sz w:val="2"/>
            <w:szCs w:val="2"/>
          </w:rPr>
          <w:drawing>
            <wp:inline distT="0" distB="0" distL="0" distR="0" wp14:anchorId="12C0B726" wp14:editId="063EE9BA">
              <wp:extent cx="2131200" cy="759600"/>
              <wp:effectExtent l="0" t="0" r="2540" b="2540"/>
              <wp:docPr id="12" name="Picture 12"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1200" cy="759600"/>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7"/>
      <w:gridCol w:w="389"/>
    </w:tblGrid>
    <w:tr w:rsidR="00DD489C" w:rsidRPr="005D2C4B" w14:paraId="07035B99" w14:textId="77777777" w:rsidTr="005B338E">
      <w:trPr>
        <w:trHeight w:val="375"/>
      </w:trPr>
      <w:tc>
        <w:tcPr>
          <w:tcW w:w="4800" w:type="pct"/>
          <w:tcMar>
            <w:left w:w="0" w:type="dxa"/>
            <w:right w:w="0" w:type="dxa"/>
          </w:tcMar>
          <w:vAlign w:val="bottom"/>
        </w:tcPr>
        <w:p w14:paraId="5044009A" w14:textId="77777777" w:rsidR="00DD489C" w:rsidRPr="00560909" w:rsidRDefault="00DD489C" w:rsidP="00E03038">
          <w:pPr>
            <w:pStyle w:val="Classification"/>
          </w:pPr>
          <w:r w:rsidRPr="002010C6">
            <w:rPr>
              <w:b/>
              <w:bCs/>
              <w:noProof/>
              <w:color w:val="auto"/>
              <w:sz w:val="18"/>
              <w:szCs w:val="18"/>
            </w:rPr>
            <w:t>frontier</w:t>
          </w:r>
          <w:r w:rsidRPr="00BE32A4">
            <w:rPr>
              <w:b/>
              <w:bCs/>
              <w:noProof/>
              <w:sz w:val="18"/>
              <w:szCs w:val="18"/>
            </w:rPr>
            <w:t xml:space="preserve"> economics</w:t>
          </w:r>
          <w:r>
            <w:rPr>
              <w:b/>
              <w:bCs/>
              <w:noProof/>
              <w:sz w:val="18"/>
              <w:szCs w:val="18"/>
            </w:rPr>
            <w:t xml:space="preserve">  </w:t>
          </w:r>
          <w:sdt>
            <w:sdtPr>
              <w:rPr>
                <w:b/>
                <w:bCs/>
                <w:noProof/>
                <w:sz w:val="18"/>
                <w:szCs w:val="18"/>
              </w:rPr>
              <w:tag w:val="Content=Classification HideMode=Control"/>
              <w:id w:val="-1481760797"/>
              <w:lock w:val="sdtLocked"/>
              <w:placeholder>
                <w:docPart w:val="E72FC5632C13468CAA5414C60F5EB3D4"/>
              </w:placeholder>
              <w15:appearance w15:val="hidden"/>
              <w:text/>
            </w:sdtPr>
            <w:sdtContent>
              <w:r>
                <w:rPr>
                  <w:b/>
                  <w:bCs/>
                  <w:noProof/>
                  <w:sz w:val="18"/>
                  <w:szCs w:val="18"/>
                </w:rPr>
                <w:t>|  Confidential</w:t>
              </w:r>
            </w:sdtContent>
          </w:sdt>
          <w:r>
            <w:rPr>
              <w:b/>
              <w:bCs/>
              <w:noProof/>
              <w:sz w:val="18"/>
              <w:szCs w:val="18"/>
            </w:rPr>
            <w:t xml:space="preserve"> </w:t>
          </w:r>
        </w:p>
      </w:tc>
      <w:tc>
        <w:tcPr>
          <w:tcW w:w="200" w:type="pct"/>
          <w:tcMar>
            <w:left w:w="0" w:type="dxa"/>
            <w:right w:w="0" w:type="dxa"/>
          </w:tcMar>
          <w:vAlign w:val="bottom"/>
        </w:tcPr>
        <w:p w14:paraId="5BD7F5F3" w14:textId="77777777" w:rsidR="00DD489C" w:rsidRPr="00A0398C" w:rsidRDefault="00DD489C" w:rsidP="00A0398C">
          <w:pPr>
            <w:pStyle w:val="PageNo"/>
          </w:pPr>
          <w:r w:rsidRPr="00A0398C">
            <w:fldChar w:fldCharType="begin"/>
          </w:r>
          <w:r w:rsidRPr="00A0398C">
            <w:instrText xml:space="preserve"> PAGE  \* Arabic  \* MERGEFORMAT </w:instrText>
          </w:r>
          <w:r w:rsidRPr="00A0398C">
            <w:fldChar w:fldCharType="separate"/>
          </w:r>
          <w:r w:rsidRPr="00A0398C">
            <w:t>2</w:t>
          </w:r>
          <w:r w:rsidRPr="00A0398C">
            <w:fldChar w:fldCharType="end"/>
          </w:r>
        </w:p>
      </w:tc>
    </w:tr>
    <w:tr w:rsidR="00DD489C" w:rsidRPr="005D2C4B" w14:paraId="23530EA1" w14:textId="77777777" w:rsidTr="005B338E">
      <w:sdt>
        <w:sdtPr>
          <w:tag w:val="Content=DocRef HideMode=Control"/>
          <w:id w:val="-1683359031"/>
          <w:lock w:val="sdtLocked"/>
          <w:placeholder>
            <w:docPart w:val="3FD9F7A5E8374FC4AAA61667D82F170F"/>
          </w:placeholder>
          <w:showingPlcHdr/>
          <w15:appearance w15:val="hidden"/>
          <w:text/>
        </w:sdtPr>
        <w:sdtContent>
          <w:tc>
            <w:tcPr>
              <w:tcW w:w="200" w:type="pct"/>
              <w:gridSpan w:val="2"/>
              <w:tcMar>
                <w:left w:w="0" w:type="dxa"/>
              </w:tcMar>
              <w:vAlign w:val="bottom"/>
            </w:tcPr>
            <w:p w14:paraId="26DDBAC6" w14:textId="77777777" w:rsidR="00DD489C" w:rsidRPr="003A7A15" w:rsidRDefault="00DD489C" w:rsidP="00520C43">
              <w:pPr>
                <w:pStyle w:val="DocumentReferenceCopy"/>
                <w:rPr>
                  <w:rStyle w:val="PlaceholderText"/>
                  <w:szCs w:val="12"/>
                </w:rPr>
              </w:pPr>
              <w:r w:rsidRPr="00DD489C">
                <w:rPr>
                  <w:rStyle w:val="PlaceholderText"/>
                  <w:vanish/>
                  <w:szCs w:val="12"/>
                </w:rPr>
                <w:t>[Document Reference]</w:t>
              </w:r>
            </w:p>
          </w:tc>
        </w:sdtContent>
      </w:sdt>
    </w:tr>
  </w:tbl>
  <w:p w14:paraId="44650204" w14:textId="77777777" w:rsidR="00B535A5" w:rsidRDefault="00B535A5" w:rsidP="0057173F">
    <w:pPr>
      <w:pStyle w:val="ReferenceText2"/>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235B" w14:textId="77777777" w:rsidR="00344108" w:rsidRPr="009A6C19" w:rsidRDefault="00344108">
    <w:pPr>
      <w:pStyle w:val="Footer"/>
      <w:rPr>
        <w:lang w:val="de-D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accent6"/>
        <w:sz w:val="2"/>
        <w:szCs w:val="2"/>
      </w:rPr>
      <w:tag w:val="Content=ContentFooter1"/>
      <w:id w:val="-670867992"/>
      <w:lock w:val="contentLocked"/>
      <w:placeholder>
        <w:docPart w:val="5DDEF02AD4514B1F8C9A20E2C4940E44"/>
      </w:placeholder>
      <w15:appearance w15:val="hidden"/>
      <w:docPartList>
        <w:docPartGallery w:val="Custom 1"/>
      </w:docPartList>
    </w:sdtPr>
    <w:sdtEndPr>
      <w:rPr>
        <w:color w:val="auto"/>
      </w:rPr>
    </w:sdtEndPr>
    <w:sdtContent>
      <w:sdt>
        <w:sdtPr>
          <w:rPr>
            <w:color w:val="000000" w:themeColor="accent6"/>
            <w:sz w:val="2"/>
            <w:szCs w:val="2"/>
          </w:rPr>
          <w:tag w:val="Content=ContentFooter1"/>
          <w:id w:val="57596739"/>
          <w:lock w:val="contentLocked"/>
          <w:placeholder>
            <w:docPart w:val="BF24CAB97DEA4959B1B5978FE09D9452"/>
          </w:placeholder>
          <w15:appearance w15:val="hidden"/>
          <w:docPartList>
            <w:docPartGallery w:val="Custom 1"/>
          </w:docPartList>
        </w:sdtPr>
        <w:sdtEndPr>
          <w:rPr>
            <w:color w:val="auto"/>
          </w:rPr>
        </w:sdtEndPr>
        <w:sdtContent>
          <w:tbl>
            <w:tblPr>
              <w:tblStyle w:val="TableGrid"/>
              <w:tblW w:w="499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56"/>
              <w:gridCol w:w="361"/>
            </w:tblGrid>
            <w:tr w:rsidR="00344108" w:rsidRPr="005D2C4B" w14:paraId="6D46AB09" w14:textId="77777777" w:rsidTr="005B338E">
              <w:trPr>
                <w:trHeight w:val="375"/>
              </w:trPr>
              <w:tc>
                <w:tcPr>
                  <w:tcW w:w="4800" w:type="pct"/>
                  <w:tcMar>
                    <w:left w:w="0" w:type="dxa"/>
                    <w:right w:w="0" w:type="dxa"/>
                  </w:tcMar>
                  <w:vAlign w:val="bottom"/>
                </w:tcPr>
                <w:p w14:paraId="7411FBAD" w14:textId="6B3DC835" w:rsidR="00344108" w:rsidRPr="00560909" w:rsidRDefault="00344108" w:rsidP="00E03038">
                  <w:pPr>
                    <w:pStyle w:val="Classification"/>
                  </w:pPr>
                  <w:r w:rsidRPr="002010C6">
                    <w:rPr>
                      <w:b/>
                      <w:bCs/>
                      <w:noProof/>
                      <w:color w:val="auto"/>
                      <w:sz w:val="18"/>
                      <w:szCs w:val="18"/>
                    </w:rPr>
                    <w:t>frontier</w:t>
                  </w:r>
                  <w:r w:rsidRPr="00BE32A4">
                    <w:rPr>
                      <w:b/>
                      <w:bCs/>
                      <w:noProof/>
                      <w:sz w:val="18"/>
                      <w:szCs w:val="18"/>
                    </w:rPr>
                    <w:t xml:space="preserve"> economics</w:t>
                  </w:r>
                  <w:r>
                    <w:rPr>
                      <w:b/>
                      <w:bCs/>
                      <w:noProof/>
                      <w:sz w:val="18"/>
                      <w:szCs w:val="18"/>
                    </w:rPr>
                    <w:t xml:space="preserve">  </w:t>
                  </w:r>
                  <w:sdt>
                    <w:sdtPr>
                      <w:rPr>
                        <w:b/>
                        <w:bCs/>
                        <w:noProof/>
                        <w:sz w:val="18"/>
                        <w:szCs w:val="18"/>
                      </w:rPr>
                      <w:tag w:val="Content=Classification HideMode=Control"/>
                      <w:id w:val="323487212"/>
                      <w:placeholder>
                        <w:docPart w:val="47A0F98ACDE247D592BE2AEA1B081B71"/>
                      </w:placeholder>
                      <w15:appearance w15:val="hidden"/>
                      <w:text/>
                    </w:sdtPr>
                    <w:sdtContent>
                      <w:r>
                        <w:rPr>
                          <w:b/>
                          <w:bCs/>
                          <w:noProof/>
                          <w:sz w:val="18"/>
                          <w:szCs w:val="18"/>
                        </w:rPr>
                        <w:t xml:space="preserve">|  </w:t>
                      </w:r>
                      <w:r w:rsidR="00022889" w:rsidRPr="00022889">
                        <w:rPr>
                          <w:b/>
                          <w:bCs/>
                          <w:noProof/>
                          <w:sz w:val="18"/>
                          <w:szCs w:val="18"/>
                        </w:rPr>
                        <w:t>Confidential</w:t>
                      </w:r>
                    </w:sdtContent>
                  </w:sdt>
                  <w:r>
                    <w:rPr>
                      <w:b/>
                      <w:bCs/>
                      <w:noProof/>
                      <w:sz w:val="18"/>
                      <w:szCs w:val="18"/>
                    </w:rPr>
                    <w:t xml:space="preserve"> </w:t>
                  </w:r>
                </w:p>
              </w:tc>
              <w:tc>
                <w:tcPr>
                  <w:tcW w:w="200" w:type="pct"/>
                  <w:tcMar>
                    <w:left w:w="0" w:type="dxa"/>
                    <w:right w:w="0" w:type="dxa"/>
                  </w:tcMar>
                  <w:vAlign w:val="bottom"/>
                </w:tcPr>
                <w:p w14:paraId="70F11F32" w14:textId="77777777" w:rsidR="00344108" w:rsidRPr="00A0398C" w:rsidRDefault="00344108" w:rsidP="00A0398C">
                  <w:pPr>
                    <w:pStyle w:val="PageNo"/>
                  </w:pPr>
                  <w:r w:rsidRPr="00A0398C">
                    <w:fldChar w:fldCharType="begin"/>
                  </w:r>
                  <w:r w:rsidRPr="00A0398C">
                    <w:instrText xml:space="preserve"> PAGE  \* Arabic  \* MERGEFORMAT </w:instrText>
                  </w:r>
                  <w:r w:rsidRPr="00A0398C">
                    <w:fldChar w:fldCharType="separate"/>
                  </w:r>
                  <w:r w:rsidRPr="00A0398C">
                    <w:t>2</w:t>
                  </w:r>
                  <w:r w:rsidRPr="00A0398C">
                    <w:fldChar w:fldCharType="end"/>
                  </w:r>
                </w:p>
              </w:tc>
            </w:tr>
            <w:tr w:rsidR="00344108" w:rsidRPr="005D2C4B" w14:paraId="1C526236" w14:textId="77777777" w:rsidTr="005B338E">
              <w:sdt>
                <w:sdtPr>
                  <w:tag w:val="Content=DocRef HideMode=Control"/>
                  <w:id w:val="-2141252085"/>
                  <w:placeholder>
                    <w:docPart w:val="4A6F9BF93714473FA57D8A57192C1059"/>
                  </w:placeholder>
                  <w:showingPlcHdr/>
                  <w15:appearance w15:val="hidden"/>
                  <w:text/>
                </w:sdtPr>
                <w:sdtContent>
                  <w:tc>
                    <w:tcPr>
                      <w:tcW w:w="200" w:type="pct"/>
                      <w:gridSpan w:val="2"/>
                      <w:tcMar>
                        <w:left w:w="0" w:type="dxa"/>
                      </w:tcMar>
                      <w:vAlign w:val="bottom"/>
                    </w:tcPr>
                    <w:p w14:paraId="4B1C6B6F" w14:textId="77777777" w:rsidR="00344108" w:rsidRPr="003A7A15" w:rsidRDefault="00344108" w:rsidP="00520C43">
                      <w:pPr>
                        <w:pStyle w:val="DocumentReferenceCopy"/>
                        <w:rPr>
                          <w:rStyle w:val="PlaceholderText"/>
                          <w:szCs w:val="12"/>
                        </w:rPr>
                      </w:pPr>
                      <w:r w:rsidRPr="00DD489C">
                        <w:rPr>
                          <w:rStyle w:val="PlaceholderText"/>
                          <w:vanish/>
                          <w:szCs w:val="12"/>
                        </w:rPr>
                        <w:t>[Document Reference]</w:t>
                      </w:r>
                    </w:p>
                  </w:tc>
                </w:sdtContent>
              </w:sdt>
            </w:tr>
          </w:tbl>
          <w:p w14:paraId="1F8E5FC6" w14:textId="77777777" w:rsidR="00344108" w:rsidRDefault="00000000" w:rsidP="00A26892">
            <w:pPr>
              <w:pStyle w:val="ReferenceText2"/>
              <w:jc w:val="right"/>
              <w:rPr>
                <w:sz w:val="2"/>
                <w:szCs w:val="2"/>
              </w:rPr>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4CF0" w14:textId="77777777" w:rsidR="00B535A5" w:rsidRDefault="00B535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C910" w14:textId="77777777" w:rsidR="00B535A5" w:rsidRPr="00FF57B5" w:rsidRDefault="00B535A5" w:rsidP="00FF57B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7"/>
      <w:gridCol w:w="389"/>
    </w:tblGrid>
    <w:tr w:rsidR="00DD489C" w:rsidRPr="005D2C4B" w14:paraId="09AB5DBB" w14:textId="77777777" w:rsidTr="005B338E">
      <w:trPr>
        <w:trHeight w:val="375"/>
      </w:trPr>
      <w:tc>
        <w:tcPr>
          <w:tcW w:w="4800" w:type="pct"/>
          <w:tcMar>
            <w:left w:w="0" w:type="dxa"/>
            <w:right w:w="0" w:type="dxa"/>
          </w:tcMar>
          <w:vAlign w:val="bottom"/>
        </w:tcPr>
        <w:p w14:paraId="4251C89D" w14:textId="77777777" w:rsidR="00DD489C" w:rsidRPr="00560909" w:rsidRDefault="00DD489C" w:rsidP="00E03038">
          <w:pPr>
            <w:pStyle w:val="Classification"/>
          </w:pPr>
          <w:r w:rsidRPr="002010C6">
            <w:rPr>
              <w:b/>
              <w:bCs/>
              <w:noProof/>
              <w:color w:val="auto"/>
              <w:sz w:val="18"/>
              <w:szCs w:val="18"/>
            </w:rPr>
            <w:t>frontier</w:t>
          </w:r>
          <w:r w:rsidRPr="00BE32A4">
            <w:rPr>
              <w:b/>
              <w:bCs/>
              <w:noProof/>
              <w:sz w:val="18"/>
              <w:szCs w:val="18"/>
            </w:rPr>
            <w:t xml:space="preserve"> economics</w:t>
          </w:r>
          <w:r>
            <w:rPr>
              <w:b/>
              <w:bCs/>
              <w:noProof/>
              <w:sz w:val="18"/>
              <w:szCs w:val="18"/>
            </w:rPr>
            <w:t xml:space="preserve">  </w:t>
          </w:r>
          <w:sdt>
            <w:sdtPr>
              <w:rPr>
                <w:b/>
                <w:bCs/>
                <w:noProof/>
                <w:sz w:val="18"/>
                <w:szCs w:val="18"/>
              </w:rPr>
              <w:tag w:val="Content=Classification HideMode=Control"/>
              <w:id w:val="-2091458569"/>
              <w:lock w:val="sdtLocked"/>
              <w15:appearance w15:val="hidden"/>
              <w:text/>
            </w:sdtPr>
            <w:sdtContent>
              <w:r>
                <w:rPr>
                  <w:b/>
                  <w:bCs/>
                  <w:noProof/>
                  <w:sz w:val="18"/>
                  <w:szCs w:val="18"/>
                </w:rPr>
                <w:t>|  Confidential</w:t>
              </w:r>
            </w:sdtContent>
          </w:sdt>
          <w:r>
            <w:rPr>
              <w:b/>
              <w:bCs/>
              <w:noProof/>
              <w:sz w:val="18"/>
              <w:szCs w:val="18"/>
            </w:rPr>
            <w:t xml:space="preserve"> </w:t>
          </w:r>
        </w:p>
      </w:tc>
      <w:tc>
        <w:tcPr>
          <w:tcW w:w="200" w:type="pct"/>
          <w:tcMar>
            <w:left w:w="0" w:type="dxa"/>
            <w:right w:w="0" w:type="dxa"/>
          </w:tcMar>
          <w:vAlign w:val="bottom"/>
        </w:tcPr>
        <w:p w14:paraId="568A1097" w14:textId="77777777" w:rsidR="00DD489C" w:rsidRPr="00A0398C" w:rsidRDefault="00DD489C" w:rsidP="00A0398C">
          <w:pPr>
            <w:pStyle w:val="PageNo"/>
          </w:pPr>
          <w:r w:rsidRPr="00A0398C">
            <w:fldChar w:fldCharType="begin"/>
          </w:r>
          <w:r w:rsidRPr="00A0398C">
            <w:instrText xml:space="preserve"> PAGE  \* Arabic  \* MERGEFORMAT </w:instrText>
          </w:r>
          <w:r w:rsidRPr="00A0398C">
            <w:fldChar w:fldCharType="separate"/>
          </w:r>
          <w:r w:rsidRPr="00A0398C">
            <w:t>2</w:t>
          </w:r>
          <w:r w:rsidRPr="00A0398C">
            <w:fldChar w:fldCharType="end"/>
          </w:r>
        </w:p>
      </w:tc>
    </w:tr>
    <w:tr w:rsidR="00DD489C" w:rsidRPr="005D2C4B" w14:paraId="0222ACDD" w14:textId="77777777" w:rsidTr="005B338E">
      <w:sdt>
        <w:sdtPr>
          <w:tag w:val="Content=DocRef HideMode=Control"/>
          <w:id w:val="1997991137"/>
          <w:lock w:val="sdtLocked"/>
          <w:placeholder>
            <w:docPart w:val="6E9AE4B437A94C45843AB7CEEE245C51"/>
          </w:placeholder>
          <w:showingPlcHdr/>
          <w15:appearance w15:val="hidden"/>
          <w:text/>
        </w:sdtPr>
        <w:sdtContent>
          <w:tc>
            <w:tcPr>
              <w:tcW w:w="200" w:type="pct"/>
              <w:gridSpan w:val="2"/>
              <w:tcMar>
                <w:left w:w="0" w:type="dxa"/>
              </w:tcMar>
              <w:vAlign w:val="bottom"/>
            </w:tcPr>
            <w:p w14:paraId="0E377F7E" w14:textId="77777777" w:rsidR="00DD489C" w:rsidRPr="003A7A15" w:rsidRDefault="00DD489C" w:rsidP="00520C43">
              <w:pPr>
                <w:pStyle w:val="DocumentReferenceCopy"/>
                <w:rPr>
                  <w:rStyle w:val="PlaceholderText"/>
                  <w:szCs w:val="12"/>
                </w:rPr>
              </w:pPr>
              <w:r w:rsidRPr="00DD489C">
                <w:rPr>
                  <w:rStyle w:val="PlaceholderText"/>
                  <w:vanish/>
                  <w:szCs w:val="12"/>
                </w:rPr>
                <w:t>[Document Reference]</w:t>
              </w:r>
            </w:p>
          </w:tc>
        </w:sdtContent>
      </w:sdt>
    </w:tr>
  </w:tbl>
  <w:p w14:paraId="074E5495" w14:textId="77777777" w:rsidR="00B535A5" w:rsidRDefault="00B535A5" w:rsidP="0057173F">
    <w:pPr>
      <w:pStyle w:val="ReferenceText2"/>
      <w:jc w:val="both"/>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16148" w14:textId="77777777" w:rsidR="00247716" w:rsidRDefault="00247716" w:rsidP="004F2AAC">
      <w:pPr>
        <w:spacing w:before="0" w:after="0" w:line="240" w:lineRule="auto"/>
      </w:pPr>
      <w:r>
        <w:separator/>
      </w:r>
    </w:p>
  </w:footnote>
  <w:footnote w:type="continuationSeparator" w:id="0">
    <w:p w14:paraId="0B6E3FF6" w14:textId="77777777" w:rsidR="00247716" w:rsidRDefault="00247716" w:rsidP="00C6346A">
      <w:pPr>
        <w:spacing w:before="0" w:after="0" w:line="240" w:lineRule="auto"/>
      </w:pPr>
      <w:r>
        <w:continuationSeparator/>
      </w:r>
    </w:p>
  </w:footnote>
  <w:footnote w:type="continuationNotice" w:id="1">
    <w:p w14:paraId="395897D8" w14:textId="77777777" w:rsidR="00247716" w:rsidRDefault="00247716">
      <w:pPr>
        <w:spacing w:before="0" w:after="0" w:line="240" w:lineRule="auto"/>
      </w:pPr>
    </w:p>
  </w:footnote>
  <w:footnote w:id="2">
    <w:p w14:paraId="50AFF685" w14:textId="77777777" w:rsidR="00C96BE1" w:rsidRDefault="00C96BE1" w:rsidP="00C96BE1">
      <w:pPr>
        <w:pStyle w:val="FootnoteText"/>
      </w:pPr>
      <w:r>
        <w:rPr>
          <w:rStyle w:val="FootnoteReference"/>
        </w:rPr>
        <w:footnoteRef/>
      </w:r>
      <w:r>
        <w:t xml:space="preserve"> </w:t>
      </w:r>
      <w:r>
        <w:tab/>
        <w:t>If one company slightly reduces wages, all of its workers leave to work for another organisation.</w:t>
      </w:r>
    </w:p>
  </w:footnote>
  <w:footnote w:id="3">
    <w:p w14:paraId="38C84D2B" w14:textId="77777777" w:rsidR="00751C75" w:rsidRDefault="00751C75" w:rsidP="00751C75">
      <w:pPr>
        <w:pStyle w:val="FootnoteText"/>
      </w:pPr>
      <w:r>
        <w:rPr>
          <w:rStyle w:val="FootnoteReference"/>
        </w:rPr>
        <w:footnoteRef/>
      </w:r>
      <w:r>
        <w:t xml:space="preserve"> </w:t>
      </w:r>
      <w:r>
        <w:tab/>
        <w:t>If one company slightly reduces wages, all of its workers leave to work for another organisation.</w:t>
      </w:r>
    </w:p>
  </w:footnote>
  <w:footnote w:id="4">
    <w:p w14:paraId="77454967" w14:textId="77777777" w:rsidR="00751C75" w:rsidRDefault="00751C75" w:rsidP="00751C75">
      <w:pPr>
        <w:pStyle w:val="FootnoteText"/>
        <w:spacing w:line="240" w:lineRule="auto"/>
        <w:jc w:val="both"/>
      </w:pPr>
      <w:r>
        <w:rPr>
          <w:rStyle w:val="FootnoteReference"/>
        </w:rPr>
        <w:footnoteRef/>
      </w:r>
      <w:r>
        <w:t xml:space="preserve"> </w:t>
      </w:r>
      <w:r>
        <w:tab/>
        <w:t>Includes commissions, bonuses, overtime, non-statutory sick pay, non-statutory parental pay, employer pension contributions.</w:t>
      </w:r>
    </w:p>
  </w:footnote>
  <w:footnote w:id="5">
    <w:p w14:paraId="381DEC01" w14:textId="77777777" w:rsidR="00751C75" w:rsidRDefault="00751C75" w:rsidP="00751C75">
      <w:pPr>
        <w:pStyle w:val="FootnoteText"/>
        <w:spacing w:line="240" w:lineRule="auto"/>
        <w:jc w:val="both"/>
      </w:pPr>
      <w:r>
        <w:rPr>
          <w:rStyle w:val="FootnoteReference"/>
        </w:rPr>
        <w:footnoteRef/>
      </w:r>
      <w:r>
        <w:t xml:space="preserve"> </w:t>
      </w:r>
      <w:r>
        <w:tab/>
        <w:t>Includes quality of healthcare, childcare, disability accessibility, and pension services for employees.</w:t>
      </w:r>
    </w:p>
  </w:footnote>
  <w:footnote w:id="6">
    <w:p w14:paraId="075F5CAD" w14:textId="71D2BBF6" w:rsidR="00E928DE" w:rsidRDefault="00E928DE">
      <w:pPr>
        <w:pStyle w:val="FootnoteText"/>
      </w:pPr>
      <w:r>
        <w:rPr>
          <w:rStyle w:val="FootnoteReference"/>
        </w:rPr>
        <w:footnoteRef/>
      </w:r>
      <w:r>
        <w:t xml:space="preserve"> </w:t>
      </w:r>
      <w:r>
        <w:tab/>
        <w:t xml:space="preserve">Other drivers of the ability to absorb the effect of increases in the minimum wage include </w:t>
      </w:r>
      <w:r w:rsidRPr="00E928DE">
        <w:t>the elasticity of demand for the product</w:t>
      </w:r>
      <w:r>
        <w:t>, and the</w:t>
      </w:r>
      <w:r w:rsidRPr="00E928DE">
        <w:t xml:space="preserve"> elasticity of supply of other factors</w:t>
      </w:r>
      <w:r>
        <w:t>.</w:t>
      </w:r>
    </w:p>
  </w:footnote>
  <w:footnote w:id="7">
    <w:p w14:paraId="6EF3B84E" w14:textId="77777777" w:rsidR="00751C75" w:rsidRDefault="00751C75" w:rsidP="00751C75">
      <w:pPr>
        <w:pStyle w:val="FootnoteText"/>
        <w:spacing w:line="240" w:lineRule="auto"/>
        <w:jc w:val="both"/>
      </w:pPr>
      <w:r>
        <w:rPr>
          <w:rStyle w:val="FootnoteReference"/>
        </w:rPr>
        <w:footnoteRef/>
      </w:r>
      <w:r>
        <w:t xml:space="preserve"> </w:t>
      </w:r>
      <w:r>
        <w:tab/>
        <w:t xml:space="preserve">Monopsony is technically defined as a market with one buyer of labour (firm) and many sellers (workers). The term is typically used more generally to indicate the case where employers have wage-setting power in imperfectly competitive labour markets. In this study, we use the term monopsony in this more general sense. </w:t>
      </w:r>
    </w:p>
  </w:footnote>
  <w:footnote w:id="8">
    <w:p w14:paraId="16F26F4A" w14:textId="670B8D10" w:rsidR="00751C75" w:rsidRDefault="00751C75" w:rsidP="00751C75">
      <w:pPr>
        <w:pStyle w:val="FootnoteText"/>
        <w:jc w:val="both"/>
      </w:pPr>
      <w:r>
        <w:rPr>
          <w:rStyle w:val="FootnoteReference"/>
        </w:rPr>
        <w:footnoteRef/>
      </w:r>
      <w:r>
        <w:t xml:space="preserve"> </w:t>
      </w:r>
      <w:r>
        <w:tab/>
        <w:t xml:space="preserve">In search and matching labour models, increases in </w:t>
      </w:r>
      <w:r w:rsidR="004C3AEC">
        <w:t xml:space="preserve">the </w:t>
      </w:r>
      <w:r>
        <w:t>minimum wage have two opposing effects on job creation. On the one hand, it reduces the labour demand by increasing the marginal cost of hiring a new worker leading to lower hiring rates. But on the other hand, it increases labour supply as expected returns of employment improve relative to unemployment, leading to additional search efforts from unemployment workers. The increased labour supply also improves the quality of matches between employers and employees. Therefore the net effect of an increase in wage floors is ambiguous (Meer and West, 2016).</w:t>
      </w:r>
    </w:p>
  </w:footnote>
  <w:footnote w:id="9">
    <w:p w14:paraId="59D8F6CA" w14:textId="77777777" w:rsidR="00751C75" w:rsidRDefault="00751C75" w:rsidP="00751C75">
      <w:pPr>
        <w:pStyle w:val="FootnoteText"/>
        <w:jc w:val="both"/>
      </w:pPr>
      <w:r>
        <w:rPr>
          <w:rStyle w:val="FootnoteReference"/>
        </w:rPr>
        <w:footnoteRef/>
      </w:r>
      <w:r>
        <w:t xml:space="preserve"> </w:t>
      </w:r>
      <w:r>
        <w:tab/>
        <w:t>It takes time for employers that are currently recruiting to be matched with workers that are perfect substitutes of current workers (Manning, 2011)</w:t>
      </w:r>
    </w:p>
  </w:footnote>
  <w:footnote w:id="10">
    <w:p w14:paraId="22CF6B33" w14:textId="77777777" w:rsidR="00751C75" w:rsidRDefault="00751C75" w:rsidP="00751C75">
      <w:pPr>
        <w:pStyle w:val="FootnoteText"/>
      </w:pPr>
      <w:r>
        <w:rPr>
          <w:rStyle w:val="FootnoteReference"/>
        </w:rPr>
        <w:footnoteRef/>
      </w:r>
      <w:r>
        <w:t xml:space="preserve"> </w:t>
      </w:r>
      <w:r>
        <w:tab/>
        <w:t>Three low-wage occupations in the merchandise store sector which include large firms like Walmart and Target.</w:t>
      </w:r>
    </w:p>
  </w:footnote>
  <w:footnote w:id="11">
    <w:p w14:paraId="79223A1A" w14:textId="77777777" w:rsidR="00751C75" w:rsidRDefault="00751C75" w:rsidP="00751C75">
      <w:pPr>
        <w:pStyle w:val="FootnoteText"/>
      </w:pPr>
      <w:r>
        <w:rPr>
          <w:rStyle w:val="FootnoteReference"/>
        </w:rPr>
        <w:footnoteRef/>
      </w:r>
      <w:r>
        <w:t xml:space="preserve"> </w:t>
      </w:r>
      <w:r>
        <w:tab/>
      </w:r>
      <w:r w:rsidRPr="004F2769">
        <w:t>North American Industry Classification System</w:t>
      </w:r>
      <w:r>
        <w:t xml:space="preserve"> (NAICS) is a US hierarchical classification of business establishments by type of economic activity/production process (up to 6-digits), based on the primary business activity. The NAICS includes 20 business sectors. </w:t>
      </w:r>
    </w:p>
  </w:footnote>
  <w:footnote w:id="12">
    <w:p w14:paraId="311BFA59" w14:textId="77777777" w:rsidR="00751C75" w:rsidRDefault="00751C75" w:rsidP="00751C75">
      <w:pPr>
        <w:pStyle w:val="FootnoteText"/>
      </w:pPr>
      <w:r>
        <w:rPr>
          <w:rStyle w:val="FootnoteReference"/>
        </w:rPr>
        <w:footnoteRef/>
      </w:r>
      <w:r>
        <w:t xml:space="preserve"> </w:t>
      </w:r>
      <w:r>
        <w:tab/>
        <w:t>Standard Occupational Classification (SOC) System is a US hierarchical coding framework used to classify occupations (up to 6-digits). It assigns all jobs a four-digit code based on the skills and qualifications needed for the job. It reflects the current occupational structure in the United States and it includes 840 occupational types.</w:t>
      </w:r>
    </w:p>
  </w:footnote>
  <w:footnote w:id="13">
    <w:p w14:paraId="195FE866" w14:textId="77777777" w:rsidR="00751C75" w:rsidRDefault="00751C75" w:rsidP="00751C75">
      <w:pPr>
        <w:pStyle w:val="FootnoteText"/>
      </w:pPr>
      <w:r>
        <w:rPr>
          <w:rStyle w:val="FootnoteReference"/>
        </w:rPr>
        <w:footnoteRef/>
      </w:r>
      <w:r>
        <w:t xml:space="preserve"> </w:t>
      </w:r>
      <w:r>
        <w:tab/>
        <w:t>Standard Industrial Classification (SIC) was a US hierarchical classification of business establishments (up to 4-digits) based on their largest product lines. It was replaced by the NAICS code system in 1997, except in some government agencies.</w:t>
      </w:r>
    </w:p>
  </w:footnote>
  <w:footnote w:id="14">
    <w:p w14:paraId="644A8E29" w14:textId="105F6361" w:rsidR="00565FB1" w:rsidRDefault="00565FB1">
      <w:pPr>
        <w:pStyle w:val="FootnoteText"/>
      </w:pPr>
      <w:r>
        <w:rPr>
          <w:rStyle w:val="FootnoteReference"/>
        </w:rPr>
        <w:footnoteRef/>
      </w:r>
      <w:r>
        <w:t xml:space="preserve"> </w:t>
      </w:r>
      <w:r w:rsidR="00B6453E">
        <w:tab/>
      </w:r>
      <w:r>
        <w:rPr>
          <w:lang w:eastAsia="en-GB"/>
        </w:rPr>
        <w:t>We investigated using the Annual Population Survey (APS), but found that the sample size was insufficient to construct monopsony metrics in local areas.</w:t>
      </w:r>
    </w:p>
  </w:footnote>
  <w:footnote w:id="15">
    <w:p w14:paraId="76B8CFEC" w14:textId="3C81297B" w:rsidR="00B6453E" w:rsidRDefault="00B6453E">
      <w:pPr>
        <w:pStyle w:val="FootnoteText"/>
      </w:pPr>
      <w:r>
        <w:rPr>
          <w:rStyle w:val="FootnoteReference"/>
        </w:rPr>
        <w:footnoteRef/>
      </w:r>
      <w:r>
        <w:t xml:space="preserve"> </w:t>
      </w:r>
      <w:r>
        <w:tab/>
        <w:t>We use robust standard errors to account for serial correlation and heteroskedasticity.</w:t>
      </w:r>
    </w:p>
  </w:footnote>
  <w:footnote w:id="16">
    <w:p w14:paraId="6BC0B1CC" w14:textId="258989F1" w:rsidR="005271C7" w:rsidRDefault="005271C7">
      <w:pPr>
        <w:pStyle w:val="FootnoteText"/>
      </w:pPr>
      <w:r>
        <w:rPr>
          <w:rStyle w:val="FootnoteReference"/>
        </w:rPr>
        <w:footnoteRef/>
      </w:r>
      <w:r>
        <w:t xml:space="preserve"> </w:t>
      </w:r>
      <w:r w:rsidR="00B6453E">
        <w:tab/>
      </w:r>
      <w:r>
        <w:t xml:space="preserve">We used </w:t>
      </w:r>
      <w:r w:rsidR="00291F42">
        <w:t xml:space="preserve">relatively high percentile thresholds for HHI because the distribution of concentration is right-skewed, and it is likely that the effects of </w:t>
      </w:r>
      <w:r w:rsidR="00C2412C">
        <w:t xml:space="preserve">monopsony particularly impact markets with very few </w:t>
      </w:r>
      <w:r w:rsidR="00F25AC0">
        <w:t xml:space="preserve">employer options. </w:t>
      </w:r>
    </w:p>
  </w:footnote>
  <w:footnote w:id="17">
    <w:p w14:paraId="1071083B" w14:textId="408E55AB" w:rsidR="004E6077" w:rsidRDefault="004E6077">
      <w:pPr>
        <w:pStyle w:val="FootnoteText"/>
      </w:pPr>
      <w:r>
        <w:rPr>
          <w:rStyle w:val="FootnoteReference"/>
        </w:rPr>
        <w:footnoteRef/>
      </w:r>
      <w:r>
        <w:t xml:space="preserve"> </w:t>
      </w:r>
      <w:r>
        <w:tab/>
        <w:t>Data showing the movement of people between locations including commuting patterns</w:t>
      </w:r>
    </w:p>
  </w:footnote>
  <w:footnote w:id="18">
    <w:p w14:paraId="33DF90DB" w14:textId="77777777" w:rsidR="00292B7B" w:rsidRDefault="00292B7B" w:rsidP="00292B7B">
      <w:pPr>
        <w:pStyle w:val="FootnoteText"/>
      </w:pPr>
      <w:r>
        <w:rPr>
          <w:rStyle w:val="FootnoteReference"/>
        </w:rPr>
        <w:footnoteRef/>
      </w:r>
      <w:r>
        <w:t xml:space="preserve"> </w:t>
      </w:r>
      <w:r>
        <w:tab/>
      </w:r>
      <w:hyperlink r:id="rId1" w:history="1">
        <w:r>
          <w:rPr>
            <w:rStyle w:val="Hyperlink"/>
          </w:rPr>
          <w:t>Travel to work area analysis in Great Britain: 2016</w:t>
        </w:r>
      </w:hyperlink>
    </w:p>
  </w:footnote>
  <w:footnote w:id="19">
    <w:p w14:paraId="7ADCE86E" w14:textId="246BE029" w:rsidR="00C9074D" w:rsidRDefault="00C9074D">
      <w:pPr>
        <w:pStyle w:val="FootnoteText"/>
      </w:pPr>
      <w:r>
        <w:rPr>
          <w:rStyle w:val="FootnoteReference"/>
        </w:rPr>
        <w:footnoteRef/>
      </w:r>
      <w:r>
        <w:t xml:space="preserve"> </w:t>
      </w:r>
      <w:r w:rsidR="00A238D6">
        <w:tab/>
      </w:r>
      <w:hyperlink r:id="rId2" w:history="1">
        <w:r w:rsidR="00A238D6" w:rsidRPr="00A238D6">
          <w:rPr>
            <w:rStyle w:val="Hyperlink"/>
          </w:rPr>
          <w:t>https://www.justice.gov/atr/herfindahl-hirschman-index</w:t>
        </w:r>
      </w:hyperlink>
      <w:r>
        <w:t xml:space="preserve"> </w:t>
      </w:r>
    </w:p>
  </w:footnote>
  <w:footnote w:id="20">
    <w:p w14:paraId="1A626DFE" w14:textId="1FDA68C9" w:rsidR="00E64D9F" w:rsidRDefault="00E64D9F">
      <w:pPr>
        <w:pStyle w:val="FootnoteText"/>
      </w:pPr>
      <w:r>
        <w:rPr>
          <w:rStyle w:val="FootnoteReference"/>
        </w:rPr>
        <w:footnoteRef/>
      </w:r>
      <w:r>
        <w:t xml:space="preserve"> </w:t>
      </w:r>
      <w:r>
        <w:tab/>
        <w:t>For more detail on sector clusters used in our main specification, please see Annex A.</w:t>
      </w:r>
    </w:p>
  </w:footnote>
  <w:footnote w:id="21">
    <w:p w14:paraId="0E89C117" w14:textId="7C901482" w:rsidR="00972665" w:rsidRDefault="00972665">
      <w:pPr>
        <w:pStyle w:val="FootnoteText"/>
      </w:pPr>
      <w:r>
        <w:rPr>
          <w:rStyle w:val="FootnoteReference"/>
        </w:rPr>
        <w:footnoteRef/>
      </w:r>
      <w:r>
        <w:t xml:space="preserve"> </w:t>
      </w:r>
      <w:hyperlink r:id="rId3" w:history="1">
        <w:r w:rsidRPr="00A81B39">
          <w:rPr>
            <w:rStyle w:val="Hyperlink"/>
          </w:rPr>
          <w:t>https://www.nursingtimes.net/news/workforce/early-departure-of-thousands-of-nurses-deeply-worrying-13-02-2023/</w:t>
        </w:r>
      </w:hyperlink>
      <w:r>
        <w:t xml:space="preserve"> </w:t>
      </w:r>
    </w:p>
  </w:footnote>
  <w:footnote w:id="22">
    <w:p w14:paraId="6265EA49" w14:textId="77777777" w:rsidR="00CE5DF9" w:rsidRDefault="00CE5DF9" w:rsidP="00CE5DF9">
      <w:pPr>
        <w:pStyle w:val="FootnoteText"/>
      </w:pPr>
      <w:r>
        <w:rPr>
          <w:rStyle w:val="FootnoteReference"/>
        </w:rPr>
        <w:footnoteRef/>
      </w:r>
      <w:r>
        <w:t xml:space="preserve"> See for example: </w:t>
      </w:r>
      <w:hyperlink r:id="rId4" w:history="1">
        <w:r w:rsidRPr="00A81B39">
          <w:rPr>
            <w:rStyle w:val="Hyperlink"/>
          </w:rPr>
          <w:t>https://www.bmj.com/content/367/bmj.l6381</w:t>
        </w:r>
      </w:hyperlink>
      <w:r>
        <w:t xml:space="preserve"> </w:t>
      </w:r>
    </w:p>
  </w:footnote>
  <w:footnote w:id="23">
    <w:p w14:paraId="047AF6E3" w14:textId="1D8976EA" w:rsidR="00F13B1A" w:rsidRDefault="00F13B1A" w:rsidP="00F13B1A">
      <w:pPr>
        <w:pStyle w:val="FootnoteText"/>
      </w:pPr>
      <w:r>
        <w:rPr>
          <w:rStyle w:val="FootnoteReference"/>
        </w:rPr>
        <w:footnoteRef/>
      </w:r>
      <w:r>
        <w:t xml:space="preserve"> </w:t>
      </w:r>
      <w:r w:rsidR="00FD6E24">
        <w:tab/>
      </w:r>
      <w:r>
        <w:t xml:space="preserve">For a summary of post-Brexit-referendum labour statistics, see for example </w:t>
      </w:r>
      <w:hyperlink r:id="rId5" w:history="1">
        <w:r w:rsidRPr="00BF0EDB">
          <w:rPr>
            <w:rStyle w:val="Hyperlink"/>
          </w:rPr>
          <w:t>https://www.ecb.europa.eu/pub/economic-bulletin/articles/2023/html/ecb.ebart202303_01~3af23c5f5a.en.html</w:t>
        </w:r>
      </w:hyperlink>
      <w:r>
        <w:t xml:space="preserve"> </w:t>
      </w:r>
    </w:p>
  </w:footnote>
  <w:footnote w:id="24">
    <w:p w14:paraId="042F0CA9" w14:textId="43E579A7" w:rsidR="00162D2D" w:rsidRDefault="00162D2D">
      <w:pPr>
        <w:pStyle w:val="FootnoteText"/>
      </w:pPr>
      <w:r>
        <w:rPr>
          <w:rStyle w:val="FootnoteReference"/>
        </w:rPr>
        <w:footnoteRef/>
      </w:r>
      <w:r>
        <w:t xml:space="preserve"> </w:t>
      </w:r>
      <w:r w:rsidR="00FD6E24">
        <w:tab/>
      </w:r>
      <w:hyperlink r:id="rId6" w:history="1">
        <w:r w:rsidR="00FD6E24" w:rsidRPr="00FD6E24">
          <w:rPr>
            <w:rStyle w:val="Hyperlink"/>
          </w:rPr>
          <w:t>https://migrationobservatory.ox.ac.uk/resources/briefings/long-term-international-migration-flows-to-and-from-the-uk/</w:t>
        </w:r>
      </w:hyperlink>
      <w:r>
        <w:t xml:space="preserve"> </w:t>
      </w:r>
    </w:p>
  </w:footnote>
  <w:footnote w:id="25">
    <w:p w14:paraId="58F1723F" w14:textId="65990A58" w:rsidR="009828A4" w:rsidRDefault="009828A4" w:rsidP="009828A4">
      <w:pPr>
        <w:pStyle w:val="FootnoteText"/>
      </w:pPr>
      <w:r>
        <w:rPr>
          <w:rStyle w:val="FootnoteReference"/>
        </w:rPr>
        <w:footnoteRef/>
      </w:r>
      <w:r>
        <w:t xml:space="preserve"> </w:t>
      </w:r>
      <w:r w:rsidR="00FD6E24">
        <w:tab/>
      </w:r>
      <w:r>
        <w:t xml:space="preserve">For example, see the discussion in </w:t>
      </w:r>
      <w:hyperlink r:id="rId7" w:history="1">
        <w:r w:rsidRPr="005B2C7C">
          <w:rPr>
            <w:rStyle w:val="Hyperlink"/>
          </w:rPr>
          <w:t>https://wonkhe.com/blogs/how-do-you-solve-a-problem-like-soc-coding/</w:t>
        </w:r>
      </w:hyperlink>
      <w:r>
        <w:t xml:space="preserve"> for graduate jobs. </w:t>
      </w:r>
    </w:p>
  </w:footnote>
  <w:footnote w:id="26">
    <w:p w14:paraId="41B8BFE4" w14:textId="632F8958" w:rsidR="009828A4" w:rsidRDefault="009828A4" w:rsidP="009828A4">
      <w:pPr>
        <w:pStyle w:val="FootnoteText"/>
      </w:pPr>
      <w:r>
        <w:rPr>
          <w:rStyle w:val="FootnoteReference"/>
        </w:rPr>
        <w:footnoteRef/>
      </w:r>
      <w:r>
        <w:t xml:space="preserve"> </w:t>
      </w:r>
      <w:r w:rsidR="00FD6E24">
        <w:tab/>
      </w:r>
      <w:hyperlink r:id="rId8" w:history="1">
        <w:r w:rsidR="00FD6E24" w:rsidRPr="00FD6E24">
          <w:rPr>
            <w:rStyle w:val="Hyperlink"/>
          </w:rPr>
          <w:t>https://assets.publishing.service.gov.uk/media/652fdb9d92895c0010dcb9a5/A_skills_classification_for_the_UK.pdf</w:t>
        </w:r>
      </w:hyperlink>
      <w:r>
        <w:t xml:space="preserve"> </w:t>
      </w:r>
    </w:p>
  </w:footnote>
  <w:footnote w:id="27">
    <w:p w14:paraId="59743FA9" w14:textId="6E48875A" w:rsidR="00967D2F" w:rsidRDefault="00967D2F" w:rsidP="00967D2F">
      <w:pPr>
        <w:pStyle w:val="FootnoteText"/>
      </w:pPr>
      <w:r>
        <w:rPr>
          <w:rStyle w:val="FootnoteReference"/>
        </w:rPr>
        <w:footnoteRef/>
      </w:r>
      <w:r>
        <w:t xml:space="preserve"> </w:t>
      </w:r>
      <w:r w:rsidR="00FD6E24">
        <w:tab/>
      </w:r>
      <w:r>
        <w:t xml:space="preserve">For example, see the transport section of the DLUHC Levelling Up Missions (2024). </w:t>
      </w:r>
      <w:hyperlink r:id="rId9" w:history="1">
        <w:r w:rsidRPr="005B2C7C">
          <w:rPr>
            <w:rStyle w:val="Hyperlink"/>
          </w:rPr>
          <w:t>https://www.gov.uk/government/publications/statement-of-levelling-up-missions/statement-of-levelling-up-missions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BAAC" w14:textId="77777777" w:rsidR="009B56A9" w:rsidRDefault="009B5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3606" w14:textId="77777777" w:rsidR="009B56A9" w:rsidRDefault="009B56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E7A9" w14:textId="77777777" w:rsidR="00B535A5" w:rsidRPr="0057173F" w:rsidRDefault="00DD489C" w:rsidP="006A2286">
    <w:pPr>
      <w:pStyle w:val="Header"/>
      <w:rPr>
        <w:sz w:val="2"/>
        <w:szCs w:val="2"/>
      </w:rPr>
    </w:pPr>
    <w:r>
      <w:rPr>
        <w:rStyle w:val="PlaceholderText"/>
        <w:sz w:val="2"/>
        <w:szCs w:val="2"/>
      </w:rPr>
      <w:t>[Header]</w:t>
    </w:r>
  </w:p>
  <w:p w14:paraId="1AEB0CD9" w14:textId="77777777" w:rsidR="00B535A5" w:rsidRDefault="00B535A5" w:rsidP="00B535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61B6" w14:textId="77777777" w:rsidR="00344108" w:rsidRPr="009A6C19" w:rsidRDefault="00344108">
    <w:pPr>
      <w:pStyle w:val="Header"/>
      <w:rPr>
        <w:lang w:val="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7F8A" w14:textId="42BD650A" w:rsidR="00344108" w:rsidRPr="009A6C19" w:rsidRDefault="00344108" w:rsidP="00265692">
    <w:pPr>
      <w:pStyle w:val="ReportHeaderTitle"/>
      <w:rPr>
        <w:lang w:val="de-DE"/>
      </w:rPr>
    </w:pPr>
    <w:r>
      <w:rPr>
        <w:lang w:val="de-DE"/>
      </w:rPr>
      <w:fldChar w:fldCharType="begin"/>
    </w:r>
    <w:r>
      <w:rPr>
        <w:lang w:val="de-DE"/>
      </w:rPr>
      <w:instrText xml:space="preserve"> STYLEREF  "Report Heading" </w:instrText>
    </w:r>
    <w:r>
      <w:rPr>
        <w:lang w:val="de-DE"/>
      </w:rPr>
      <w:fldChar w:fldCharType="separate"/>
    </w:r>
    <w:r w:rsidR="00980DBA">
      <w:rPr>
        <w:noProof/>
        <w:lang w:val="de-DE"/>
      </w:rPr>
      <w:t>Monopsony and minimum wage effects</w:t>
    </w:r>
    <w:r>
      <w:rPr>
        <w:lang w:val="de-D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
        <w:szCs w:val="2"/>
        <w:lang w:val="de-DE"/>
      </w:rPr>
      <w:tag w:val="Content=CoverHeader"/>
      <w:id w:val="1313758625"/>
      <w:placeholder>
        <w:docPart w:val="E63AF85F538441DDA33443047DB9E9F9"/>
      </w:placeholder>
      <w:showingPlcHdr/>
      <w15:appearance w15:val="hidden"/>
      <w:docPartList>
        <w:docPartGallery w:val="Custom 1"/>
        <w:docPartCategory w:val="Content Header 1"/>
      </w:docPartList>
    </w:sdtPr>
    <w:sdtContent>
      <w:p w14:paraId="0CA5467C" w14:textId="77777777" w:rsidR="00344108" w:rsidRPr="009A6C19" w:rsidRDefault="00344108" w:rsidP="006A2286">
        <w:pPr>
          <w:pStyle w:val="Header"/>
          <w:rPr>
            <w:sz w:val="2"/>
            <w:szCs w:val="2"/>
            <w:lang w:val="de-DE"/>
          </w:rPr>
        </w:pPr>
        <w:r w:rsidRPr="009A6C19">
          <w:rPr>
            <w:rStyle w:val="PlaceholderText"/>
            <w:sz w:val="2"/>
            <w:szCs w:val="2"/>
            <w:lang w:val="de-DE"/>
          </w:rPr>
          <w:t>[Header]</w:t>
        </w:r>
      </w:p>
    </w:sdtContent>
  </w:sdt>
  <w:p w14:paraId="3B8DB6AC" w14:textId="77777777" w:rsidR="00344108" w:rsidRPr="009A6C19" w:rsidRDefault="00344108" w:rsidP="00B535A5">
    <w:pPr>
      <w:pStyle w:val="Header"/>
      <w:rPr>
        <w:lang w:val="de-D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C4A1" w14:textId="77777777" w:rsidR="00B535A5" w:rsidRDefault="00B535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EC6B" w14:textId="77777777" w:rsidR="00B535A5" w:rsidRPr="00FF57B5" w:rsidRDefault="00B535A5" w:rsidP="00FF57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98C2" w14:textId="77777777" w:rsidR="00B535A5" w:rsidRPr="0057173F" w:rsidRDefault="00DD489C" w:rsidP="006A2286">
    <w:pPr>
      <w:pStyle w:val="Header"/>
      <w:rPr>
        <w:sz w:val="2"/>
        <w:szCs w:val="2"/>
      </w:rPr>
    </w:pPr>
    <w:r>
      <w:rPr>
        <w:rStyle w:val="PlaceholderText"/>
        <w:sz w:val="2"/>
        <w:szCs w:val="2"/>
      </w:rPr>
      <w:t>[Header]</w:t>
    </w:r>
  </w:p>
  <w:p w14:paraId="4ACA097E" w14:textId="77777777" w:rsidR="00B535A5" w:rsidRDefault="00B535A5" w:rsidP="00B535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408"/>
    <w:multiLevelType w:val="multilevel"/>
    <w:tmpl w:val="EBEC80B0"/>
    <w:styleLink w:val="ParaNumber2List"/>
    <w:lvl w:ilvl="0">
      <w:start w:val="1"/>
      <w:numFmt w:val="lowerLetter"/>
      <w:pStyle w:val="ParaNumber2"/>
      <w:lvlText w:val="%1"/>
      <w:lvlJc w:val="left"/>
      <w:pPr>
        <w:ind w:left="794" w:hanging="794"/>
      </w:pPr>
      <w:rPr>
        <w:rFonts w:hint="default"/>
      </w:rPr>
    </w:lvl>
    <w:lvl w:ilvl="1">
      <w:start w:val="1"/>
      <w:numFmt w:val="lowerLetter"/>
      <w:pStyle w:val="ParaNumber2Indent"/>
      <w:lvlText w:val="%2"/>
      <w:lvlJc w:val="left"/>
      <w:pPr>
        <w:ind w:left="1588" w:hanging="794"/>
      </w:pPr>
      <w:rPr>
        <w:rFonts w:hint="default"/>
      </w:rPr>
    </w:lvl>
    <w:lvl w:ilvl="2">
      <w:start w:val="1"/>
      <w:numFmt w:val="lowerLetter"/>
      <w:pStyle w:val="ParaNumber2Indent2"/>
      <w:lvlText w:val="%3"/>
      <w:lvlJc w:val="left"/>
      <w:pPr>
        <w:ind w:left="2382" w:hanging="794"/>
      </w:pPr>
      <w:rPr>
        <w:rFonts w:hint="default"/>
      </w:rPr>
    </w:lvl>
    <w:lvl w:ilvl="3">
      <w:start w:val="1"/>
      <w:numFmt w:val="lowerLetter"/>
      <w:pStyle w:val="ParaNumber2Indent3"/>
      <w:lvlText w:val="%4"/>
      <w:lvlJc w:val="left"/>
      <w:pPr>
        <w:ind w:left="3176" w:hanging="794"/>
      </w:pPr>
      <w:rPr>
        <w:rFonts w:hint="default"/>
      </w:rPr>
    </w:lvl>
    <w:lvl w:ilvl="4">
      <w:start w:val="1"/>
      <w:numFmt w:val="lowerLetter"/>
      <w:pStyle w:val="ParaNumber2Indent4"/>
      <w:lvlText w:val="%5"/>
      <w:lvlJc w:val="left"/>
      <w:pPr>
        <w:ind w:left="3970" w:hanging="794"/>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 w15:restartNumberingAfterBreak="0">
    <w:nsid w:val="09E95791"/>
    <w:multiLevelType w:val="multilevel"/>
    <w:tmpl w:val="ACCA51C6"/>
    <w:styleLink w:val="ParaNumberTableTextList"/>
    <w:lvl w:ilvl="0">
      <w:start w:val="1"/>
      <w:numFmt w:val="decimal"/>
      <w:lvlText w:val="%1"/>
      <w:lvlJc w:val="left"/>
      <w:pPr>
        <w:ind w:left="794" w:hanging="794"/>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 w15:restartNumberingAfterBreak="0">
    <w:nsid w:val="0B3177ED"/>
    <w:multiLevelType w:val="multilevel"/>
    <w:tmpl w:val="33D8310E"/>
    <w:lvl w:ilvl="0">
      <w:start w:val="1"/>
      <w:numFmt w:val="decimal"/>
      <w:pStyle w:val="ParaNumber"/>
      <w:lvlText w:val="%1."/>
      <w:lvlJc w:val="left"/>
      <w:pPr>
        <w:ind w:left="425" w:hanging="425"/>
      </w:pPr>
      <w:rPr>
        <w:rFonts w:hint="default"/>
        <w:color w:val="971B2F" w:themeColor="accent1"/>
      </w:rPr>
    </w:lvl>
    <w:lvl w:ilvl="1">
      <w:start w:val="1"/>
      <w:numFmt w:val="lowerLetter"/>
      <w:pStyle w:val="ParaNumberIndent"/>
      <w:lvlText w:val="%2."/>
      <w:lvlJc w:val="left"/>
      <w:pPr>
        <w:ind w:left="850" w:hanging="425"/>
      </w:pPr>
      <w:rPr>
        <w:rFonts w:hint="default"/>
        <w:color w:val="971B2F" w:themeColor="accent1"/>
      </w:rPr>
    </w:lvl>
    <w:lvl w:ilvl="2">
      <w:start w:val="1"/>
      <w:numFmt w:val="lowerRoman"/>
      <w:pStyle w:val="ParaNumberIndent2"/>
      <w:lvlText w:val="%3."/>
      <w:lvlJc w:val="left"/>
      <w:pPr>
        <w:ind w:left="1275" w:hanging="425"/>
      </w:pPr>
      <w:rPr>
        <w:rFonts w:hint="default"/>
        <w:color w:val="971B2F" w:themeColor="accent1"/>
      </w:rPr>
    </w:lvl>
    <w:lvl w:ilvl="3">
      <w:start w:val="1"/>
      <w:numFmt w:val="decimal"/>
      <w:pStyle w:val="ParaNumberIndent3"/>
      <w:lvlText w:val="%4."/>
      <w:lvlJc w:val="left"/>
      <w:pPr>
        <w:ind w:left="1700" w:hanging="425"/>
      </w:pPr>
      <w:rPr>
        <w:rFonts w:hint="default"/>
        <w:color w:val="971B2F" w:themeColor="accent1"/>
      </w:rPr>
    </w:lvl>
    <w:lvl w:ilvl="4">
      <w:start w:val="1"/>
      <w:numFmt w:val="lowerLetter"/>
      <w:pStyle w:val="ParaNumberIndent4"/>
      <w:lvlText w:val="%5."/>
      <w:lvlJc w:val="left"/>
      <w:pPr>
        <w:ind w:left="2125" w:hanging="425"/>
      </w:pPr>
      <w:rPr>
        <w:rFonts w:hint="default"/>
        <w:color w:val="971B2F" w:themeColor="accent1"/>
      </w:rPr>
    </w:lvl>
    <w:lvl w:ilvl="5">
      <w:start w:val="1"/>
      <w:numFmt w:val="lowerRoman"/>
      <w:lvlText w:val="%6."/>
      <w:lvlJc w:val="left"/>
      <w:pPr>
        <w:ind w:left="2550" w:hanging="425"/>
      </w:pPr>
      <w:rPr>
        <w:rFonts w:hint="default"/>
        <w:color w:val="971B2F" w:themeColor="accent1"/>
      </w:rPr>
    </w:lvl>
    <w:lvl w:ilvl="6">
      <w:start w:val="1"/>
      <w:numFmt w:val="decimal"/>
      <w:lvlText w:val="%7."/>
      <w:lvlJc w:val="left"/>
      <w:pPr>
        <w:ind w:left="2975" w:hanging="425"/>
      </w:pPr>
      <w:rPr>
        <w:rFonts w:hint="default"/>
        <w:color w:val="971B2F" w:themeColor="accent1"/>
      </w:rPr>
    </w:lvl>
    <w:lvl w:ilvl="7">
      <w:start w:val="1"/>
      <w:numFmt w:val="lowerLetter"/>
      <w:lvlText w:val="%8."/>
      <w:lvlJc w:val="left"/>
      <w:pPr>
        <w:ind w:left="3400" w:hanging="425"/>
      </w:pPr>
      <w:rPr>
        <w:rFonts w:hint="default"/>
        <w:color w:val="971B2F" w:themeColor="accent1"/>
      </w:rPr>
    </w:lvl>
    <w:lvl w:ilvl="8">
      <w:start w:val="1"/>
      <w:numFmt w:val="lowerRoman"/>
      <w:lvlText w:val="%9."/>
      <w:lvlJc w:val="left"/>
      <w:pPr>
        <w:ind w:left="3825" w:hanging="425"/>
      </w:pPr>
      <w:rPr>
        <w:rFonts w:hint="default"/>
        <w:color w:val="971B2F" w:themeColor="accent1"/>
      </w:rPr>
    </w:lvl>
  </w:abstractNum>
  <w:abstractNum w:abstractNumId="3" w15:restartNumberingAfterBreak="0">
    <w:nsid w:val="0D66407D"/>
    <w:multiLevelType w:val="multilevel"/>
    <w:tmpl w:val="BE3825F0"/>
    <w:lvl w:ilvl="0">
      <w:start w:val="1"/>
      <w:numFmt w:val="upperLetter"/>
      <w:suff w:val="nothing"/>
      <w:lvlText w:val="Annex %1 - "/>
      <w:lvlJc w:val="left"/>
      <w:pPr>
        <w:ind w:left="0" w:firstLine="0"/>
      </w:pPr>
      <w:rPr>
        <w:rFonts w:hint="default"/>
      </w:rPr>
    </w:lvl>
    <w:lvl w:ilvl="1">
      <w:start w:val="1"/>
      <w:numFmt w:val="decimal"/>
      <w:pStyle w:val="AnnexHeadingL1"/>
      <w:suff w:val="space"/>
      <w:lvlText w:val="%1%2.   "/>
      <w:lvlJc w:val="left"/>
      <w:pPr>
        <w:ind w:left="992" w:hanging="992"/>
      </w:pPr>
      <w:rPr>
        <w:rFonts w:hint="default"/>
      </w:rPr>
    </w:lvl>
    <w:lvl w:ilvl="2">
      <w:start w:val="1"/>
      <w:numFmt w:val="decimal"/>
      <w:pStyle w:val="AnnexHeadingL2"/>
      <w:lvlText w:val="%1.%2.%3 - "/>
      <w:lvlJc w:val="right"/>
      <w:pPr>
        <w:tabs>
          <w:tab w:val="num" w:pos="992"/>
        </w:tabs>
        <w:ind w:left="992" w:firstLine="0"/>
      </w:pPr>
      <w:rPr>
        <w:rFonts w:hint="default"/>
      </w:rPr>
    </w:lvl>
    <w:lvl w:ilvl="3">
      <w:start w:val="1"/>
      <w:numFmt w:val="decimal"/>
      <w:pStyle w:val="AnnexHeadingL3"/>
      <w:lvlText w:val="%1.%2.%3.%4 - "/>
      <w:lvlJc w:val="right"/>
      <w:pPr>
        <w:tabs>
          <w:tab w:val="num" w:pos="992"/>
        </w:tabs>
        <w:ind w:left="992" w:firstLine="0"/>
      </w:pPr>
      <w:rPr>
        <w:rFonts w:hint="default"/>
      </w:rPr>
    </w:lvl>
    <w:lvl w:ilvl="4">
      <w:start w:val="1"/>
      <w:numFmt w:val="none"/>
      <w:lvlText w:val=""/>
      <w:lvlJc w:val="left"/>
      <w:pPr>
        <w:ind w:left="794" w:hanging="794"/>
      </w:pPr>
      <w:rPr>
        <w:rFonts w:hint="default"/>
      </w:rPr>
    </w:lvl>
    <w:lvl w:ilvl="5">
      <w:start w:val="1"/>
      <w:numFmt w:val="none"/>
      <w:lvlText w:val=""/>
      <w:lvlJc w:val="left"/>
      <w:pPr>
        <w:ind w:left="1588" w:hanging="794"/>
      </w:pPr>
      <w:rPr>
        <w:rFonts w:hint="default"/>
      </w:rPr>
    </w:lvl>
    <w:lvl w:ilvl="6">
      <w:start w:val="1"/>
      <w:numFmt w:val="none"/>
      <w:lvlText w:val=""/>
      <w:lvlJc w:val="left"/>
      <w:pPr>
        <w:ind w:left="2381" w:hanging="793"/>
      </w:pPr>
      <w:rPr>
        <w:rFonts w:hint="default"/>
      </w:rPr>
    </w:lvl>
    <w:lvl w:ilvl="7">
      <w:start w:val="1"/>
      <w:numFmt w:val="none"/>
      <w:lvlText w:val=""/>
      <w:lvlJc w:val="left"/>
      <w:pPr>
        <w:ind w:left="3175" w:hanging="794"/>
      </w:pPr>
      <w:rPr>
        <w:rFonts w:hint="default"/>
      </w:rPr>
    </w:lvl>
    <w:lvl w:ilvl="8">
      <w:start w:val="1"/>
      <w:numFmt w:val="none"/>
      <w:lvlText w:val=""/>
      <w:lvlJc w:val="left"/>
      <w:pPr>
        <w:ind w:left="3969" w:hanging="794"/>
      </w:pPr>
      <w:rPr>
        <w:rFonts w:hint="default"/>
      </w:rPr>
    </w:lvl>
  </w:abstractNum>
  <w:abstractNum w:abstractNumId="4" w15:restartNumberingAfterBreak="0">
    <w:nsid w:val="0E366D17"/>
    <w:multiLevelType w:val="multilevel"/>
    <w:tmpl w:val="398AB98C"/>
    <w:lvl w:ilvl="0">
      <w:start w:val="1"/>
      <w:numFmt w:val="decimal"/>
      <w:lvlText w:val="Table %1"/>
      <w:lvlJc w:val="left"/>
      <w:pPr>
        <w:ind w:left="1134" w:hanging="1134"/>
      </w:pPr>
      <w:rPr>
        <w:rFonts w:hint="default"/>
      </w:rPr>
    </w:lvl>
    <w:lvl w:ilvl="1">
      <w:start w:val="1"/>
      <w:numFmt w:val="decimal"/>
      <w:lvlRestart w:val="0"/>
      <w:pStyle w:val="FigureNumber"/>
      <w:lvlText w:val="Figure %2"/>
      <w:lvlJc w:val="left"/>
      <w:pPr>
        <w:ind w:left="1134" w:hanging="1134"/>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F09795D"/>
    <w:multiLevelType w:val="hybridMultilevel"/>
    <w:tmpl w:val="595462B6"/>
    <w:lvl w:ilvl="0" w:tplc="7FD0F74E">
      <w:start w:val="1"/>
      <w:numFmt w:val="bullet"/>
      <w:lvlText w:val=""/>
      <w:lvlJc w:val="left"/>
      <w:pPr>
        <w:tabs>
          <w:tab w:val="num" w:pos="720"/>
        </w:tabs>
        <w:ind w:left="720" w:hanging="360"/>
      </w:pPr>
      <w:rPr>
        <w:rFonts w:ascii="Wingdings 2" w:hAnsi="Wingdings 2" w:hint="default"/>
      </w:rPr>
    </w:lvl>
    <w:lvl w:ilvl="1" w:tplc="097A1174" w:tentative="1">
      <w:start w:val="1"/>
      <w:numFmt w:val="bullet"/>
      <w:lvlText w:val=""/>
      <w:lvlJc w:val="left"/>
      <w:pPr>
        <w:tabs>
          <w:tab w:val="num" w:pos="1440"/>
        </w:tabs>
        <w:ind w:left="1440" w:hanging="360"/>
      </w:pPr>
      <w:rPr>
        <w:rFonts w:ascii="Wingdings 2" w:hAnsi="Wingdings 2" w:hint="default"/>
      </w:rPr>
    </w:lvl>
    <w:lvl w:ilvl="2" w:tplc="E43095B6" w:tentative="1">
      <w:start w:val="1"/>
      <w:numFmt w:val="bullet"/>
      <w:lvlText w:val=""/>
      <w:lvlJc w:val="left"/>
      <w:pPr>
        <w:tabs>
          <w:tab w:val="num" w:pos="2160"/>
        </w:tabs>
        <w:ind w:left="2160" w:hanging="360"/>
      </w:pPr>
      <w:rPr>
        <w:rFonts w:ascii="Wingdings 2" w:hAnsi="Wingdings 2" w:hint="default"/>
      </w:rPr>
    </w:lvl>
    <w:lvl w:ilvl="3" w:tplc="ED243104" w:tentative="1">
      <w:start w:val="1"/>
      <w:numFmt w:val="bullet"/>
      <w:lvlText w:val=""/>
      <w:lvlJc w:val="left"/>
      <w:pPr>
        <w:tabs>
          <w:tab w:val="num" w:pos="2880"/>
        </w:tabs>
        <w:ind w:left="2880" w:hanging="360"/>
      </w:pPr>
      <w:rPr>
        <w:rFonts w:ascii="Wingdings 2" w:hAnsi="Wingdings 2" w:hint="default"/>
      </w:rPr>
    </w:lvl>
    <w:lvl w:ilvl="4" w:tplc="CC4E6124" w:tentative="1">
      <w:start w:val="1"/>
      <w:numFmt w:val="bullet"/>
      <w:lvlText w:val=""/>
      <w:lvlJc w:val="left"/>
      <w:pPr>
        <w:tabs>
          <w:tab w:val="num" w:pos="3600"/>
        </w:tabs>
        <w:ind w:left="3600" w:hanging="360"/>
      </w:pPr>
      <w:rPr>
        <w:rFonts w:ascii="Wingdings 2" w:hAnsi="Wingdings 2" w:hint="default"/>
      </w:rPr>
    </w:lvl>
    <w:lvl w:ilvl="5" w:tplc="0DCE1BE6" w:tentative="1">
      <w:start w:val="1"/>
      <w:numFmt w:val="bullet"/>
      <w:lvlText w:val=""/>
      <w:lvlJc w:val="left"/>
      <w:pPr>
        <w:tabs>
          <w:tab w:val="num" w:pos="4320"/>
        </w:tabs>
        <w:ind w:left="4320" w:hanging="360"/>
      </w:pPr>
      <w:rPr>
        <w:rFonts w:ascii="Wingdings 2" w:hAnsi="Wingdings 2" w:hint="default"/>
      </w:rPr>
    </w:lvl>
    <w:lvl w:ilvl="6" w:tplc="BFF23E34" w:tentative="1">
      <w:start w:val="1"/>
      <w:numFmt w:val="bullet"/>
      <w:lvlText w:val=""/>
      <w:lvlJc w:val="left"/>
      <w:pPr>
        <w:tabs>
          <w:tab w:val="num" w:pos="5040"/>
        </w:tabs>
        <w:ind w:left="5040" w:hanging="360"/>
      </w:pPr>
      <w:rPr>
        <w:rFonts w:ascii="Wingdings 2" w:hAnsi="Wingdings 2" w:hint="default"/>
      </w:rPr>
    </w:lvl>
    <w:lvl w:ilvl="7" w:tplc="A7E4618A" w:tentative="1">
      <w:start w:val="1"/>
      <w:numFmt w:val="bullet"/>
      <w:lvlText w:val=""/>
      <w:lvlJc w:val="left"/>
      <w:pPr>
        <w:tabs>
          <w:tab w:val="num" w:pos="5760"/>
        </w:tabs>
        <w:ind w:left="5760" w:hanging="360"/>
      </w:pPr>
      <w:rPr>
        <w:rFonts w:ascii="Wingdings 2" w:hAnsi="Wingdings 2" w:hint="default"/>
      </w:rPr>
    </w:lvl>
    <w:lvl w:ilvl="8" w:tplc="82B61CE4"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2B02597"/>
    <w:multiLevelType w:val="multilevel"/>
    <w:tmpl w:val="8DB019AA"/>
    <w:styleLink w:val="ParaNumber2TableTextList"/>
    <w:lvl w:ilvl="0">
      <w:start w:val="1"/>
      <w:numFmt w:val="lowerLetter"/>
      <w:lvlText w:val="%1"/>
      <w:lvlJc w:val="left"/>
      <w:pPr>
        <w:ind w:left="794" w:hanging="794"/>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7" w15:restartNumberingAfterBreak="0">
    <w:nsid w:val="13B544B4"/>
    <w:multiLevelType w:val="multilevel"/>
    <w:tmpl w:val="DB6664B8"/>
    <w:lvl w:ilvl="0">
      <w:start w:val="1"/>
      <w:numFmt w:val="decimal"/>
      <w:pStyle w:val="ParaNumberTableText"/>
      <w:lvlText w:val="%1"/>
      <w:lvlJc w:val="left"/>
      <w:pPr>
        <w:ind w:left="397" w:hanging="397"/>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8" w15:restartNumberingAfterBreak="0">
    <w:nsid w:val="14BE7951"/>
    <w:multiLevelType w:val="multilevel"/>
    <w:tmpl w:val="1A0EE1EC"/>
    <w:lvl w:ilvl="0">
      <w:start w:val="1"/>
      <w:numFmt w:val="decimal"/>
      <w:pStyle w:val="BodyText"/>
      <w:lvlText w:val=""/>
      <w:lvlJc w:val="left"/>
      <w:pPr>
        <w:ind w:left="0" w:firstLine="0"/>
      </w:pPr>
      <w:rPr>
        <w:color w:val="971B2F"/>
        <w:sz w:val="24"/>
        <w:szCs w:val="24"/>
      </w:rPr>
    </w:lvl>
    <w:lvl w:ilvl="1">
      <w:start w:val="1"/>
      <w:numFmt w:val="bullet"/>
      <w:pStyle w:val="ListBullet"/>
      <w:lvlText w:val="■"/>
      <w:lvlJc w:val="left"/>
      <w:pPr>
        <w:ind w:left="425" w:hanging="425"/>
      </w:pPr>
      <w:rPr>
        <w:rFonts w:ascii="Arial" w:hAnsi="Arial" w:hint="default"/>
        <w:color w:val="971B2F"/>
        <w:sz w:val="22"/>
        <w:szCs w:val="22"/>
      </w:rPr>
    </w:lvl>
    <w:lvl w:ilvl="2">
      <w:start w:val="1"/>
      <w:numFmt w:val="bullet"/>
      <w:pStyle w:val="ListBulletIndent"/>
      <w:lvlText w:val="□"/>
      <w:lvlJc w:val="left"/>
      <w:pPr>
        <w:ind w:left="851" w:hanging="426"/>
      </w:pPr>
      <w:rPr>
        <w:rFonts w:ascii="Arial" w:hAnsi="Arial" w:hint="default"/>
        <w:color w:val="971B2F" w:themeColor="accent1"/>
        <w:sz w:val="22"/>
      </w:rPr>
    </w:lvl>
    <w:lvl w:ilvl="3">
      <w:start w:val="1"/>
      <w:numFmt w:val="bullet"/>
      <w:pStyle w:val="ListBulletIndent2"/>
      <w:lvlText w:val="–"/>
      <w:lvlJc w:val="left"/>
      <w:pPr>
        <w:ind w:left="1276" w:hanging="425"/>
      </w:pPr>
      <w:rPr>
        <w:rFonts w:ascii="Arial" w:hAnsi="Arial" w:hint="default"/>
        <w:color w:val="971B2F"/>
        <w:sz w:val="22"/>
      </w:rPr>
    </w:lvl>
    <w:lvl w:ilvl="4">
      <w:start w:val="1"/>
      <w:numFmt w:val="bullet"/>
      <w:pStyle w:val="ListBulletIndent3"/>
      <w:lvlText w:val="●"/>
      <w:lvlJc w:val="left"/>
      <w:pPr>
        <w:ind w:left="1701" w:hanging="425"/>
      </w:pPr>
      <w:rPr>
        <w:rFonts w:ascii="Arial" w:hAnsi="Arial" w:hint="default"/>
        <w:color w:val="971B2F" w:themeColor="accent1"/>
        <w:sz w:val="22"/>
      </w:rPr>
    </w:lvl>
    <w:lvl w:ilvl="5">
      <w:start w:val="1"/>
      <w:numFmt w:val="bullet"/>
      <w:pStyle w:val="ListBulletIndent4"/>
      <w:lvlText w:val="○"/>
      <w:lvlJc w:val="left"/>
      <w:pPr>
        <w:ind w:left="2126" w:hanging="425"/>
      </w:pPr>
      <w:rPr>
        <w:rFonts w:ascii="Arial" w:hAnsi="Arial" w:hint="default"/>
        <w:color w:val="971B2F" w:themeColor="accent1"/>
        <w:sz w:val="22"/>
      </w:rPr>
    </w:lvl>
    <w:lvl w:ilvl="6">
      <w:start w:val="1"/>
      <w:numFmt w:val="bullet"/>
      <w:lvlText w:val="○"/>
      <w:lvlJc w:val="left"/>
      <w:pPr>
        <w:ind w:left="2126" w:hanging="425"/>
      </w:pPr>
      <w:rPr>
        <w:rFonts w:ascii="Arial" w:hAnsi="Arial" w:hint="default"/>
        <w:color w:val="971B2F" w:themeColor="accent1"/>
        <w:sz w:val="22"/>
      </w:rPr>
    </w:lvl>
    <w:lvl w:ilvl="7">
      <w:start w:val="1"/>
      <w:numFmt w:val="bullet"/>
      <w:lvlText w:val="○"/>
      <w:lvlJc w:val="left"/>
      <w:pPr>
        <w:ind w:left="2126" w:hanging="425"/>
      </w:pPr>
      <w:rPr>
        <w:rFonts w:ascii="Arial" w:hAnsi="Arial" w:hint="default"/>
        <w:color w:val="971B2F" w:themeColor="accent1"/>
        <w:sz w:val="22"/>
      </w:rPr>
    </w:lvl>
    <w:lvl w:ilvl="8">
      <w:start w:val="1"/>
      <w:numFmt w:val="bullet"/>
      <w:lvlText w:val="○"/>
      <w:lvlJc w:val="left"/>
      <w:pPr>
        <w:ind w:left="2126" w:hanging="425"/>
      </w:pPr>
      <w:rPr>
        <w:rFonts w:ascii="Arial" w:hAnsi="Arial" w:hint="default"/>
        <w:color w:val="971B2F" w:themeColor="accent1"/>
        <w:sz w:val="22"/>
      </w:rPr>
    </w:lvl>
  </w:abstractNum>
  <w:abstractNum w:abstractNumId="9" w15:restartNumberingAfterBreak="0">
    <w:nsid w:val="14F24EA2"/>
    <w:multiLevelType w:val="multilevel"/>
    <w:tmpl w:val="7C60CC32"/>
    <w:styleLink w:val="AppendixList"/>
    <w:lvl w:ilvl="0">
      <w:start w:val="1"/>
      <w:numFmt w:val="decimal"/>
      <w:pStyle w:val="Appendix"/>
      <w:suff w:val="nothing"/>
      <w:lvlText w:val="Appendix %1"/>
      <w:lvlJc w:val="left"/>
      <w:pPr>
        <w:ind w:left="0" w:firstLine="0"/>
      </w:pPr>
      <w:rPr>
        <w:rFonts w:hint="default"/>
      </w:rPr>
    </w:lvl>
    <w:lvl w:ilvl="1">
      <w:start w:val="1"/>
      <w:numFmt w:val="decimal"/>
      <w:pStyle w:val="AppendixHeadingL1"/>
      <w:lvlText w:val="%2"/>
      <w:lvlJc w:val="left"/>
      <w:pPr>
        <w:ind w:left="794" w:hanging="794"/>
      </w:pPr>
      <w:rPr>
        <w:rFonts w:hint="default"/>
      </w:rPr>
    </w:lvl>
    <w:lvl w:ilvl="2">
      <w:start w:val="1"/>
      <w:numFmt w:val="decimal"/>
      <w:pStyle w:val="AppendixHeadingL2"/>
      <w:lvlText w:val="%2.%3"/>
      <w:lvlJc w:val="left"/>
      <w:pPr>
        <w:ind w:left="794" w:hanging="794"/>
      </w:pPr>
      <w:rPr>
        <w:rFonts w:hint="default"/>
      </w:rPr>
    </w:lvl>
    <w:lvl w:ilvl="3">
      <w:start w:val="1"/>
      <w:numFmt w:val="decimal"/>
      <w:pStyle w:val="AppendixHeadingL3"/>
      <w:lvlText w:val="%2.%3.%4"/>
      <w:lvlJc w:val="left"/>
      <w:pPr>
        <w:ind w:left="794" w:hanging="794"/>
      </w:pPr>
      <w:rPr>
        <w:rFonts w:hint="default"/>
      </w:rPr>
    </w:lvl>
    <w:lvl w:ilvl="4">
      <w:start w:val="1"/>
      <w:numFmt w:val="lowerLetter"/>
      <w:pStyle w:val="AppendixParagraphL1"/>
      <w:lvlText w:val="(%5)"/>
      <w:lvlJc w:val="left"/>
      <w:pPr>
        <w:ind w:left="1588" w:hanging="794"/>
      </w:pPr>
      <w:rPr>
        <w:rFonts w:hint="default"/>
      </w:rPr>
    </w:lvl>
    <w:lvl w:ilvl="5">
      <w:start w:val="1"/>
      <w:numFmt w:val="lowerRoman"/>
      <w:pStyle w:val="AppendixParagraphL2"/>
      <w:lvlText w:val="(%6)"/>
      <w:lvlJc w:val="left"/>
      <w:pPr>
        <w:ind w:left="2381" w:hanging="793"/>
      </w:pPr>
      <w:rPr>
        <w:rFonts w:hint="default"/>
      </w:rPr>
    </w:lvl>
    <w:lvl w:ilvl="6">
      <w:start w:val="1"/>
      <w:numFmt w:val="upperLetter"/>
      <w:pStyle w:val="AppendixParagraphL3"/>
      <w:lvlText w:val="(%7)"/>
      <w:lvlJc w:val="left"/>
      <w:pPr>
        <w:ind w:left="3175" w:hanging="794"/>
      </w:pPr>
      <w:rPr>
        <w:rFonts w:hint="default"/>
      </w:rPr>
    </w:lvl>
    <w:lvl w:ilvl="7">
      <w:start w:val="1"/>
      <w:numFmt w:val="decimal"/>
      <w:pStyle w:val="AppendixParagraphL4"/>
      <w:lvlText w:val="(%8)"/>
      <w:lvlJc w:val="left"/>
      <w:pPr>
        <w:ind w:left="3969" w:hanging="794"/>
      </w:pPr>
      <w:rPr>
        <w:rFonts w:hint="default"/>
      </w:rPr>
    </w:lvl>
    <w:lvl w:ilvl="8">
      <w:start w:val="1"/>
      <w:numFmt w:val="none"/>
      <w:pStyle w:val="AppendixParagraphL5"/>
      <w:lvlText w:val="Not Defined"/>
      <w:lvlJc w:val="left"/>
      <w:pPr>
        <w:ind w:left="0" w:firstLine="0"/>
      </w:pPr>
      <w:rPr>
        <w:rFonts w:hint="default"/>
      </w:rPr>
    </w:lvl>
  </w:abstractNum>
  <w:abstractNum w:abstractNumId="10" w15:restartNumberingAfterBreak="0">
    <w:nsid w:val="1B1817E9"/>
    <w:multiLevelType w:val="multilevel"/>
    <w:tmpl w:val="9DD20BDC"/>
    <w:styleLink w:val="ListNumberList"/>
    <w:lvl w:ilvl="0">
      <w:start w:val="1"/>
      <w:numFmt w:val="decimal"/>
      <w:lvlText w:val="%1"/>
      <w:lvlJc w:val="left"/>
      <w:pPr>
        <w:ind w:left="794" w:hanging="794"/>
      </w:pPr>
      <w:rPr>
        <w:rFonts w:hint="default"/>
      </w:rPr>
    </w:lvl>
    <w:lvl w:ilvl="1">
      <w:start w:val="1"/>
      <w:numFmt w:val="decimal"/>
      <w:lvlText w:val="%2"/>
      <w:lvlJc w:val="left"/>
      <w:pPr>
        <w:ind w:left="1588" w:hanging="794"/>
      </w:pPr>
      <w:rPr>
        <w:rFonts w:hint="default"/>
      </w:rPr>
    </w:lvl>
    <w:lvl w:ilvl="2">
      <w:start w:val="1"/>
      <w:numFmt w:val="decimal"/>
      <w:lvlText w:val="%3"/>
      <w:lvlJc w:val="left"/>
      <w:pPr>
        <w:ind w:left="2381" w:hanging="793"/>
      </w:pPr>
      <w:rPr>
        <w:rFonts w:hint="default"/>
      </w:rPr>
    </w:lvl>
    <w:lvl w:ilvl="3">
      <w:start w:val="1"/>
      <w:numFmt w:val="decimal"/>
      <w:lvlText w:val="%4"/>
      <w:lvlJc w:val="left"/>
      <w:pPr>
        <w:ind w:left="3119" w:hanging="738"/>
      </w:pPr>
      <w:rPr>
        <w:rFonts w:hint="default"/>
      </w:rPr>
    </w:lvl>
    <w:lvl w:ilvl="4">
      <w:start w:val="1"/>
      <w:numFmt w:val="decimal"/>
      <w:lvlText w:val="%5"/>
      <w:lvlJc w:val="left"/>
      <w:pPr>
        <w:ind w:left="3969" w:hanging="794"/>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1" w15:restartNumberingAfterBreak="0">
    <w:nsid w:val="1C5A7163"/>
    <w:multiLevelType w:val="multilevel"/>
    <w:tmpl w:val="95E06208"/>
    <w:lvl w:ilvl="0">
      <w:start w:val="1"/>
      <w:numFmt w:val="decimal"/>
      <w:pStyle w:val="HeadingL1"/>
      <w:lvlText w:val="%1"/>
      <w:lvlJc w:val="left"/>
      <w:pPr>
        <w:ind w:left="794" w:hanging="794"/>
      </w:pPr>
      <w:rPr>
        <w:rFonts w:hint="default"/>
      </w:rPr>
    </w:lvl>
    <w:lvl w:ilvl="1">
      <w:start w:val="1"/>
      <w:numFmt w:val="decimal"/>
      <w:pStyle w:val="HeadingL2"/>
      <w:lvlText w:val="%1.%2"/>
      <w:lvlJc w:val="left"/>
      <w:pPr>
        <w:ind w:left="794" w:hanging="794"/>
      </w:pPr>
      <w:rPr>
        <w:rFonts w:hint="default"/>
      </w:rPr>
    </w:lvl>
    <w:lvl w:ilvl="2">
      <w:start w:val="1"/>
      <w:numFmt w:val="decimal"/>
      <w:pStyle w:val="HeadingL3"/>
      <w:lvlText w:val="%1.%2.%3"/>
      <w:lvlJc w:val="left"/>
      <w:pPr>
        <w:ind w:left="794" w:hanging="794"/>
      </w:pPr>
      <w:rPr>
        <w:rFonts w:hint="default"/>
      </w:rPr>
    </w:lvl>
    <w:lvl w:ilvl="3">
      <w:start w:val="1"/>
      <w:numFmt w:val="lowerLetter"/>
      <w:pStyle w:val="ParagraphL1"/>
      <w:lvlText w:val="(%4)"/>
      <w:lvlJc w:val="left"/>
      <w:pPr>
        <w:ind w:left="1588" w:hanging="794"/>
      </w:pPr>
      <w:rPr>
        <w:rFonts w:hint="default"/>
      </w:rPr>
    </w:lvl>
    <w:lvl w:ilvl="4">
      <w:start w:val="1"/>
      <w:numFmt w:val="lowerRoman"/>
      <w:pStyle w:val="ParagraphL2"/>
      <w:lvlText w:val="(%5)"/>
      <w:lvlJc w:val="left"/>
      <w:pPr>
        <w:ind w:left="2381" w:hanging="793"/>
      </w:pPr>
      <w:rPr>
        <w:rFonts w:hint="default"/>
      </w:rPr>
    </w:lvl>
    <w:lvl w:ilvl="5">
      <w:start w:val="1"/>
      <w:numFmt w:val="upperLetter"/>
      <w:pStyle w:val="ParagraphL3"/>
      <w:lvlText w:val="(%6)"/>
      <w:lvlJc w:val="left"/>
      <w:pPr>
        <w:ind w:left="3175" w:hanging="794"/>
      </w:pPr>
      <w:rPr>
        <w:rFonts w:hint="default"/>
      </w:rPr>
    </w:lvl>
    <w:lvl w:ilvl="6">
      <w:start w:val="1"/>
      <w:numFmt w:val="decimal"/>
      <w:pStyle w:val="ParagraphL4"/>
      <w:lvlText w:val="(%7)"/>
      <w:lvlJc w:val="left"/>
      <w:pPr>
        <w:ind w:left="3969" w:hanging="794"/>
      </w:pPr>
      <w:rPr>
        <w:rFonts w:hint="default"/>
      </w:rPr>
    </w:lvl>
    <w:lvl w:ilvl="7">
      <w:start w:val="1"/>
      <w:numFmt w:val="none"/>
      <w:pStyle w:val="ParagraphL5"/>
      <w:lvlText w:val="Not Defined"/>
      <w:lvlJc w:val="left"/>
      <w:pPr>
        <w:ind w:left="0" w:firstLine="0"/>
      </w:pPr>
      <w:rPr>
        <w:rFonts w:hint="default"/>
      </w:rPr>
    </w:lvl>
    <w:lvl w:ilvl="8">
      <w:start w:val="1"/>
      <w:numFmt w:val="none"/>
      <w:pStyle w:val="ParagraphL6"/>
      <w:lvlText w:val="Not Defined"/>
      <w:lvlJc w:val="left"/>
      <w:pPr>
        <w:ind w:left="0" w:firstLine="0"/>
      </w:pPr>
      <w:rPr>
        <w:rFonts w:hint="default"/>
      </w:rPr>
    </w:lvl>
  </w:abstractNum>
  <w:abstractNum w:abstractNumId="12" w15:restartNumberingAfterBreak="0">
    <w:nsid w:val="20F509D0"/>
    <w:multiLevelType w:val="multilevel"/>
    <w:tmpl w:val="2996EDC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34E1666"/>
    <w:multiLevelType w:val="multilevel"/>
    <w:tmpl w:val="0809001D"/>
    <w:styleLink w:val="ListNumber3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7C108C"/>
    <w:multiLevelType w:val="multilevel"/>
    <w:tmpl w:val="7F7063EA"/>
    <w:styleLink w:val="NumberedHeadings"/>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lowerLetter"/>
      <w:lvlText w:val="(%4)"/>
      <w:lvlJc w:val="left"/>
      <w:pPr>
        <w:ind w:left="1588" w:hanging="794"/>
      </w:pPr>
      <w:rPr>
        <w:rFonts w:hint="default"/>
      </w:rPr>
    </w:lvl>
    <w:lvl w:ilvl="4">
      <w:start w:val="1"/>
      <w:numFmt w:val="lowerRoman"/>
      <w:lvlText w:val="(%5)"/>
      <w:lvlJc w:val="left"/>
      <w:pPr>
        <w:ind w:left="2381" w:hanging="793"/>
      </w:pPr>
      <w:rPr>
        <w:rFonts w:hint="default"/>
      </w:rPr>
    </w:lvl>
    <w:lvl w:ilvl="5">
      <w:start w:val="1"/>
      <w:numFmt w:val="upperLetter"/>
      <w:lvlText w:val="(%6)"/>
      <w:lvlJc w:val="left"/>
      <w:pPr>
        <w:ind w:left="3175" w:hanging="794"/>
      </w:pPr>
      <w:rPr>
        <w:rFonts w:hint="default"/>
      </w:rPr>
    </w:lvl>
    <w:lvl w:ilvl="6">
      <w:start w:val="1"/>
      <w:numFmt w:val="decimal"/>
      <w:lvlText w:val="(%7)"/>
      <w:lvlJc w:val="left"/>
      <w:pPr>
        <w:ind w:left="3969" w:hanging="794"/>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5" w15:restartNumberingAfterBreak="0">
    <w:nsid w:val="26B47FE9"/>
    <w:multiLevelType w:val="multilevel"/>
    <w:tmpl w:val="3F527EE2"/>
    <w:styleLink w:val="BulletTextList"/>
    <w:lvl w:ilvl="0">
      <w:start w:val="1"/>
      <w:numFmt w:val="bullet"/>
      <w:lvlText w:val=""/>
      <w:lvlJc w:val="left"/>
      <w:pPr>
        <w:ind w:left="794" w:hanging="794"/>
      </w:pPr>
      <w:rPr>
        <w:rFonts w:ascii="Symbol" w:hAnsi="Symbol" w:hint="default"/>
      </w:rPr>
    </w:lvl>
    <w:lvl w:ilvl="1">
      <w:start w:val="1"/>
      <w:numFmt w:val="bullet"/>
      <w:lvlText w:val=""/>
      <w:lvlJc w:val="left"/>
      <w:pPr>
        <w:ind w:left="1588" w:hanging="794"/>
      </w:pPr>
      <w:rPr>
        <w:rFonts w:ascii="Symbol" w:hAnsi="Symbol" w:hint="default"/>
      </w:rPr>
    </w:lvl>
    <w:lvl w:ilvl="2">
      <w:start w:val="1"/>
      <w:numFmt w:val="bullet"/>
      <w:lvlText w:val=""/>
      <w:lvlJc w:val="left"/>
      <w:pPr>
        <w:ind w:left="2381" w:hanging="793"/>
      </w:pPr>
      <w:rPr>
        <w:rFonts w:ascii="Symbol" w:hAnsi="Symbol" w:hint="default"/>
      </w:rPr>
    </w:lvl>
    <w:lvl w:ilvl="3">
      <w:start w:val="1"/>
      <w:numFmt w:val="bullet"/>
      <w:lvlText w:val=""/>
      <w:lvlJc w:val="left"/>
      <w:pPr>
        <w:ind w:left="3175" w:hanging="794"/>
      </w:pPr>
      <w:rPr>
        <w:rFonts w:ascii="Symbol" w:hAnsi="Symbol" w:hint="default"/>
      </w:rPr>
    </w:lvl>
    <w:lvl w:ilvl="4">
      <w:start w:val="1"/>
      <w:numFmt w:val="bullet"/>
      <w:lvlText w:val=""/>
      <w:lvlJc w:val="left"/>
      <w:pPr>
        <w:ind w:left="3969" w:hanging="794"/>
      </w:pPr>
      <w:rPr>
        <w:rFonts w:ascii="Symbol" w:hAnsi="Symbol"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6" w15:restartNumberingAfterBreak="0">
    <w:nsid w:val="27E2367B"/>
    <w:multiLevelType w:val="multilevel"/>
    <w:tmpl w:val="D3CAA4A8"/>
    <w:lvl w:ilvl="0">
      <w:start w:val="1"/>
      <w:numFmt w:val="none"/>
      <w:lvlText w:val=""/>
      <w:lvlJc w:val="left"/>
      <w:pPr>
        <w:ind w:left="0" w:firstLine="0"/>
      </w:pPr>
      <w:rPr>
        <w:rFonts w:hint="default"/>
        <w:color w:val="auto"/>
        <w:sz w:val="22"/>
      </w:rPr>
    </w:lvl>
    <w:lvl w:ilvl="1">
      <w:start w:val="1"/>
      <w:numFmt w:val="bullet"/>
      <w:lvlText w:val="■"/>
      <w:lvlJc w:val="left"/>
      <w:pPr>
        <w:ind w:left="227" w:hanging="227"/>
      </w:pPr>
      <w:rPr>
        <w:rFonts w:ascii="Arial" w:hAnsi="Arial" w:hint="default"/>
        <w:color w:val="971B2F" w:themeColor="accent1"/>
        <w:sz w:val="22"/>
      </w:rPr>
    </w:lvl>
    <w:lvl w:ilvl="2">
      <w:start w:val="1"/>
      <w:numFmt w:val="bullet"/>
      <w:lvlText w:val="□"/>
      <w:lvlJc w:val="left"/>
      <w:pPr>
        <w:ind w:left="454" w:hanging="227"/>
      </w:pPr>
      <w:rPr>
        <w:rFonts w:ascii="Arial" w:hAnsi="Arial" w:hint="default"/>
        <w:color w:val="971B2F" w:themeColor="accent1"/>
        <w:sz w:val="22"/>
      </w:rPr>
    </w:lvl>
    <w:lvl w:ilvl="3">
      <w:start w:val="1"/>
      <w:numFmt w:val="bullet"/>
      <w:lvlText w:val="–"/>
      <w:lvlJc w:val="left"/>
      <w:pPr>
        <w:ind w:left="680" w:hanging="226"/>
      </w:pPr>
      <w:rPr>
        <w:rFonts w:ascii="Arial" w:hAnsi="Arial" w:hint="default"/>
        <w:color w:val="971B2F" w:themeColor="accent1"/>
        <w:sz w:val="22"/>
      </w:rPr>
    </w:lvl>
    <w:lvl w:ilvl="4">
      <w:start w:val="1"/>
      <w:numFmt w:val="bullet"/>
      <w:lvlText w:val="●"/>
      <w:lvlJc w:val="left"/>
      <w:pPr>
        <w:ind w:left="907" w:hanging="227"/>
      </w:pPr>
      <w:rPr>
        <w:rFonts w:ascii="Arial" w:hAnsi="Arial" w:hint="default"/>
        <w:color w:val="971B2F" w:themeColor="accent1"/>
        <w:sz w:val="22"/>
      </w:rPr>
    </w:lvl>
    <w:lvl w:ilvl="5">
      <w:start w:val="1"/>
      <w:numFmt w:val="bullet"/>
      <w:lvlText w:val="○"/>
      <w:lvlJc w:val="left"/>
      <w:pPr>
        <w:ind w:left="1134" w:hanging="227"/>
      </w:pPr>
      <w:rPr>
        <w:rFonts w:ascii="Arial" w:hAnsi="Arial" w:hint="default"/>
        <w:color w:val="971B2F" w:themeColor="accent1"/>
        <w:sz w:val="22"/>
      </w:rPr>
    </w:lvl>
    <w:lvl w:ilvl="6">
      <w:start w:val="1"/>
      <w:numFmt w:val="bullet"/>
      <w:lvlText w:val="○"/>
      <w:lvlJc w:val="left"/>
      <w:pPr>
        <w:tabs>
          <w:tab w:val="num" w:pos="1247"/>
        </w:tabs>
        <w:ind w:left="1134" w:hanging="227"/>
      </w:pPr>
      <w:rPr>
        <w:rFonts w:ascii="Arial" w:hAnsi="Arial" w:hint="default"/>
        <w:color w:val="971B2F" w:themeColor="accent1"/>
        <w:sz w:val="22"/>
      </w:rPr>
    </w:lvl>
    <w:lvl w:ilvl="7">
      <w:start w:val="1"/>
      <w:numFmt w:val="bullet"/>
      <w:lvlText w:val="○"/>
      <w:lvlJc w:val="left"/>
      <w:pPr>
        <w:ind w:left="1134" w:hanging="227"/>
      </w:pPr>
      <w:rPr>
        <w:rFonts w:ascii="Arial" w:hAnsi="Arial" w:hint="default"/>
        <w:color w:val="971B2F" w:themeColor="accent1"/>
        <w:sz w:val="22"/>
      </w:rPr>
    </w:lvl>
    <w:lvl w:ilvl="8">
      <w:start w:val="1"/>
      <w:numFmt w:val="bullet"/>
      <w:lvlText w:val="○"/>
      <w:lvlJc w:val="left"/>
      <w:pPr>
        <w:ind w:left="1134" w:hanging="227"/>
      </w:pPr>
      <w:rPr>
        <w:rFonts w:ascii="Arial" w:hAnsi="Arial" w:hint="default"/>
        <w:color w:val="971B2F" w:themeColor="accent1"/>
        <w:sz w:val="22"/>
      </w:rPr>
    </w:lvl>
  </w:abstractNum>
  <w:abstractNum w:abstractNumId="17" w15:restartNumberingAfterBreak="0">
    <w:nsid w:val="2B494580"/>
    <w:multiLevelType w:val="multilevel"/>
    <w:tmpl w:val="18C21AAE"/>
    <w:styleLink w:val="ParaNumberList"/>
    <w:lvl w:ilvl="0">
      <w:start w:val="1"/>
      <w:numFmt w:val="decimal"/>
      <w:lvlText w:val="%1"/>
      <w:lvlJc w:val="left"/>
      <w:pPr>
        <w:ind w:left="794" w:hanging="794"/>
      </w:pPr>
      <w:rPr>
        <w:rFonts w:hint="default"/>
      </w:rPr>
    </w:lvl>
    <w:lvl w:ilvl="1">
      <w:start w:val="1"/>
      <w:numFmt w:val="decimal"/>
      <w:lvlText w:val="%2"/>
      <w:lvlJc w:val="left"/>
      <w:pPr>
        <w:ind w:left="1588" w:hanging="794"/>
      </w:pPr>
      <w:rPr>
        <w:rFonts w:hint="default"/>
      </w:rPr>
    </w:lvl>
    <w:lvl w:ilvl="2">
      <w:start w:val="1"/>
      <w:numFmt w:val="decimal"/>
      <w:lvlText w:val="%3"/>
      <w:lvlJc w:val="left"/>
      <w:pPr>
        <w:ind w:left="2382" w:hanging="794"/>
      </w:pPr>
      <w:rPr>
        <w:rFonts w:hint="default"/>
      </w:rPr>
    </w:lvl>
    <w:lvl w:ilvl="3">
      <w:start w:val="1"/>
      <w:numFmt w:val="decimal"/>
      <w:lvlText w:val="%4"/>
      <w:lvlJc w:val="left"/>
      <w:pPr>
        <w:ind w:left="3176" w:hanging="794"/>
      </w:pPr>
      <w:rPr>
        <w:rFonts w:hint="default"/>
      </w:rPr>
    </w:lvl>
    <w:lvl w:ilvl="4">
      <w:start w:val="1"/>
      <w:numFmt w:val="decimal"/>
      <w:lvlText w:val="%5"/>
      <w:lvlJc w:val="left"/>
      <w:pPr>
        <w:ind w:left="3970" w:hanging="794"/>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8" w15:restartNumberingAfterBreak="0">
    <w:nsid w:val="2BC8589C"/>
    <w:multiLevelType w:val="multilevel"/>
    <w:tmpl w:val="83668970"/>
    <w:styleLink w:val="BodyTextList"/>
    <w:lvl w:ilvl="0">
      <w:start w:val="1"/>
      <w:numFmt w:val="none"/>
      <w:lvlText w:val=""/>
      <w:lvlJc w:val="left"/>
      <w:pPr>
        <w:ind w:left="0" w:firstLine="0"/>
      </w:pPr>
      <w:rPr>
        <w:rFonts w:hint="default"/>
      </w:rPr>
    </w:lvl>
    <w:lvl w:ilvl="1">
      <w:start w:val="1"/>
      <w:numFmt w:val="none"/>
      <w:lvlText w:val=""/>
      <w:lvlJc w:val="left"/>
      <w:pPr>
        <w:ind w:left="794" w:hanging="794"/>
      </w:pPr>
      <w:rPr>
        <w:rFonts w:hint="default"/>
      </w:rPr>
    </w:lvl>
    <w:lvl w:ilvl="2">
      <w:start w:val="1"/>
      <w:numFmt w:val="none"/>
      <w:lvlText w:val=""/>
      <w:lvlJc w:val="left"/>
      <w:pPr>
        <w:ind w:left="1588" w:hanging="794"/>
      </w:pPr>
      <w:rPr>
        <w:rFonts w:hint="default"/>
      </w:rPr>
    </w:lvl>
    <w:lvl w:ilvl="3">
      <w:start w:val="1"/>
      <w:numFmt w:val="none"/>
      <w:lvlText w:val=""/>
      <w:lvlJc w:val="left"/>
      <w:pPr>
        <w:ind w:left="2381" w:hanging="793"/>
      </w:pPr>
      <w:rPr>
        <w:rFonts w:hint="default"/>
      </w:rPr>
    </w:lvl>
    <w:lvl w:ilvl="4">
      <w:start w:val="1"/>
      <w:numFmt w:val="none"/>
      <w:lvlText w:val=""/>
      <w:lvlJc w:val="left"/>
      <w:pPr>
        <w:ind w:left="3175" w:hanging="794"/>
      </w:pPr>
      <w:rPr>
        <w:rFonts w:hint="default"/>
      </w:rPr>
    </w:lvl>
    <w:lvl w:ilvl="5">
      <w:start w:val="1"/>
      <w:numFmt w:val="none"/>
      <w:lvlText w:val=""/>
      <w:lvlJc w:val="left"/>
      <w:pPr>
        <w:tabs>
          <w:tab w:val="num" w:pos="3856"/>
        </w:tabs>
        <w:ind w:left="3969" w:hanging="794"/>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19" w15:restartNumberingAfterBreak="0">
    <w:nsid w:val="30F55538"/>
    <w:multiLevelType w:val="multilevel"/>
    <w:tmpl w:val="95A6AAAA"/>
    <w:styleLink w:val="ListNumber2TableTextList"/>
    <w:lvl w:ilvl="0">
      <w:start w:val="1"/>
      <w:numFmt w:val="lowerLetter"/>
      <w:pStyle w:val="ListNumber2TableText"/>
      <w:lvlText w:val="%1"/>
      <w:lvlJc w:val="left"/>
      <w:pPr>
        <w:ind w:left="397" w:hanging="397"/>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0" w15:restartNumberingAfterBreak="0">
    <w:nsid w:val="37771146"/>
    <w:multiLevelType w:val="multilevel"/>
    <w:tmpl w:val="35D23848"/>
    <w:lvl w:ilvl="0">
      <w:start w:val="1"/>
      <w:numFmt w:val="lowerLetter"/>
      <w:pStyle w:val="ParaNumber2TableText"/>
      <w:lvlText w:val="%1"/>
      <w:lvlJc w:val="left"/>
      <w:pPr>
        <w:ind w:left="397" w:hanging="397"/>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1" w15:restartNumberingAfterBreak="0">
    <w:nsid w:val="393A2124"/>
    <w:multiLevelType w:val="multilevel"/>
    <w:tmpl w:val="7332AA9C"/>
    <w:lvl w:ilvl="0">
      <w:start w:val="1"/>
      <w:numFmt w:val="none"/>
      <w:lvlText w:val=""/>
      <w:lvlJc w:val="left"/>
      <w:pPr>
        <w:ind w:left="0" w:firstLine="0"/>
      </w:pPr>
      <w:rPr>
        <w:rFonts w:hint="default"/>
      </w:rPr>
    </w:lvl>
    <w:lvl w:ilvl="1">
      <w:start w:val="1"/>
      <w:numFmt w:val="none"/>
      <w:lvlText w:val=""/>
      <w:lvlJc w:val="left"/>
      <w:pPr>
        <w:ind w:left="794" w:firstLine="0"/>
      </w:pPr>
      <w:rPr>
        <w:rFonts w:hint="default"/>
      </w:rPr>
    </w:lvl>
    <w:lvl w:ilvl="2">
      <w:start w:val="1"/>
      <w:numFmt w:val="none"/>
      <w:lvlText w:val=""/>
      <w:lvlJc w:val="left"/>
      <w:pPr>
        <w:ind w:left="1588" w:firstLine="0"/>
      </w:pPr>
      <w:rPr>
        <w:rFonts w:hint="default"/>
      </w:rPr>
    </w:lvl>
    <w:lvl w:ilvl="3">
      <w:start w:val="1"/>
      <w:numFmt w:val="none"/>
      <w:lvlText w:val=""/>
      <w:lvlJc w:val="left"/>
      <w:pPr>
        <w:ind w:left="2381" w:firstLine="0"/>
      </w:pPr>
      <w:rPr>
        <w:rFonts w:hint="default"/>
      </w:rPr>
    </w:lvl>
    <w:lvl w:ilvl="4">
      <w:start w:val="1"/>
      <w:numFmt w:val="none"/>
      <w:lvlText w:val=""/>
      <w:lvlJc w:val="left"/>
      <w:pPr>
        <w:ind w:left="3175" w:firstLine="0"/>
      </w:pPr>
      <w:rPr>
        <w:rFonts w:hint="default"/>
      </w:rPr>
    </w:lvl>
    <w:lvl w:ilvl="5">
      <w:start w:val="1"/>
      <w:numFmt w:val="none"/>
      <w:lvlText w:val=""/>
      <w:lvlJc w:val="left"/>
      <w:pPr>
        <w:tabs>
          <w:tab w:val="num" w:pos="3969"/>
        </w:tabs>
        <w:ind w:left="3969"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2" w15:restartNumberingAfterBreak="0">
    <w:nsid w:val="3C3800E8"/>
    <w:multiLevelType w:val="multilevel"/>
    <w:tmpl w:val="218EBF74"/>
    <w:styleLink w:val="ScheduleList"/>
    <w:lvl w:ilvl="0">
      <w:start w:val="1"/>
      <w:numFmt w:val="decimal"/>
      <w:pStyle w:val="Schedule"/>
      <w:suff w:val="nothing"/>
      <w:lvlText w:val="Schedule %1"/>
      <w:lvlJc w:val="left"/>
      <w:pPr>
        <w:ind w:left="0" w:firstLine="0"/>
      </w:pPr>
      <w:rPr>
        <w:rFonts w:hint="default"/>
      </w:rPr>
    </w:lvl>
    <w:lvl w:ilvl="1">
      <w:start w:val="1"/>
      <w:numFmt w:val="upperLetter"/>
      <w:pStyle w:val="Part"/>
      <w:suff w:val="nothing"/>
      <w:lvlText w:val="Part %2"/>
      <w:lvlJc w:val="left"/>
      <w:pPr>
        <w:ind w:left="0" w:firstLine="0"/>
      </w:pPr>
      <w:rPr>
        <w:rFonts w:hint="default"/>
      </w:rPr>
    </w:lvl>
    <w:lvl w:ilvl="2">
      <w:start w:val="1"/>
      <w:numFmt w:val="decimal"/>
      <w:pStyle w:val="ScheduleHeadingL1"/>
      <w:lvlText w:val="%3"/>
      <w:lvlJc w:val="left"/>
      <w:pPr>
        <w:ind w:left="794" w:hanging="794"/>
      </w:pPr>
      <w:rPr>
        <w:rFonts w:hint="default"/>
      </w:rPr>
    </w:lvl>
    <w:lvl w:ilvl="3">
      <w:start w:val="1"/>
      <w:numFmt w:val="decimal"/>
      <w:pStyle w:val="ScheduleHeadingL2"/>
      <w:lvlText w:val="%3.%4"/>
      <w:lvlJc w:val="left"/>
      <w:pPr>
        <w:ind w:left="794" w:hanging="794"/>
      </w:pPr>
      <w:rPr>
        <w:rFonts w:hint="default"/>
      </w:rPr>
    </w:lvl>
    <w:lvl w:ilvl="4">
      <w:start w:val="1"/>
      <w:numFmt w:val="decimal"/>
      <w:pStyle w:val="ScheduleHeadingL3"/>
      <w:lvlText w:val="%3.%4.%5"/>
      <w:lvlJc w:val="left"/>
      <w:pPr>
        <w:ind w:left="794" w:hanging="794"/>
      </w:pPr>
      <w:rPr>
        <w:rFonts w:hint="default"/>
      </w:rPr>
    </w:lvl>
    <w:lvl w:ilvl="5">
      <w:start w:val="1"/>
      <w:numFmt w:val="lowerLetter"/>
      <w:pStyle w:val="ScheduleParagraphL1"/>
      <w:lvlText w:val="(%6)"/>
      <w:lvlJc w:val="left"/>
      <w:pPr>
        <w:ind w:left="1588" w:hanging="794"/>
      </w:pPr>
      <w:rPr>
        <w:rFonts w:hint="default"/>
      </w:rPr>
    </w:lvl>
    <w:lvl w:ilvl="6">
      <w:start w:val="1"/>
      <w:numFmt w:val="lowerRoman"/>
      <w:pStyle w:val="ScheduleParagraphL2"/>
      <w:lvlText w:val="(%7)"/>
      <w:lvlJc w:val="left"/>
      <w:pPr>
        <w:ind w:left="2381" w:hanging="793"/>
      </w:pPr>
      <w:rPr>
        <w:rFonts w:hint="default"/>
      </w:rPr>
    </w:lvl>
    <w:lvl w:ilvl="7">
      <w:start w:val="1"/>
      <w:numFmt w:val="upperLetter"/>
      <w:pStyle w:val="ScheduleParagraphL3"/>
      <w:lvlText w:val="(%8)"/>
      <w:lvlJc w:val="left"/>
      <w:pPr>
        <w:ind w:left="3175" w:hanging="794"/>
      </w:pPr>
      <w:rPr>
        <w:rFonts w:hint="default"/>
      </w:rPr>
    </w:lvl>
    <w:lvl w:ilvl="8">
      <w:start w:val="1"/>
      <w:numFmt w:val="decimal"/>
      <w:pStyle w:val="ScheduleParagraphL4"/>
      <w:lvlText w:val="(%9)"/>
      <w:lvlJc w:val="left"/>
      <w:pPr>
        <w:ind w:left="3969" w:hanging="794"/>
      </w:pPr>
      <w:rPr>
        <w:rFonts w:hint="default"/>
      </w:rPr>
    </w:lvl>
  </w:abstractNum>
  <w:abstractNum w:abstractNumId="23" w15:restartNumberingAfterBreak="0">
    <w:nsid w:val="3C7B70C2"/>
    <w:multiLevelType w:val="multilevel"/>
    <w:tmpl w:val="FDBCC6A4"/>
    <w:styleLink w:val="ListNumberTableTextList"/>
    <w:lvl w:ilvl="0">
      <w:start w:val="1"/>
      <w:numFmt w:val="decimal"/>
      <w:pStyle w:val="ListNumberTableText"/>
      <w:lvlText w:val="%1"/>
      <w:lvlJc w:val="left"/>
      <w:pPr>
        <w:ind w:left="397" w:hanging="397"/>
      </w:pPr>
      <w:rPr>
        <w:rFonts w:hint="default"/>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24" w15:restartNumberingAfterBreak="0">
    <w:nsid w:val="44C20FDA"/>
    <w:multiLevelType w:val="multilevel"/>
    <w:tmpl w:val="B53C6742"/>
    <w:styleLink w:val="ListNumber4List"/>
    <w:lvl w:ilvl="0">
      <w:start w:val="1"/>
      <w:numFmt w:val="decimal"/>
      <w:pStyle w:val="ListNumber4"/>
      <w:lvlText w:val="%1)"/>
      <w:lvlJc w:val="left"/>
      <w:pPr>
        <w:ind w:left="794" w:hanging="794"/>
      </w:pPr>
      <w:rPr>
        <w:rFonts w:hint="default"/>
      </w:rPr>
    </w:lvl>
    <w:lvl w:ilvl="1">
      <w:start w:val="1"/>
      <w:numFmt w:val="decimal"/>
      <w:pStyle w:val="ListNumber4Indent"/>
      <w:lvlText w:val="%2)"/>
      <w:lvlJc w:val="left"/>
      <w:pPr>
        <w:ind w:left="1588" w:hanging="794"/>
      </w:pPr>
      <w:rPr>
        <w:rFonts w:hint="default"/>
      </w:rPr>
    </w:lvl>
    <w:lvl w:ilvl="2">
      <w:start w:val="1"/>
      <w:numFmt w:val="decimal"/>
      <w:pStyle w:val="ListNumber4Indent2"/>
      <w:lvlText w:val="%3)"/>
      <w:lvlJc w:val="left"/>
      <w:pPr>
        <w:ind w:left="2381" w:hanging="793"/>
      </w:pPr>
      <w:rPr>
        <w:rFonts w:hint="default"/>
      </w:rPr>
    </w:lvl>
    <w:lvl w:ilvl="3">
      <w:start w:val="1"/>
      <w:numFmt w:val="decimal"/>
      <w:pStyle w:val="ListNumber4Indent3"/>
      <w:lvlText w:val="%4)"/>
      <w:lvlJc w:val="left"/>
      <w:pPr>
        <w:ind w:left="3175" w:hanging="794"/>
      </w:pPr>
      <w:rPr>
        <w:rFonts w:hint="default"/>
      </w:rPr>
    </w:lvl>
    <w:lvl w:ilvl="4">
      <w:start w:val="1"/>
      <w:numFmt w:val="decimal"/>
      <w:pStyle w:val="ListNumber4Indent4"/>
      <w:lvlText w:val="%5)"/>
      <w:lvlJc w:val="left"/>
      <w:pPr>
        <w:ind w:left="3969" w:hanging="794"/>
      </w:pPr>
      <w:rPr>
        <w:rFonts w:hint="default"/>
      </w:rPr>
    </w:lvl>
    <w:lvl w:ilvl="5">
      <w:start w:val="1"/>
      <w:numFmt w:val="none"/>
      <w:pStyle w:val="ListNumber4Indent5"/>
      <w:lvlText w:val="Not Defined"/>
      <w:lvlJc w:val="left"/>
      <w:pPr>
        <w:ind w:left="0" w:firstLine="0"/>
      </w:pPr>
      <w:rPr>
        <w:rFonts w:hint="default"/>
      </w:rPr>
    </w:lvl>
    <w:lvl w:ilvl="6">
      <w:start w:val="1"/>
      <w:numFmt w:val="none"/>
      <w:pStyle w:val="ListNumber4Indent6"/>
      <w:lvlText w:val="Not Defined"/>
      <w:lvlJc w:val="left"/>
      <w:pPr>
        <w:ind w:left="0" w:firstLine="0"/>
      </w:pPr>
      <w:rPr>
        <w:rFonts w:hint="default"/>
      </w:rPr>
    </w:lvl>
    <w:lvl w:ilvl="7">
      <w:start w:val="1"/>
      <w:numFmt w:val="none"/>
      <w:pStyle w:val="ListNumber4Indent7"/>
      <w:lvlText w:val="Not Defined"/>
      <w:lvlJc w:val="left"/>
      <w:pPr>
        <w:ind w:left="0" w:firstLine="0"/>
      </w:pPr>
      <w:rPr>
        <w:rFonts w:hint="default"/>
      </w:rPr>
    </w:lvl>
    <w:lvl w:ilvl="8">
      <w:start w:val="1"/>
      <w:numFmt w:val="none"/>
      <w:pStyle w:val="ListNumber4Indent8"/>
      <w:lvlText w:val="Not Defined"/>
      <w:lvlJc w:val="left"/>
      <w:pPr>
        <w:ind w:left="0" w:firstLine="0"/>
      </w:pPr>
      <w:rPr>
        <w:rFonts w:hint="default"/>
      </w:rPr>
    </w:lvl>
  </w:abstractNum>
  <w:abstractNum w:abstractNumId="25" w15:restartNumberingAfterBreak="0">
    <w:nsid w:val="461562FB"/>
    <w:multiLevelType w:val="multilevel"/>
    <w:tmpl w:val="24482582"/>
    <w:lvl w:ilvl="0">
      <w:start w:val="1"/>
      <w:numFmt w:val="bullet"/>
      <w:pStyle w:val="ParaBullet"/>
      <w:lvlText w:val="■"/>
      <w:lvlJc w:val="left"/>
      <w:pPr>
        <w:ind w:left="425" w:hanging="425"/>
      </w:pPr>
      <w:rPr>
        <w:rFonts w:ascii="Arial" w:hAnsi="Arial" w:hint="default"/>
        <w:color w:val="971B2F" w:themeColor="text1"/>
        <w:sz w:val="22"/>
        <w:szCs w:val="24"/>
      </w:rPr>
    </w:lvl>
    <w:lvl w:ilvl="1">
      <w:start w:val="1"/>
      <w:numFmt w:val="bullet"/>
      <w:pStyle w:val="ParaBulletIndent"/>
      <w:lvlText w:val="□"/>
      <w:lvlJc w:val="left"/>
      <w:pPr>
        <w:ind w:left="850" w:hanging="425"/>
      </w:pPr>
      <w:rPr>
        <w:rFonts w:ascii="Arial" w:hAnsi="Arial" w:hint="default"/>
        <w:color w:val="971B2F"/>
        <w:sz w:val="22"/>
        <w:szCs w:val="22"/>
      </w:rPr>
    </w:lvl>
    <w:lvl w:ilvl="2">
      <w:start w:val="1"/>
      <w:numFmt w:val="bullet"/>
      <w:pStyle w:val="ParaBulletIndent2"/>
      <w:lvlText w:val="–"/>
      <w:lvlJc w:val="left"/>
      <w:pPr>
        <w:ind w:left="1275" w:hanging="425"/>
      </w:pPr>
      <w:rPr>
        <w:rFonts w:ascii="Arial" w:hAnsi="Arial" w:hint="default"/>
        <w:color w:val="971B2F"/>
        <w:sz w:val="22"/>
        <w:szCs w:val="16"/>
      </w:rPr>
    </w:lvl>
    <w:lvl w:ilvl="3">
      <w:start w:val="1"/>
      <w:numFmt w:val="bullet"/>
      <w:pStyle w:val="ParaBulletIndent3"/>
      <w:lvlText w:val="●"/>
      <w:lvlJc w:val="left"/>
      <w:pPr>
        <w:ind w:left="1700" w:hanging="425"/>
      </w:pPr>
      <w:rPr>
        <w:rFonts w:ascii="Arial" w:hAnsi="Arial" w:hint="default"/>
        <w:color w:val="971B2F" w:themeColor="accent1"/>
        <w:sz w:val="22"/>
      </w:rPr>
    </w:lvl>
    <w:lvl w:ilvl="4">
      <w:start w:val="1"/>
      <w:numFmt w:val="bullet"/>
      <w:pStyle w:val="ParaBulletIndent4"/>
      <w:lvlText w:val="○"/>
      <w:lvlJc w:val="left"/>
      <w:pPr>
        <w:ind w:left="2125" w:hanging="425"/>
      </w:pPr>
      <w:rPr>
        <w:rFonts w:ascii="Arial" w:hAnsi="Arial" w:hint="default"/>
        <w:color w:val="971B2F" w:themeColor="accent1"/>
        <w:sz w:val="22"/>
        <w:szCs w:val="16"/>
      </w:rPr>
    </w:lvl>
    <w:lvl w:ilvl="5">
      <w:start w:val="1"/>
      <w:numFmt w:val="bullet"/>
      <w:pStyle w:val="BulletTextIndent5"/>
      <w:lvlText w:val="○"/>
      <w:lvlJc w:val="left"/>
      <w:pPr>
        <w:ind w:left="2126" w:hanging="425"/>
      </w:pPr>
      <w:rPr>
        <w:rFonts w:ascii="Arial" w:hAnsi="Arial" w:hint="default"/>
        <w:color w:val="971B2F" w:themeColor="accent1"/>
        <w:sz w:val="22"/>
      </w:rPr>
    </w:lvl>
    <w:lvl w:ilvl="6">
      <w:start w:val="1"/>
      <w:numFmt w:val="bullet"/>
      <w:pStyle w:val="BulletTextIndent6"/>
      <w:lvlText w:val="○"/>
      <w:lvlJc w:val="left"/>
      <w:pPr>
        <w:ind w:left="2126" w:hanging="425"/>
      </w:pPr>
      <w:rPr>
        <w:rFonts w:ascii="Arial" w:hAnsi="Arial" w:hint="default"/>
        <w:color w:val="971B2F" w:themeColor="accent1"/>
        <w:sz w:val="22"/>
      </w:rPr>
    </w:lvl>
    <w:lvl w:ilvl="7">
      <w:start w:val="1"/>
      <w:numFmt w:val="bullet"/>
      <w:pStyle w:val="BulletTextIndent7"/>
      <w:lvlText w:val="○"/>
      <w:lvlJc w:val="left"/>
      <w:pPr>
        <w:ind w:left="2126" w:hanging="425"/>
      </w:pPr>
      <w:rPr>
        <w:rFonts w:ascii="Arial" w:hAnsi="Arial" w:hint="default"/>
        <w:color w:val="971B2F" w:themeColor="accent1"/>
        <w:sz w:val="22"/>
      </w:rPr>
    </w:lvl>
    <w:lvl w:ilvl="8">
      <w:start w:val="1"/>
      <w:numFmt w:val="bullet"/>
      <w:pStyle w:val="BulletTextIndent8"/>
      <w:lvlText w:val="○"/>
      <w:lvlJc w:val="left"/>
      <w:pPr>
        <w:ind w:left="2126" w:hanging="425"/>
      </w:pPr>
      <w:rPr>
        <w:rFonts w:ascii="Arial" w:hAnsi="Arial" w:hint="default"/>
        <w:color w:val="971B2F" w:themeColor="accent1"/>
        <w:sz w:val="22"/>
      </w:rPr>
    </w:lvl>
  </w:abstractNum>
  <w:abstractNum w:abstractNumId="26" w15:restartNumberingAfterBreak="0">
    <w:nsid w:val="46B26FEA"/>
    <w:multiLevelType w:val="multilevel"/>
    <w:tmpl w:val="653E6990"/>
    <w:lvl w:ilvl="0">
      <w:start w:val="1"/>
      <w:numFmt w:val="decimal"/>
      <w:lvlText w:val=""/>
      <w:lvlJc w:val="left"/>
      <w:pPr>
        <w:ind w:left="0" w:firstLine="0"/>
      </w:pPr>
      <w:rPr>
        <w:color w:val="971B2F"/>
        <w:sz w:val="24"/>
        <w:szCs w:val="24"/>
      </w:rPr>
    </w:lvl>
    <w:lvl w:ilvl="1">
      <w:start w:val="1"/>
      <w:numFmt w:val="bullet"/>
      <w:lvlText w:val="■"/>
      <w:lvlJc w:val="left"/>
      <w:pPr>
        <w:ind w:left="425" w:hanging="425"/>
      </w:pPr>
      <w:rPr>
        <w:rFonts w:ascii="Arial" w:hAnsi="Arial" w:hint="default"/>
        <w:color w:val="971B2F"/>
        <w:sz w:val="22"/>
        <w:szCs w:val="22"/>
      </w:rPr>
    </w:lvl>
    <w:lvl w:ilvl="2">
      <w:start w:val="1"/>
      <w:numFmt w:val="bullet"/>
      <w:lvlText w:val="□"/>
      <w:lvlJc w:val="left"/>
      <w:pPr>
        <w:ind w:left="851" w:hanging="426"/>
      </w:pPr>
      <w:rPr>
        <w:rFonts w:ascii="Arial" w:hAnsi="Arial" w:hint="default"/>
        <w:color w:val="971B2F" w:themeColor="accent1"/>
        <w:sz w:val="22"/>
      </w:rPr>
    </w:lvl>
    <w:lvl w:ilvl="3">
      <w:start w:val="1"/>
      <w:numFmt w:val="bullet"/>
      <w:lvlText w:val="–"/>
      <w:lvlJc w:val="left"/>
      <w:pPr>
        <w:ind w:left="1276" w:hanging="425"/>
      </w:pPr>
      <w:rPr>
        <w:rFonts w:ascii="Arial" w:hAnsi="Arial" w:hint="default"/>
        <w:color w:val="971B2F"/>
        <w:sz w:val="22"/>
      </w:rPr>
    </w:lvl>
    <w:lvl w:ilvl="4">
      <w:start w:val="1"/>
      <w:numFmt w:val="bullet"/>
      <w:lvlText w:val="●"/>
      <w:lvlJc w:val="left"/>
      <w:pPr>
        <w:ind w:left="1701" w:hanging="425"/>
      </w:pPr>
      <w:rPr>
        <w:rFonts w:ascii="Arial" w:hAnsi="Arial" w:hint="default"/>
        <w:color w:val="971B2F" w:themeColor="accent1"/>
        <w:sz w:val="22"/>
      </w:rPr>
    </w:lvl>
    <w:lvl w:ilvl="5">
      <w:start w:val="1"/>
      <w:numFmt w:val="bullet"/>
      <w:lvlText w:val="○"/>
      <w:lvlJc w:val="left"/>
      <w:pPr>
        <w:ind w:left="2126" w:hanging="425"/>
      </w:pPr>
      <w:rPr>
        <w:rFonts w:ascii="Arial" w:hAnsi="Arial" w:hint="default"/>
        <w:color w:val="971B2F" w:themeColor="accent1"/>
        <w:sz w:val="22"/>
      </w:rPr>
    </w:lvl>
    <w:lvl w:ilvl="6">
      <w:start w:val="1"/>
      <w:numFmt w:val="bullet"/>
      <w:lvlText w:val="○"/>
      <w:lvlJc w:val="left"/>
      <w:pPr>
        <w:ind w:left="2126" w:hanging="425"/>
      </w:pPr>
      <w:rPr>
        <w:rFonts w:ascii="Arial" w:hAnsi="Arial" w:hint="default"/>
        <w:color w:val="971B2F" w:themeColor="accent1"/>
        <w:sz w:val="22"/>
      </w:rPr>
    </w:lvl>
    <w:lvl w:ilvl="7">
      <w:start w:val="1"/>
      <w:numFmt w:val="bullet"/>
      <w:lvlText w:val="○"/>
      <w:lvlJc w:val="left"/>
      <w:pPr>
        <w:ind w:left="2126" w:hanging="425"/>
      </w:pPr>
      <w:rPr>
        <w:rFonts w:ascii="Arial" w:hAnsi="Arial" w:hint="default"/>
        <w:color w:val="971B2F" w:themeColor="accent1"/>
        <w:sz w:val="22"/>
      </w:rPr>
    </w:lvl>
    <w:lvl w:ilvl="8">
      <w:start w:val="1"/>
      <w:numFmt w:val="bullet"/>
      <w:lvlText w:val="○"/>
      <w:lvlJc w:val="left"/>
      <w:pPr>
        <w:ind w:left="2126" w:hanging="425"/>
      </w:pPr>
      <w:rPr>
        <w:rFonts w:ascii="Arial" w:hAnsi="Arial" w:hint="default"/>
        <w:color w:val="971B2F" w:themeColor="accent1"/>
        <w:sz w:val="22"/>
      </w:rPr>
    </w:lvl>
  </w:abstractNum>
  <w:abstractNum w:abstractNumId="27" w15:restartNumberingAfterBreak="0">
    <w:nsid w:val="4A0744BE"/>
    <w:multiLevelType w:val="multilevel"/>
    <w:tmpl w:val="407056D8"/>
    <w:name w:val="ParaBulletList"/>
    <w:lvl w:ilvl="0">
      <w:start w:val="1"/>
      <w:numFmt w:val="bullet"/>
      <w:pStyle w:val="ParaBullet1"/>
      <w:lvlText w:val=""/>
      <w:lvlJc w:val="left"/>
      <w:pPr>
        <w:tabs>
          <w:tab w:val="num" w:pos="340"/>
        </w:tabs>
        <w:ind w:left="340" w:hanging="340"/>
      </w:pPr>
      <w:rPr>
        <w:rFonts w:ascii="Wingdings 2" w:hAnsi="Wingdings 2" w:cs="Wingdings 2" w:hint="default"/>
        <w:color w:val="971B2F" w:themeColor="accent1"/>
      </w:rPr>
    </w:lvl>
    <w:lvl w:ilvl="1">
      <w:start w:val="1"/>
      <w:numFmt w:val="bullet"/>
      <w:pStyle w:val="ParaBullet2"/>
      <w:lvlText w:val="□"/>
      <w:lvlJc w:val="left"/>
      <w:pPr>
        <w:tabs>
          <w:tab w:val="num" w:pos="680"/>
        </w:tabs>
        <w:ind w:left="680" w:hanging="340"/>
      </w:pPr>
      <w:rPr>
        <w:rFonts w:ascii="Calibri" w:hAnsi="Calibri" w:hint="default"/>
        <w:color w:val="971B2F" w:themeColor="accent1"/>
      </w:rPr>
    </w:lvl>
    <w:lvl w:ilvl="2">
      <w:start w:val="1"/>
      <w:numFmt w:val="bullet"/>
      <w:pStyle w:val="ParaBullet3"/>
      <w:lvlText w:val="–"/>
      <w:lvlJc w:val="left"/>
      <w:pPr>
        <w:tabs>
          <w:tab w:val="num" w:pos="1021"/>
        </w:tabs>
        <w:ind w:left="1021" w:hanging="341"/>
      </w:pPr>
      <w:rPr>
        <w:rFonts w:ascii="(none)" w:hAnsi="(none)" w:cs="(none)" w:hint="default"/>
        <w:color w:val="971B2F"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8" w15:restartNumberingAfterBreak="0">
    <w:nsid w:val="56524AFA"/>
    <w:multiLevelType w:val="multilevel"/>
    <w:tmpl w:val="11286D3C"/>
    <w:lvl w:ilvl="0">
      <w:start w:val="1"/>
      <w:numFmt w:val="none"/>
      <w:lvlText w:val=""/>
      <w:lvlJc w:val="left"/>
      <w:pPr>
        <w:ind w:left="0" w:firstLine="0"/>
      </w:pPr>
      <w:rPr>
        <w:rFonts w:hint="default"/>
        <w:color w:val="auto"/>
        <w:sz w:val="22"/>
      </w:rPr>
    </w:lvl>
    <w:lvl w:ilvl="1">
      <w:start w:val="1"/>
      <w:numFmt w:val="bullet"/>
      <w:lvlText w:val="■"/>
      <w:lvlJc w:val="left"/>
      <w:pPr>
        <w:ind w:left="227" w:hanging="227"/>
      </w:pPr>
      <w:rPr>
        <w:rFonts w:ascii="Arial" w:hAnsi="Arial" w:hint="default"/>
        <w:color w:val="971B2F" w:themeColor="accent1"/>
        <w:sz w:val="22"/>
      </w:rPr>
    </w:lvl>
    <w:lvl w:ilvl="2">
      <w:start w:val="1"/>
      <w:numFmt w:val="bullet"/>
      <w:lvlText w:val="□"/>
      <w:lvlJc w:val="left"/>
      <w:pPr>
        <w:ind w:left="454" w:hanging="227"/>
      </w:pPr>
      <w:rPr>
        <w:rFonts w:ascii="Arial" w:hAnsi="Arial" w:hint="default"/>
        <w:color w:val="971B2F" w:themeColor="accent1"/>
        <w:sz w:val="22"/>
      </w:rPr>
    </w:lvl>
    <w:lvl w:ilvl="3">
      <w:start w:val="1"/>
      <w:numFmt w:val="bullet"/>
      <w:lvlText w:val="–"/>
      <w:lvlJc w:val="left"/>
      <w:pPr>
        <w:ind w:left="680" w:hanging="226"/>
      </w:pPr>
      <w:rPr>
        <w:rFonts w:ascii="Arial" w:hAnsi="Arial" w:hint="default"/>
        <w:color w:val="971B2F" w:themeColor="accent1"/>
        <w:sz w:val="22"/>
      </w:rPr>
    </w:lvl>
    <w:lvl w:ilvl="4">
      <w:start w:val="1"/>
      <w:numFmt w:val="bullet"/>
      <w:lvlText w:val="●"/>
      <w:lvlJc w:val="left"/>
      <w:pPr>
        <w:ind w:left="907" w:hanging="227"/>
      </w:pPr>
      <w:rPr>
        <w:rFonts w:ascii="Arial" w:hAnsi="Arial" w:hint="default"/>
        <w:color w:val="971B2F" w:themeColor="accent1"/>
        <w:sz w:val="22"/>
      </w:rPr>
    </w:lvl>
    <w:lvl w:ilvl="5">
      <w:start w:val="1"/>
      <w:numFmt w:val="bullet"/>
      <w:lvlText w:val="○"/>
      <w:lvlJc w:val="left"/>
      <w:pPr>
        <w:ind w:left="1134" w:hanging="227"/>
      </w:pPr>
      <w:rPr>
        <w:rFonts w:ascii="Arial" w:hAnsi="Arial" w:hint="default"/>
        <w:color w:val="971B2F" w:themeColor="accent1"/>
        <w:sz w:val="22"/>
      </w:rPr>
    </w:lvl>
    <w:lvl w:ilvl="6">
      <w:start w:val="1"/>
      <w:numFmt w:val="bullet"/>
      <w:lvlText w:val="○"/>
      <w:lvlJc w:val="left"/>
      <w:pPr>
        <w:tabs>
          <w:tab w:val="num" w:pos="1247"/>
        </w:tabs>
        <w:ind w:left="1134" w:hanging="227"/>
      </w:pPr>
      <w:rPr>
        <w:rFonts w:ascii="Arial" w:hAnsi="Arial" w:hint="default"/>
        <w:color w:val="971B2F" w:themeColor="accent1"/>
        <w:sz w:val="22"/>
      </w:rPr>
    </w:lvl>
    <w:lvl w:ilvl="7">
      <w:start w:val="1"/>
      <w:numFmt w:val="bullet"/>
      <w:lvlText w:val="○"/>
      <w:lvlJc w:val="left"/>
      <w:pPr>
        <w:ind w:left="1134" w:hanging="227"/>
      </w:pPr>
      <w:rPr>
        <w:rFonts w:ascii="Arial" w:hAnsi="Arial" w:hint="default"/>
        <w:color w:val="971B2F" w:themeColor="accent1"/>
        <w:sz w:val="22"/>
      </w:rPr>
    </w:lvl>
    <w:lvl w:ilvl="8">
      <w:start w:val="1"/>
      <w:numFmt w:val="bullet"/>
      <w:lvlText w:val="○"/>
      <w:lvlJc w:val="left"/>
      <w:pPr>
        <w:ind w:left="1134" w:hanging="227"/>
      </w:pPr>
      <w:rPr>
        <w:rFonts w:ascii="Arial" w:hAnsi="Arial" w:hint="default"/>
        <w:color w:val="971B2F" w:themeColor="accent1"/>
        <w:sz w:val="22"/>
      </w:rPr>
    </w:lvl>
  </w:abstractNum>
  <w:abstractNum w:abstractNumId="29" w15:restartNumberingAfterBreak="0">
    <w:nsid w:val="680A231B"/>
    <w:multiLevelType w:val="multilevel"/>
    <w:tmpl w:val="81621BA8"/>
    <w:styleLink w:val="ListNumber2List"/>
    <w:lvl w:ilvl="0">
      <w:start w:val="1"/>
      <w:numFmt w:val="none"/>
      <w:pStyle w:val="QuoteText"/>
      <w:lvlText w:val=""/>
      <w:lvlJc w:val="left"/>
      <w:pPr>
        <w:ind w:left="0" w:firstLine="0"/>
      </w:pPr>
      <w:rPr>
        <w:rFonts w:hint="default"/>
      </w:rPr>
    </w:lvl>
    <w:lvl w:ilvl="1">
      <w:start w:val="1"/>
      <w:numFmt w:val="none"/>
      <w:lvlText w:val=""/>
      <w:lvlJc w:val="left"/>
      <w:pPr>
        <w:ind w:left="794" w:hanging="794"/>
      </w:pPr>
      <w:rPr>
        <w:rFonts w:hint="default"/>
      </w:rPr>
    </w:lvl>
    <w:lvl w:ilvl="2">
      <w:start w:val="1"/>
      <w:numFmt w:val="none"/>
      <w:lvlText w:val=""/>
      <w:lvlJc w:val="left"/>
      <w:pPr>
        <w:ind w:left="1588" w:hanging="794"/>
      </w:pPr>
      <w:rPr>
        <w:rFonts w:hint="default"/>
      </w:rPr>
    </w:lvl>
    <w:lvl w:ilvl="3">
      <w:start w:val="1"/>
      <w:numFmt w:val="none"/>
      <w:lvlText w:val=""/>
      <w:lvlJc w:val="left"/>
      <w:pPr>
        <w:ind w:left="2381" w:hanging="793"/>
      </w:pPr>
      <w:rPr>
        <w:rFonts w:hint="default"/>
      </w:rPr>
    </w:lvl>
    <w:lvl w:ilvl="4">
      <w:start w:val="1"/>
      <w:numFmt w:val="none"/>
      <w:lvlText w:val=""/>
      <w:lvlJc w:val="left"/>
      <w:pPr>
        <w:ind w:left="3175" w:hanging="794"/>
      </w:pPr>
      <w:rPr>
        <w:rFonts w:hint="default"/>
      </w:rPr>
    </w:lvl>
    <w:lvl w:ilvl="5">
      <w:start w:val="1"/>
      <w:numFmt w:val="none"/>
      <w:lvlText w:val=""/>
      <w:lvlJc w:val="left"/>
      <w:pPr>
        <w:ind w:left="3969" w:hanging="794"/>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30" w15:restartNumberingAfterBreak="0">
    <w:nsid w:val="693A11B5"/>
    <w:multiLevelType w:val="multilevel"/>
    <w:tmpl w:val="187A580A"/>
    <w:lvl w:ilvl="0">
      <w:start w:val="1"/>
      <w:numFmt w:val="decimal"/>
      <w:pStyle w:val="ListNumber"/>
      <w:lvlText w:val="%1."/>
      <w:lvlJc w:val="left"/>
      <w:pPr>
        <w:ind w:left="425" w:hanging="425"/>
      </w:pPr>
      <w:rPr>
        <w:rFonts w:hint="default"/>
        <w:color w:val="971B2F" w:themeColor="accent1"/>
      </w:rPr>
    </w:lvl>
    <w:lvl w:ilvl="1">
      <w:start w:val="1"/>
      <w:numFmt w:val="lowerLetter"/>
      <w:pStyle w:val="ListNumberIndent"/>
      <w:lvlText w:val="%2."/>
      <w:lvlJc w:val="left"/>
      <w:pPr>
        <w:ind w:left="850" w:hanging="425"/>
      </w:pPr>
      <w:rPr>
        <w:rFonts w:hint="default"/>
        <w:color w:val="971B2F" w:themeColor="accent1"/>
      </w:rPr>
    </w:lvl>
    <w:lvl w:ilvl="2">
      <w:start w:val="1"/>
      <w:numFmt w:val="lowerRoman"/>
      <w:pStyle w:val="ListNumberIndent2"/>
      <w:lvlText w:val="%3."/>
      <w:lvlJc w:val="left"/>
      <w:pPr>
        <w:ind w:left="1275" w:hanging="425"/>
      </w:pPr>
      <w:rPr>
        <w:rFonts w:hint="default"/>
        <w:color w:val="971B2F" w:themeColor="accent1"/>
      </w:rPr>
    </w:lvl>
    <w:lvl w:ilvl="3">
      <w:start w:val="1"/>
      <w:numFmt w:val="decimal"/>
      <w:pStyle w:val="ListNumberIndent3"/>
      <w:lvlText w:val="%4."/>
      <w:lvlJc w:val="left"/>
      <w:pPr>
        <w:ind w:left="1700" w:hanging="425"/>
      </w:pPr>
      <w:rPr>
        <w:rFonts w:hint="default"/>
        <w:color w:val="971B2F" w:themeColor="accent1"/>
      </w:rPr>
    </w:lvl>
    <w:lvl w:ilvl="4">
      <w:start w:val="1"/>
      <w:numFmt w:val="lowerLetter"/>
      <w:pStyle w:val="ListNumberIndent4"/>
      <w:lvlText w:val="%5."/>
      <w:lvlJc w:val="left"/>
      <w:pPr>
        <w:ind w:left="2125" w:hanging="425"/>
      </w:pPr>
      <w:rPr>
        <w:rFonts w:hint="default"/>
        <w:color w:val="971B2F" w:themeColor="accent1"/>
      </w:rPr>
    </w:lvl>
    <w:lvl w:ilvl="5">
      <w:start w:val="1"/>
      <w:numFmt w:val="lowerRoman"/>
      <w:pStyle w:val="ListNumberIndent5"/>
      <w:lvlText w:val="%6."/>
      <w:lvlJc w:val="left"/>
      <w:pPr>
        <w:ind w:left="2550" w:hanging="425"/>
      </w:pPr>
      <w:rPr>
        <w:rFonts w:hint="default"/>
        <w:color w:val="971B2F" w:themeColor="accent1"/>
      </w:rPr>
    </w:lvl>
    <w:lvl w:ilvl="6">
      <w:start w:val="1"/>
      <w:numFmt w:val="decimal"/>
      <w:pStyle w:val="ListNumberIndent6"/>
      <w:lvlText w:val="%7."/>
      <w:lvlJc w:val="left"/>
      <w:pPr>
        <w:ind w:left="2975" w:hanging="425"/>
      </w:pPr>
      <w:rPr>
        <w:rFonts w:hint="default"/>
        <w:color w:val="971B2F" w:themeColor="accent1"/>
      </w:rPr>
    </w:lvl>
    <w:lvl w:ilvl="7">
      <w:start w:val="1"/>
      <w:numFmt w:val="lowerLetter"/>
      <w:pStyle w:val="ListNumberIndent7"/>
      <w:lvlText w:val="%8."/>
      <w:lvlJc w:val="left"/>
      <w:pPr>
        <w:ind w:left="3400" w:hanging="425"/>
      </w:pPr>
      <w:rPr>
        <w:rFonts w:hint="default"/>
        <w:color w:val="971B2F" w:themeColor="accent1"/>
      </w:rPr>
    </w:lvl>
    <w:lvl w:ilvl="8">
      <w:start w:val="1"/>
      <w:numFmt w:val="lowerRoman"/>
      <w:pStyle w:val="ListNumberIndent8"/>
      <w:lvlText w:val="%9."/>
      <w:lvlJc w:val="left"/>
      <w:pPr>
        <w:ind w:left="3825" w:hanging="425"/>
      </w:pPr>
      <w:rPr>
        <w:rFonts w:hint="default"/>
        <w:color w:val="971B2F" w:themeColor="accent1"/>
      </w:rPr>
    </w:lvl>
  </w:abstractNum>
  <w:abstractNum w:abstractNumId="31" w15:restartNumberingAfterBreak="0">
    <w:nsid w:val="6BA67E89"/>
    <w:multiLevelType w:val="multilevel"/>
    <w:tmpl w:val="163EC262"/>
    <w:styleLink w:val="TableNumberList"/>
    <w:lvl w:ilvl="0">
      <w:start w:val="1"/>
      <w:numFmt w:val="decimal"/>
      <w:lvlText w:val="Table %1"/>
      <w:lvlJc w:val="left"/>
      <w:pPr>
        <w:ind w:left="794" w:hanging="794"/>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0972F2C"/>
    <w:multiLevelType w:val="multilevel"/>
    <w:tmpl w:val="C73E30C2"/>
    <w:lvl w:ilvl="0">
      <w:start w:val="1"/>
      <w:numFmt w:val="upperLetter"/>
      <w:pStyle w:val="Annex"/>
      <w:suff w:val="nothing"/>
      <w:lvlText w:val="Annex %1 "/>
      <w:lvlJc w:val="left"/>
      <w:pPr>
        <w:ind w:left="0" w:firstLine="0"/>
      </w:pPr>
      <w:rPr>
        <w:rFonts w:hint="default"/>
      </w:rPr>
    </w:lvl>
    <w:lvl w:ilvl="1">
      <w:start w:val="1"/>
      <w:numFmt w:val="decimal"/>
      <w:pStyle w:val="AnnexHeading"/>
      <w:lvlText w:val="%1.%2"/>
      <w:lvlJc w:val="left"/>
      <w:pPr>
        <w:ind w:left="851" w:hanging="851"/>
      </w:pPr>
      <w:rPr>
        <w:rFonts w:hint="default"/>
      </w:rPr>
    </w:lvl>
    <w:lvl w:ilvl="2">
      <w:start w:val="1"/>
      <w:numFmt w:val="none"/>
      <w:pStyle w:val="AnnexHeading2"/>
      <w:lvlText w:val=""/>
      <w:lvlJc w:val="right"/>
      <w:pPr>
        <w:ind w:left="0" w:firstLine="0"/>
      </w:pPr>
      <w:rPr>
        <w:rFonts w:hint="default"/>
      </w:rPr>
    </w:lvl>
    <w:lvl w:ilvl="3">
      <w:start w:val="1"/>
      <w:numFmt w:val="none"/>
      <w:lvlText w:val=""/>
      <w:lvlJc w:val="righ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1DA7E29"/>
    <w:multiLevelType w:val="multilevel"/>
    <w:tmpl w:val="7C60CC32"/>
    <w:numStyleLink w:val="AppendixList"/>
  </w:abstractNum>
  <w:abstractNum w:abstractNumId="34" w15:restartNumberingAfterBreak="0">
    <w:nsid w:val="73E4550F"/>
    <w:multiLevelType w:val="multilevel"/>
    <w:tmpl w:val="BA7E0630"/>
    <w:lvl w:ilvl="0">
      <w:start w:val="1"/>
      <w:numFmt w:val="lowerLetter"/>
      <w:pStyle w:val="ListNumber2"/>
      <w:lvlText w:val="%1"/>
      <w:lvlJc w:val="left"/>
      <w:pPr>
        <w:ind w:left="794" w:hanging="794"/>
      </w:pPr>
      <w:rPr>
        <w:rFonts w:hint="default"/>
      </w:rPr>
    </w:lvl>
    <w:lvl w:ilvl="1">
      <w:start w:val="1"/>
      <w:numFmt w:val="lowerLetter"/>
      <w:pStyle w:val="ListNumber2Indent"/>
      <w:lvlText w:val="%2"/>
      <w:lvlJc w:val="left"/>
      <w:pPr>
        <w:ind w:left="1588" w:hanging="794"/>
      </w:pPr>
      <w:rPr>
        <w:rFonts w:hint="default"/>
      </w:rPr>
    </w:lvl>
    <w:lvl w:ilvl="2">
      <w:start w:val="1"/>
      <w:numFmt w:val="lowerLetter"/>
      <w:pStyle w:val="ListNumber2Indent2"/>
      <w:lvlText w:val="%3"/>
      <w:lvlJc w:val="left"/>
      <w:pPr>
        <w:ind w:left="2381" w:hanging="793"/>
      </w:pPr>
      <w:rPr>
        <w:rFonts w:hint="default"/>
      </w:rPr>
    </w:lvl>
    <w:lvl w:ilvl="3">
      <w:start w:val="1"/>
      <w:numFmt w:val="lowerLetter"/>
      <w:pStyle w:val="ListNumber2Indent3"/>
      <w:lvlText w:val="%4"/>
      <w:lvlJc w:val="left"/>
      <w:pPr>
        <w:ind w:left="3175" w:hanging="794"/>
      </w:pPr>
      <w:rPr>
        <w:rFonts w:hint="default"/>
      </w:rPr>
    </w:lvl>
    <w:lvl w:ilvl="4">
      <w:start w:val="1"/>
      <w:numFmt w:val="lowerLetter"/>
      <w:pStyle w:val="ListNumber2Indent4"/>
      <w:lvlText w:val="%5"/>
      <w:lvlJc w:val="left"/>
      <w:pPr>
        <w:ind w:left="3969" w:hanging="794"/>
      </w:pPr>
      <w:rPr>
        <w:rFonts w:hint="default"/>
      </w:rPr>
    </w:lvl>
    <w:lvl w:ilvl="5">
      <w:start w:val="1"/>
      <w:numFmt w:val="none"/>
      <w:pStyle w:val="ListNumber2Indent5"/>
      <w:lvlText w:val="Not Defined"/>
      <w:lvlJc w:val="left"/>
      <w:pPr>
        <w:ind w:left="0" w:firstLine="0"/>
      </w:pPr>
      <w:rPr>
        <w:rFonts w:hint="default"/>
      </w:rPr>
    </w:lvl>
    <w:lvl w:ilvl="6">
      <w:start w:val="1"/>
      <w:numFmt w:val="none"/>
      <w:pStyle w:val="ListNumber2Indent6"/>
      <w:lvlText w:val="Not Defined"/>
      <w:lvlJc w:val="left"/>
      <w:pPr>
        <w:ind w:left="0" w:firstLine="0"/>
      </w:pPr>
      <w:rPr>
        <w:rFonts w:hint="default"/>
      </w:rPr>
    </w:lvl>
    <w:lvl w:ilvl="7">
      <w:start w:val="1"/>
      <w:numFmt w:val="none"/>
      <w:pStyle w:val="ListNumber2Indent7"/>
      <w:lvlText w:val="Not Defined"/>
      <w:lvlJc w:val="left"/>
      <w:pPr>
        <w:ind w:left="0" w:firstLine="0"/>
      </w:pPr>
      <w:rPr>
        <w:rFonts w:hint="default"/>
      </w:rPr>
    </w:lvl>
    <w:lvl w:ilvl="8">
      <w:start w:val="1"/>
      <w:numFmt w:val="none"/>
      <w:pStyle w:val="ListNumber2Indent8"/>
      <w:lvlText w:val="Not Defined"/>
      <w:lvlJc w:val="left"/>
      <w:pPr>
        <w:ind w:left="0" w:firstLine="0"/>
      </w:pPr>
      <w:rPr>
        <w:rFonts w:hint="default"/>
      </w:rPr>
    </w:lvl>
  </w:abstractNum>
  <w:abstractNum w:abstractNumId="35" w15:restartNumberingAfterBreak="0">
    <w:nsid w:val="74DC665C"/>
    <w:multiLevelType w:val="multilevel"/>
    <w:tmpl w:val="E954D776"/>
    <w:lvl w:ilvl="0">
      <w:start w:val="1"/>
      <w:numFmt w:val="decimal"/>
      <w:pStyle w:val="TOC7"/>
      <w:lvlText w:val="PART %1"/>
      <w:lvlJc w:val="left"/>
      <w:pPr>
        <w:ind w:left="1361" w:hanging="136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8412DBD"/>
    <w:multiLevelType w:val="multilevel"/>
    <w:tmpl w:val="B1CA4346"/>
    <w:lvl w:ilvl="0">
      <w:start w:val="1"/>
      <w:numFmt w:val="upperLetter"/>
      <w:pStyle w:val="ListNumber3"/>
      <w:lvlText w:val="%1"/>
      <w:lvlJc w:val="left"/>
      <w:pPr>
        <w:ind w:left="794" w:hanging="794"/>
      </w:pPr>
      <w:rPr>
        <w:rFonts w:hint="default"/>
      </w:rPr>
    </w:lvl>
    <w:lvl w:ilvl="1">
      <w:start w:val="1"/>
      <w:numFmt w:val="upperLetter"/>
      <w:pStyle w:val="ListNumber3Indent"/>
      <w:lvlText w:val="%2"/>
      <w:lvlJc w:val="left"/>
      <w:pPr>
        <w:ind w:left="1588" w:hanging="794"/>
      </w:pPr>
      <w:rPr>
        <w:rFonts w:hint="default"/>
      </w:rPr>
    </w:lvl>
    <w:lvl w:ilvl="2">
      <w:start w:val="1"/>
      <w:numFmt w:val="upperLetter"/>
      <w:pStyle w:val="Listnumber3Indent2"/>
      <w:lvlText w:val="%3"/>
      <w:lvlJc w:val="left"/>
      <w:pPr>
        <w:ind w:left="2381" w:hanging="793"/>
      </w:pPr>
      <w:rPr>
        <w:rFonts w:hint="default"/>
      </w:rPr>
    </w:lvl>
    <w:lvl w:ilvl="3">
      <w:start w:val="1"/>
      <w:numFmt w:val="upperLetter"/>
      <w:pStyle w:val="ListNumber3Indent3"/>
      <w:lvlText w:val="%4"/>
      <w:lvlJc w:val="left"/>
      <w:pPr>
        <w:ind w:left="3175" w:hanging="794"/>
      </w:pPr>
      <w:rPr>
        <w:rFonts w:hint="default"/>
      </w:rPr>
    </w:lvl>
    <w:lvl w:ilvl="4">
      <w:start w:val="1"/>
      <w:numFmt w:val="upperLetter"/>
      <w:pStyle w:val="ListNumber3Indent4"/>
      <w:lvlText w:val="%5"/>
      <w:lvlJc w:val="left"/>
      <w:pPr>
        <w:ind w:left="3969" w:hanging="794"/>
      </w:pPr>
      <w:rPr>
        <w:rFonts w:hint="default"/>
      </w:rPr>
    </w:lvl>
    <w:lvl w:ilvl="5">
      <w:start w:val="1"/>
      <w:numFmt w:val="none"/>
      <w:pStyle w:val="ListNumber3Indent5"/>
      <w:lvlText w:val="Not Defined"/>
      <w:lvlJc w:val="left"/>
      <w:pPr>
        <w:ind w:left="0" w:firstLine="0"/>
      </w:pPr>
      <w:rPr>
        <w:rFonts w:hint="default"/>
      </w:rPr>
    </w:lvl>
    <w:lvl w:ilvl="6">
      <w:start w:val="1"/>
      <w:numFmt w:val="none"/>
      <w:pStyle w:val="ListNumber3Indent6"/>
      <w:lvlText w:val="Not Defined"/>
      <w:lvlJc w:val="left"/>
      <w:pPr>
        <w:ind w:left="0" w:firstLine="0"/>
      </w:pPr>
      <w:rPr>
        <w:rFonts w:hint="default"/>
      </w:rPr>
    </w:lvl>
    <w:lvl w:ilvl="7">
      <w:start w:val="1"/>
      <w:numFmt w:val="none"/>
      <w:pStyle w:val="ListNumber3Indent7"/>
      <w:lvlText w:val="Not Defined"/>
      <w:lvlJc w:val="left"/>
      <w:pPr>
        <w:ind w:left="0" w:firstLine="0"/>
      </w:pPr>
      <w:rPr>
        <w:rFonts w:hint="default"/>
      </w:rPr>
    </w:lvl>
    <w:lvl w:ilvl="8">
      <w:start w:val="1"/>
      <w:numFmt w:val="none"/>
      <w:pStyle w:val="ListNumber3Indent8"/>
      <w:lvlText w:val="Not Defined"/>
      <w:lvlJc w:val="left"/>
      <w:pPr>
        <w:ind w:left="0" w:firstLine="0"/>
      </w:pPr>
      <w:rPr>
        <w:rFonts w:hint="default"/>
      </w:rPr>
    </w:lvl>
  </w:abstractNum>
  <w:abstractNum w:abstractNumId="37" w15:restartNumberingAfterBreak="0">
    <w:nsid w:val="7B303CD6"/>
    <w:multiLevelType w:val="multilevel"/>
    <w:tmpl w:val="FAC882C8"/>
    <w:lvl w:ilvl="0">
      <w:start w:val="1"/>
      <w:numFmt w:val="bullet"/>
      <w:pStyle w:val="ParaBulletTableText"/>
      <w:lvlText w:val=""/>
      <w:lvlJc w:val="left"/>
      <w:pPr>
        <w:ind w:left="397" w:hanging="397"/>
      </w:pPr>
      <w:rPr>
        <w:rFonts w:ascii="Wingdings 2" w:hAnsi="Wingdings 2" w:cs="Times New Roman" w:hint="default"/>
        <w:sz w:val="22"/>
        <w:szCs w:val="22"/>
      </w:rPr>
    </w:lvl>
    <w:lvl w:ilvl="1">
      <w:start w:val="1"/>
      <w:numFmt w:val="none"/>
      <w:lvlText w:val="Not Defined"/>
      <w:lvlJc w:val="left"/>
      <w:pPr>
        <w:ind w:left="0" w:firstLine="0"/>
      </w:pPr>
      <w:rPr>
        <w:rFonts w:hint="default"/>
      </w:rPr>
    </w:lvl>
    <w:lvl w:ilvl="2">
      <w:start w:val="1"/>
      <w:numFmt w:val="none"/>
      <w:lvlText w:val="Not Defined"/>
      <w:lvlJc w:val="left"/>
      <w:pPr>
        <w:ind w:left="0" w:firstLine="0"/>
      </w:pPr>
      <w:rPr>
        <w:rFonts w:hint="default"/>
      </w:rPr>
    </w:lvl>
    <w:lvl w:ilvl="3">
      <w:start w:val="1"/>
      <w:numFmt w:val="none"/>
      <w:lvlText w:val="Not Defined"/>
      <w:lvlJc w:val="left"/>
      <w:pPr>
        <w:ind w:left="0" w:firstLine="0"/>
      </w:pPr>
      <w:rPr>
        <w:rFonts w:hint="default"/>
      </w:rPr>
    </w:lvl>
    <w:lvl w:ilvl="4">
      <w:start w:val="1"/>
      <w:numFmt w:val="none"/>
      <w:lvlText w:val="Not Defined"/>
      <w:lvlJc w:val="left"/>
      <w:pPr>
        <w:ind w:left="0" w:firstLine="0"/>
      </w:pPr>
      <w:rPr>
        <w:rFonts w:hint="default"/>
      </w:rPr>
    </w:lvl>
    <w:lvl w:ilvl="5">
      <w:start w:val="1"/>
      <w:numFmt w:val="none"/>
      <w:lvlText w:val="Not Defined"/>
      <w:lvlJc w:val="left"/>
      <w:pPr>
        <w:ind w:left="0" w:firstLine="0"/>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abstractNum w:abstractNumId="38" w15:restartNumberingAfterBreak="0">
    <w:nsid w:val="7EB069CB"/>
    <w:multiLevelType w:val="multilevel"/>
    <w:tmpl w:val="AA364444"/>
    <w:lvl w:ilvl="0">
      <w:start w:val="1"/>
      <w:numFmt w:val="none"/>
      <w:pStyle w:val="Sources"/>
      <w:lvlText w:val=""/>
      <w:lvlJc w:val="left"/>
      <w:pPr>
        <w:ind w:left="0" w:firstLine="0"/>
      </w:pPr>
      <w:rPr>
        <w:rFonts w:hint="default"/>
      </w:rPr>
    </w:lvl>
    <w:lvl w:ilvl="1">
      <w:start w:val="1"/>
      <w:numFmt w:val="none"/>
      <w:lvlText w:val=""/>
      <w:lvlJc w:val="left"/>
      <w:pPr>
        <w:ind w:left="794" w:hanging="794"/>
      </w:pPr>
      <w:rPr>
        <w:rFonts w:hint="default"/>
      </w:rPr>
    </w:lvl>
    <w:lvl w:ilvl="2">
      <w:start w:val="1"/>
      <w:numFmt w:val="none"/>
      <w:lvlText w:val=""/>
      <w:lvlJc w:val="left"/>
      <w:pPr>
        <w:ind w:left="1588" w:hanging="794"/>
      </w:pPr>
      <w:rPr>
        <w:rFonts w:hint="default"/>
      </w:rPr>
    </w:lvl>
    <w:lvl w:ilvl="3">
      <w:start w:val="1"/>
      <w:numFmt w:val="none"/>
      <w:lvlText w:val=""/>
      <w:lvlJc w:val="left"/>
      <w:pPr>
        <w:ind w:left="2381" w:hanging="793"/>
      </w:pPr>
      <w:rPr>
        <w:rFonts w:hint="default"/>
      </w:rPr>
    </w:lvl>
    <w:lvl w:ilvl="4">
      <w:start w:val="1"/>
      <w:numFmt w:val="none"/>
      <w:lvlText w:val=""/>
      <w:lvlJc w:val="left"/>
      <w:pPr>
        <w:ind w:left="3175" w:hanging="794"/>
      </w:pPr>
      <w:rPr>
        <w:rFonts w:hint="default"/>
      </w:rPr>
    </w:lvl>
    <w:lvl w:ilvl="5">
      <w:start w:val="1"/>
      <w:numFmt w:val="none"/>
      <w:lvlText w:val=""/>
      <w:lvlJc w:val="left"/>
      <w:pPr>
        <w:ind w:left="3969" w:hanging="794"/>
      </w:pPr>
      <w:rPr>
        <w:rFonts w:hint="default"/>
      </w:rPr>
    </w:lvl>
    <w:lvl w:ilvl="6">
      <w:start w:val="1"/>
      <w:numFmt w:val="none"/>
      <w:lvlText w:val="Not Defined"/>
      <w:lvlJc w:val="left"/>
      <w:pPr>
        <w:ind w:left="0" w:firstLine="0"/>
      </w:pPr>
      <w:rPr>
        <w:rFonts w:hint="default"/>
      </w:rPr>
    </w:lvl>
    <w:lvl w:ilvl="7">
      <w:start w:val="1"/>
      <w:numFmt w:val="none"/>
      <w:lvlText w:val="Not Defined"/>
      <w:lvlJc w:val="left"/>
      <w:pPr>
        <w:ind w:left="0" w:firstLine="0"/>
      </w:pPr>
      <w:rPr>
        <w:rFonts w:hint="default"/>
      </w:rPr>
    </w:lvl>
    <w:lvl w:ilvl="8">
      <w:start w:val="1"/>
      <w:numFmt w:val="none"/>
      <w:lvlText w:val="Not Defined"/>
      <w:lvlJc w:val="left"/>
      <w:pPr>
        <w:ind w:left="0" w:firstLine="0"/>
      </w:pPr>
      <w:rPr>
        <w:rFonts w:hint="default"/>
      </w:rPr>
    </w:lvl>
  </w:abstractNum>
  <w:num w:numId="1" w16cid:durableId="15011214">
    <w:abstractNumId w:val="9"/>
  </w:num>
  <w:num w:numId="2" w16cid:durableId="540289525">
    <w:abstractNumId w:val="33"/>
  </w:num>
  <w:num w:numId="3" w16cid:durableId="1155293521">
    <w:abstractNumId w:val="18"/>
  </w:num>
  <w:num w:numId="4" w16cid:durableId="1505783232">
    <w:abstractNumId w:val="13"/>
  </w:num>
  <w:num w:numId="5" w16cid:durableId="180436987">
    <w:abstractNumId w:val="36"/>
  </w:num>
  <w:num w:numId="6" w16cid:durableId="1561669043">
    <w:abstractNumId w:val="24"/>
  </w:num>
  <w:num w:numId="7" w16cid:durableId="1449199143">
    <w:abstractNumId w:val="24"/>
  </w:num>
  <w:num w:numId="8" w16cid:durableId="488325292">
    <w:abstractNumId w:val="14"/>
  </w:num>
  <w:num w:numId="9" w16cid:durableId="242954124">
    <w:abstractNumId w:val="11"/>
  </w:num>
  <w:num w:numId="10" w16cid:durableId="46876822">
    <w:abstractNumId w:val="22"/>
  </w:num>
  <w:num w:numId="11" w16cid:durableId="2018536375">
    <w:abstractNumId w:val="38"/>
  </w:num>
  <w:num w:numId="12" w16cid:durableId="1833522959">
    <w:abstractNumId w:val="4"/>
  </w:num>
  <w:num w:numId="13" w16cid:durableId="1692098706">
    <w:abstractNumId w:val="31"/>
  </w:num>
  <w:num w:numId="14" w16cid:durableId="1334918939">
    <w:abstractNumId w:val="15"/>
  </w:num>
  <w:num w:numId="15" w16cid:durableId="1557744824">
    <w:abstractNumId w:val="34"/>
  </w:num>
  <w:num w:numId="16" w16cid:durableId="426389439">
    <w:abstractNumId w:val="29"/>
  </w:num>
  <w:num w:numId="17" w16cid:durableId="897857540">
    <w:abstractNumId w:val="19"/>
  </w:num>
  <w:num w:numId="18" w16cid:durableId="747658587">
    <w:abstractNumId w:val="30"/>
  </w:num>
  <w:num w:numId="19" w16cid:durableId="1788423916">
    <w:abstractNumId w:val="10"/>
  </w:num>
  <w:num w:numId="20" w16cid:durableId="2128236263">
    <w:abstractNumId w:val="23"/>
  </w:num>
  <w:num w:numId="21" w16cid:durableId="646319240">
    <w:abstractNumId w:val="25"/>
  </w:num>
  <w:num w:numId="22" w16cid:durableId="349795088">
    <w:abstractNumId w:val="37"/>
  </w:num>
  <w:num w:numId="23" w16cid:durableId="1791582796">
    <w:abstractNumId w:val="0"/>
  </w:num>
  <w:num w:numId="24" w16cid:durableId="1080713039">
    <w:abstractNumId w:val="6"/>
  </w:num>
  <w:num w:numId="25" w16cid:durableId="37122789">
    <w:abstractNumId w:val="17"/>
  </w:num>
  <w:num w:numId="26" w16cid:durableId="355692554">
    <w:abstractNumId w:val="1"/>
  </w:num>
  <w:num w:numId="27" w16cid:durableId="1806049030">
    <w:abstractNumId w:val="20"/>
  </w:num>
  <w:num w:numId="28" w16cid:durableId="1337490062">
    <w:abstractNumId w:val="7"/>
  </w:num>
  <w:num w:numId="29" w16cid:durableId="188180358">
    <w:abstractNumId w:val="3"/>
  </w:num>
  <w:num w:numId="30" w16cid:durableId="498928509">
    <w:abstractNumId w:val="35"/>
  </w:num>
  <w:num w:numId="31" w16cid:durableId="775296312">
    <w:abstractNumId w:val="12"/>
  </w:num>
  <w:num w:numId="32" w16cid:durableId="2065642882">
    <w:abstractNumId w:val="32"/>
  </w:num>
  <w:num w:numId="33" w16cid:durableId="429549561">
    <w:abstractNumId w:val="2"/>
  </w:num>
  <w:num w:numId="34" w16cid:durableId="1293824628">
    <w:abstractNumId w:val="16"/>
  </w:num>
  <w:num w:numId="35" w16cid:durableId="2052075127">
    <w:abstractNumId w:val="27"/>
  </w:num>
  <w:num w:numId="36" w16cid:durableId="897665852">
    <w:abstractNumId w:val="8"/>
  </w:num>
  <w:num w:numId="37" w16cid:durableId="1894585885">
    <w:abstractNumId w:val="5"/>
  </w:num>
  <w:num w:numId="38" w16cid:durableId="969478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0385775">
    <w:abstractNumId w:val="21"/>
  </w:num>
  <w:num w:numId="40" w16cid:durableId="1832332458">
    <w:abstractNumId w:val="26"/>
  </w:num>
  <w:num w:numId="41" w16cid:durableId="516039598">
    <w:abstractNumId w:val="28"/>
  </w:num>
  <w:num w:numId="42" w16cid:durableId="2093623584">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00"/>
    <w:rsid w:val="0000053F"/>
    <w:rsid w:val="000010AF"/>
    <w:rsid w:val="00002241"/>
    <w:rsid w:val="000023D4"/>
    <w:rsid w:val="000028E0"/>
    <w:rsid w:val="0000368F"/>
    <w:rsid w:val="00003ADE"/>
    <w:rsid w:val="00004B2F"/>
    <w:rsid w:val="0000624A"/>
    <w:rsid w:val="00006329"/>
    <w:rsid w:val="00007A3B"/>
    <w:rsid w:val="00010D02"/>
    <w:rsid w:val="00010FBD"/>
    <w:rsid w:val="00012760"/>
    <w:rsid w:val="00012F7A"/>
    <w:rsid w:val="00014CAA"/>
    <w:rsid w:val="00021997"/>
    <w:rsid w:val="00021C75"/>
    <w:rsid w:val="00022859"/>
    <w:rsid w:val="00022889"/>
    <w:rsid w:val="0002313A"/>
    <w:rsid w:val="00023674"/>
    <w:rsid w:val="000241A2"/>
    <w:rsid w:val="0002518A"/>
    <w:rsid w:val="0003137B"/>
    <w:rsid w:val="0003163B"/>
    <w:rsid w:val="000316FA"/>
    <w:rsid w:val="00031A3B"/>
    <w:rsid w:val="000320F1"/>
    <w:rsid w:val="000323D8"/>
    <w:rsid w:val="000340B8"/>
    <w:rsid w:val="0003458C"/>
    <w:rsid w:val="000352EF"/>
    <w:rsid w:val="00036226"/>
    <w:rsid w:val="000363B9"/>
    <w:rsid w:val="000378C8"/>
    <w:rsid w:val="00037B79"/>
    <w:rsid w:val="00040142"/>
    <w:rsid w:val="000410EF"/>
    <w:rsid w:val="00041293"/>
    <w:rsid w:val="0004157C"/>
    <w:rsid w:val="00042DEB"/>
    <w:rsid w:val="00042F81"/>
    <w:rsid w:val="000438D5"/>
    <w:rsid w:val="0004547C"/>
    <w:rsid w:val="000456F3"/>
    <w:rsid w:val="00045B9D"/>
    <w:rsid w:val="00046214"/>
    <w:rsid w:val="00046D1F"/>
    <w:rsid w:val="00050246"/>
    <w:rsid w:val="00051BA0"/>
    <w:rsid w:val="00051F2F"/>
    <w:rsid w:val="00053691"/>
    <w:rsid w:val="000536D0"/>
    <w:rsid w:val="0005382D"/>
    <w:rsid w:val="00053974"/>
    <w:rsid w:val="00054055"/>
    <w:rsid w:val="00054083"/>
    <w:rsid w:val="000540D3"/>
    <w:rsid w:val="00054A3A"/>
    <w:rsid w:val="00055D38"/>
    <w:rsid w:val="00057A4E"/>
    <w:rsid w:val="00064F5B"/>
    <w:rsid w:val="000664EB"/>
    <w:rsid w:val="00070ED8"/>
    <w:rsid w:val="00071523"/>
    <w:rsid w:val="0007236E"/>
    <w:rsid w:val="00072A1B"/>
    <w:rsid w:val="00073130"/>
    <w:rsid w:val="00073300"/>
    <w:rsid w:val="000743D4"/>
    <w:rsid w:val="000760DF"/>
    <w:rsid w:val="00076A3A"/>
    <w:rsid w:val="000778C3"/>
    <w:rsid w:val="000807DE"/>
    <w:rsid w:val="00080A97"/>
    <w:rsid w:val="00081072"/>
    <w:rsid w:val="00081230"/>
    <w:rsid w:val="000817C3"/>
    <w:rsid w:val="0008183F"/>
    <w:rsid w:val="000823BE"/>
    <w:rsid w:val="00082EFC"/>
    <w:rsid w:val="00083B85"/>
    <w:rsid w:val="00087AC5"/>
    <w:rsid w:val="000911DA"/>
    <w:rsid w:val="00091B78"/>
    <w:rsid w:val="0009344A"/>
    <w:rsid w:val="00093C59"/>
    <w:rsid w:val="00095486"/>
    <w:rsid w:val="00097E6F"/>
    <w:rsid w:val="000A0282"/>
    <w:rsid w:val="000A02DA"/>
    <w:rsid w:val="000A0D8C"/>
    <w:rsid w:val="000A0FBD"/>
    <w:rsid w:val="000A3616"/>
    <w:rsid w:val="000A4942"/>
    <w:rsid w:val="000A4E9E"/>
    <w:rsid w:val="000A53B4"/>
    <w:rsid w:val="000A5ACE"/>
    <w:rsid w:val="000A6815"/>
    <w:rsid w:val="000A7917"/>
    <w:rsid w:val="000A7B23"/>
    <w:rsid w:val="000B0271"/>
    <w:rsid w:val="000B09D5"/>
    <w:rsid w:val="000B19D1"/>
    <w:rsid w:val="000B2992"/>
    <w:rsid w:val="000B2C4A"/>
    <w:rsid w:val="000B2CC2"/>
    <w:rsid w:val="000B3E55"/>
    <w:rsid w:val="000B486C"/>
    <w:rsid w:val="000B690C"/>
    <w:rsid w:val="000B6F3C"/>
    <w:rsid w:val="000B751B"/>
    <w:rsid w:val="000B75A4"/>
    <w:rsid w:val="000B7E64"/>
    <w:rsid w:val="000C02D1"/>
    <w:rsid w:val="000C0BF2"/>
    <w:rsid w:val="000C3A60"/>
    <w:rsid w:val="000C3D8B"/>
    <w:rsid w:val="000C4171"/>
    <w:rsid w:val="000C4177"/>
    <w:rsid w:val="000C4BBC"/>
    <w:rsid w:val="000C4E03"/>
    <w:rsid w:val="000C515F"/>
    <w:rsid w:val="000D0C2C"/>
    <w:rsid w:val="000D1167"/>
    <w:rsid w:val="000D184A"/>
    <w:rsid w:val="000D198F"/>
    <w:rsid w:val="000D264B"/>
    <w:rsid w:val="000D2B6A"/>
    <w:rsid w:val="000D2F8C"/>
    <w:rsid w:val="000D32EC"/>
    <w:rsid w:val="000D357D"/>
    <w:rsid w:val="000D3D1C"/>
    <w:rsid w:val="000D4CED"/>
    <w:rsid w:val="000D6A96"/>
    <w:rsid w:val="000D74DE"/>
    <w:rsid w:val="000D7646"/>
    <w:rsid w:val="000E0113"/>
    <w:rsid w:val="000E1E63"/>
    <w:rsid w:val="000E36AB"/>
    <w:rsid w:val="000E3BBB"/>
    <w:rsid w:val="000E3BE8"/>
    <w:rsid w:val="000E4E78"/>
    <w:rsid w:val="000E612E"/>
    <w:rsid w:val="000E7D54"/>
    <w:rsid w:val="000E7D68"/>
    <w:rsid w:val="000E7E34"/>
    <w:rsid w:val="000F19A8"/>
    <w:rsid w:val="000F3F10"/>
    <w:rsid w:val="000F50A4"/>
    <w:rsid w:val="000F5635"/>
    <w:rsid w:val="000F6D8E"/>
    <w:rsid w:val="001008E8"/>
    <w:rsid w:val="00101176"/>
    <w:rsid w:val="00102119"/>
    <w:rsid w:val="0010282C"/>
    <w:rsid w:val="001031BB"/>
    <w:rsid w:val="00104249"/>
    <w:rsid w:val="00106890"/>
    <w:rsid w:val="00107DD5"/>
    <w:rsid w:val="001104F2"/>
    <w:rsid w:val="00110F88"/>
    <w:rsid w:val="00111526"/>
    <w:rsid w:val="0011242C"/>
    <w:rsid w:val="00113425"/>
    <w:rsid w:val="001153D3"/>
    <w:rsid w:val="001162D8"/>
    <w:rsid w:val="00116B28"/>
    <w:rsid w:val="001206AD"/>
    <w:rsid w:val="00122614"/>
    <w:rsid w:val="001242C7"/>
    <w:rsid w:val="001244DB"/>
    <w:rsid w:val="0012459A"/>
    <w:rsid w:val="00126FD2"/>
    <w:rsid w:val="00130F78"/>
    <w:rsid w:val="001323F8"/>
    <w:rsid w:val="0013255D"/>
    <w:rsid w:val="00132A75"/>
    <w:rsid w:val="00134B58"/>
    <w:rsid w:val="00135178"/>
    <w:rsid w:val="00135942"/>
    <w:rsid w:val="00136D15"/>
    <w:rsid w:val="00137160"/>
    <w:rsid w:val="00137C5A"/>
    <w:rsid w:val="001409AF"/>
    <w:rsid w:val="00141DA1"/>
    <w:rsid w:val="0014263E"/>
    <w:rsid w:val="00144936"/>
    <w:rsid w:val="001465AC"/>
    <w:rsid w:val="00147E1C"/>
    <w:rsid w:val="00150DB8"/>
    <w:rsid w:val="001512EC"/>
    <w:rsid w:val="00153B1E"/>
    <w:rsid w:val="001540E9"/>
    <w:rsid w:val="00154D57"/>
    <w:rsid w:val="00155269"/>
    <w:rsid w:val="0015572C"/>
    <w:rsid w:val="001570B2"/>
    <w:rsid w:val="00157528"/>
    <w:rsid w:val="00157791"/>
    <w:rsid w:val="001577AE"/>
    <w:rsid w:val="00161AF0"/>
    <w:rsid w:val="00162D2D"/>
    <w:rsid w:val="00163DE7"/>
    <w:rsid w:val="001645E7"/>
    <w:rsid w:val="00165EE7"/>
    <w:rsid w:val="00170177"/>
    <w:rsid w:val="001716F2"/>
    <w:rsid w:val="0017240A"/>
    <w:rsid w:val="00173BF9"/>
    <w:rsid w:val="00174B46"/>
    <w:rsid w:val="00174FF6"/>
    <w:rsid w:val="00176E5F"/>
    <w:rsid w:val="00177AE5"/>
    <w:rsid w:val="00181A1B"/>
    <w:rsid w:val="001846CD"/>
    <w:rsid w:val="00186837"/>
    <w:rsid w:val="00186A9E"/>
    <w:rsid w:val="00187DF0"/>
    <w:rsid w:val="00190160"/>
    <w:rsid w:val="00191E5E"/>
    <w:rsid w:val="0019218E"/>
    <w:rsid w:val="001927FE"/>
    <w:rsid w:val="001941B6"/>
    <w:rsid w:val="00194643"/>
    <w:rsid w:val="0019648D"/>
    <w:rsid w:val="00196771"/>
    <w:rsid w:val="00196ACD"/>
    <w:rsid w:val="001A1EFF"/>
    <w:rsid w:val="001A2D4C"/>
    <w:rsid w:val="001A3D48"/>
    <w:rsid w:val="001A775E"/>
    <w:rsid w:val="001A781C"/>
    <w:rsid w:val="001A79FD"/>
    <w:rsid w:val="001B084C"/>
    <w:rsid w:val="001B19C1"/>
    <w:rsid w:val="001B2136"/>
    <w:rsid w:val="001B278E"/>
    <w:rsid w:val="001B5DA9"/>
    <w:rsid w:val="001B7248"/>
    <w:rsid w:val="001B7C84"/>
    <w:rsid w:val="001C27DB"/>
    <w:rsid w:val="001C34F0"/>
    <w:rsid w:val="001C4494"/>
    <w:rsid w:val="001C51C7"/>
    <w:rsid w:val="001C583E"/>
    <w:rsid w:val="001C68D0"/>
    <w:rsid w:val="001D0763"/>
    <w:rsid w:val="001D1546"/>
    <w:rsid w:val="001D1A7E"/>
    <w:rsid w:val="001D29C5"/>
    <w:rsid w:val="001D40AD"/>
    <w:rsid w:val="001D4BAB"/>
    <w:rsid w:val="001D4EFF"/>
    <w:rsid w:val="001D6ADB"/>
    <w:rsid w:val="001E249F"/>
    <w:rsid w:val="001E2951"/>
    <w:rsid w:val="001E2EC3"/>
    <w:rsid w:val="001E52DB"/>
    <w:rsid w:val="001E583B"/>
    <w:rsid w:val="001E5A6F"/>
    <w:rsid w:val="001E5E67"/>
    <w:rsid w:val="001E6432"/>
    <w:rsid w:val="001E69BC"/>
    <w:rsid w:val="001E6BC8"/>
    <w:rsid w:val="001E78B0"/>
    <w:rsid w:val="001F0DF7"/>
    <w:rsid w:val="001F1948"/>
    <w:rsid w:val="001F3EE9"/>
    <w:rsid w:val="001F4268"/>
    <w:rsid w:val="001F45E6"/>
    <w:rsid w:val="001F5E35"/>
    <w:rsid w:val="001F6049"/>
    <w:rsid w:val="001F66C6"/>
    <w:rsid w:val="001F7885"/>
    <w:rsid w:val="001F7F69"/>
    <w:rsid w:val="002052BB"/>
    <w:rsid w:val="00205630"/>
    <w:rsid w:val="00205AD0"/>
    <w:rsid w:val="002061A9"/>
    <w:rsid w:val="0020666D"/>
    <w:rsid w:val="00206C2B"/>
    <w:rsid w:val="00206D27"/>
    <w:rsid w:val="0021031C"/>
    <w:rsid w:val="002111AB"/>
    <w:rsid w:val="0021242F"/>
    <w:rsid w:val="0021382E"/>
    <w:rsid w:val="002148D5"/>
    <w:rsid w:val="00214EF9"/>
    <w:rsid w:val="0021607B"/>
    <w:rsid w:val="002166B2"/>
    <w:rsid w:val="00216E58"/>
    <w:rsid w:val="00220C21"/>
    <w:rsid w:val="00224AF0"/>
    <w:rsid w:val="00225FF7"/>
    <w:rsid w:val="00227191"/>
    <w:rsid w:val="00227B9D"/>
    <w:rsid w:val="00227C5B"/>
    <w:rsid w:val="0023031A"/>
    <w:rsid w:val="00230494"/>
    <w:rsid w:val="00230C35"/>
    <w:rsid w:val="002310B7"/>
    <w:rsid w:val="00231DD8"/>
    <w:rsid w:val="002322D4"/>
    <w:rsid w:val="00232BC0"/>
    <w:rsid w:val="00232F9D"/>
    <w:rsid w:val="002355C3"/>
    <w:rsid w:val="00235645"/>
    <w:rsid w:val="00235F2E"/>
    <w:rsid w:val="002372A1"/>
    <w:rsid w:val="00240039"/>
    <w:rsid w:val="002405DC"/>
    <w:rsid w:val="00240ADC"/>
    <w:rsid w:val="002415DF"/>
    <w:rsid w:val="00241E3C"/>
    <w:rsid w:val="00242897"/>
    <w:rsid w:val="00242BCC"/>
    <w:rsid w:val="00243560"/>
    <w:rsid w:val="002440F3"/>
    <w:rsid w:val="00245F7D"/>
    <w:rsid w:val="002469E8"/>
    <w:rsid w:val="00246A82"/>
    <w:rsid w:val="00247069"/>
    <w:rsid w:val="00247716"/>
    <w:rsid w:val="0025084F"/>
    <w:rsid w:val="00250B97"/>
    <w:rsid w:val="00251058"/>
    <w:rsid w:val="00252A4B"/>
    <w:rsid w:val="00252E4A"/>
    <w:rsid w:val="002531EE"/>
    <w:rsid w:val="00254AE4"/>
    <w:rsid w:val="00256AA8"/>
    <w:rsid w:val="00256E60"/>
    <w:rsid w:val="002577B1"/>
    <w:rsid w:val="00261310"/>
    <w:rsid w:val="002615FE"/>
    <w:rsid w:val="002621EB"/>
    <w:rsid w:val="00262404"/>
    <w:rsid w:val="00262738"/>
    <w:rsid w:val="0026282F"/>
    <w:rsid w:val="002630BC"/>
    <w:rsid w:val="00263A51"/>
    <w:rsid w:val="0026418B"/>
    <w:rsid w:val="002646EB"/>
    <w:rsid w:val="00264A6D"/>
    <w:rsid w:val="00264EDF"/>
    <w:rsid w:val="00265692"/>
    <w:rsid w:val="00265913"/>
    <w:rsid w:val="00265CA7"/>
    <w:rsid w:val="00266BB6"/>
    <w:rsid w:val="00267F55"/>
    <w:rsid w:val="00270BAB"/>
    <w:rsid w:val="00271212"/>
    <w:rsid w:val="00272D87"/>
    <w:rsid w:val="0027333B"/>
    <w:rsid w:val="00274586"/>
    <w:rsid w:val="002752C5"/>
    <w:rsid w:val="002755F8"/>
    <w:rsid w:val="00276464"/>
    <w:rsid w:val="00276C8B"/>
    <w:rsid w:val="00276F08"/>
    <w:rsid w:val="00276FED"/>
    <w:rsid w:val="00276FF0"/>
    <w:rsid w:val="002775EF"/>
    <w:rsid w:val="00280125"/>
    <w:rsid w:val="002845C7"/>
    <w:rsid w:val="002845CC"/>
    <w:rsid w:val="00285218"/>
    <w:rsid w:val="00287C92"/>
    <w:rsid w:val="00291F42"/>
    <w:rsid w:val="00292B7B"/>
    <w:rsid w:val="002943D0"/>
    <w:rsid w:val="00294B17"/>
    <w:rsid w:val="002A07C2"/>
    <w:rsid w:val="002A0D8B"/>
    <w:rsid w:val="002A104A"/>
    <w:rsid w:val="002A2584"/>
    <w:rsid w:val="002A2A00"/>
    <w:rsid w:val="002A3A1A"/>
    <w:rsid w:val="002A46D2"/>
    <w:rsid w:val="002A496D"/>
    <w:rsid w:val="002A534E"/>
    <w:rsid w:val="002A7108"/>
    <w:rsid w:val="002B1BAB"/>
    <w:rsid w:val="002B26CD"/>
    <w:rsid w:val="002B4152"/>
    <w:rsid w:val="002B41A1"/>
    <w:rsid w:val="002B5836"/>
    <w:rsid w:val="002B59EA"/>
    <w:rsid w:val="002B6E48"/>
    <w:rsid w:val="002B72E4"/>
    <w:rsid w:val="002B75E4"/>
    <w:rsid w:val="002B76D7"/>
    <w:rsid w:val="002B7BCC"/>
    <w:rsid w:val="002C01BC"/>
    <w:rsid w:val="002C19C4"/>
    <w:rsid w:val="002C1F6A"/>
    <w:rsid w:val="002C247D"/>
    <w:rsid w:val="002C2501"/>
    <w:rsid w:val="002C2B6C"/>
    <w:rsid w:val="002C32F8"/>
    <w:rsid w:val="002C4628"/>
    <w:rsid w:val="002C4B5D"/>
    <w:rsid w:val="002C51D8"/>
    <w:rsid w:val="002C5474"/>
    <w:rsid w:val="002C702C"/>
    <w:rsid w:val="002D0261"/>
    <w:rsid w:val="002D073A"/>
    <w:rsid w:val="002D3812"/>
    <w:rsid w:val="002D4218"/>
    <w:rsid w:val="002D4D28"/>
    <w:rsid w:val="002D599F"/>
    <w:rsid w:val="002D5BEA"/>
    <w:rsid w:val="002D5FAF"/>
    <w:rsid w:val="002E047F"/>
    <w:rsid w:val="002E0BD1"/>
    <w:rsid w:val="002E118B"/>
    <w:rsid w:val="002E1B8D"/>
    <w:rsid w:val="002E1CF8"/>
    <w:rsid w:val="002E2942"/>
    <w:rsid w:val="002E48C7"/>
    <w:rsid w:val="002E4C62"/>
    <w:rsid w:val="002E67D7"/>
    <w:rsid w:val="002E7168"/>
    <w:rsid w:val="002F7A5F"/>
    <w:rsid w:val="00300FD0"/>
    <w:rsid w:val="003022D7"/>
    <w:rsid w:val="00302A0C"/>
    <w:rsid w:val="00303138"/>
    <w:rsid w:val="003031AF"/>
    <w:rsid w:val="00303C56"/>
    <w:rsid w:val="0030413B"/>
    <w:rsid w:val="00305618"/>
    <w:rsid w:val="003061C3"/>
    <w:rsid w:val="00306F35"/>
    <w:rsid w:val="00307AEB"/>
    <w:rsid w:val="00311696"/>
    <w:rsid w:val="00311705"/>
    <w:rsid w:val="003140B8"/>
    <w:rsid w:val="0031423A"/>
    <w:rsid w:val="003146BC"/>
    <w:rsid w:val="00316158"/>
    <w:rsid w:val="003166C7"/>
    <w:rsid w:val="003168CF"/>
    <w:rsid w:val="00316B8B"/>
    <w:rsid w:val="00316F77"/>
    <w:rsid w:val="003172C9"/>
    <w:rsid w:val="003178B7"/>
    <w:rsid w:val="00317FBA"/>
    <w:rsid w:val="003200A0"/>
    <w:rsid w:val="003210ED"/>
    <w:rsid w:val="00322C08"/>
    <w:rsid w:val="00323C58"/>
    <w:rsid w:val="00323CEE"/>
    <w:rsid w:val="003249F7"/>
    <w:rsid w:val="00325C86"/>
    <w:rsid w:val="003262F0"/>
    <w:rsid w:val="00326C89"/>
    <w:rsid w:val="003275F2"/>
    <w:rsid w:val="00327AF6"/>
    <w:rsid w:val="003305E2"/>
    <w:rsid w:val="0033275C"/>
    <w:rsid w:val="0033339B"/>
    <w:rsid w:val="0033584B"/>
    <w:rsid w:val="00336176"/>
    <w:rsid w:val="00337C61"/>
    <w:rsid w:val="00337E58"/>
    <w:rsid w:val="0034075A"/>
    <w:rsid w:val="003426C1"/>
    <w:rsid w:val="00343119"/>
    <w:rsid w:val="00344108"/>
    <w:rsid w:val="0034569D"/>
    <w:rsid w:val="0034714A"/>
    <w:rsid w:val="003478C8"/>
    <w:rsid w:val="00347C40"/>
    <w:rsid w:val="00347CCF"/>
    <w:rsid w:val="00351E2F"/>
    <w:rsid w:val="00354A56"/>
    <w:rsid w:val="00355FE0"/>
    <w:rsid w:val="0035672C"/>
    <w:rsid w:val="003578F5"/>
    <w:rsid w:val="003602B5"/>
    <w:rsid w:val="00360FD9"/>
    <w:rsid w:val="0036193A"/>
    <w:rsid w:val="00362779"/>
    <w:rsid w:val="00362A1A"/>
    <w:rsid w:val="00363298"/>
    <w:rsid w:val="00363FE3"/>
    <w:rsid w:val="003647E9"/>
    <w:rsid w:val="00364EE8"/>
    <w:rsid w:val="00365F3B"/>
    <w:rsid w:val="003668EC"/>
    <w:rsid w:val="003672C6"/>
    <w:rsid w:val="00367A6B"/>
    <w:rsid w:val="00371656"/>
    <w:rsid w:val="00372692"/>
    <w:rsid w:val="00373260"/>
    <w:rsid w:val="00373625"/>
    <w:rsid w:val="0037497C"/>
    <w:rsid w:val="0037521A"/>
    <w:rsid w:val="00375B9F"/>
    <w:rsid w:val="00375DA1"/>
    <w:rsid w:val="003765B1"/>
    <w:rsid w:val="003768A1"/>
    <w:rsid w:val="003771D7"/>
    <w:rsid w:val="0037793C"/>
    <w:rsid w:val="003801FF"/>
    <w:rsid w:val="00380A7D"/>
    <w:rsid w:val="00380E7F"/>
    <w:rsid w:val="00380EB3"/>
    <w:rsid w:val="00381581"/>
    <w:rsid w:val="00382AC6"/>
    <w:rsid w:val="00382D11"/>
    <w:rsid w:val="00382D6B"/>
    <w:rsid w:val="00383519"/>
    <w:rsid w:val="00384B89"/>
    <w:rsid w:val="00384E0D"/>
    <w:rsid w:val="003854A5"/>
    <w:rsid w:val="00385B88"/>
    <w:rsid w:val="00386A90"/>
    <w:rsid w:val="00386ADB"/>
    <w:rsid w:val="003906C1"/>
    <w:rsid w:val="00391668"/>
    <w:rsid w:val="00391B35"/>
    <w:rsid w:val="00392632"/>
    <w:rsid w:val="0039386D"/>
    <w:rsid w:val="00394E47"/>
    <w:rsid w:val="003951BA"/>
    <w:rsid w:val="003953DE"/>
    <w:rsid w:val="00395C6F"/>
    <w:rsid w:val="00395F55"/>
    <w:rsid w:val="0039649E"/>
    <w:rsid w:val="0039797A"/>
    <w:rsid w:val="00397A57"/>
    <w:rsid w:val="00397EA7"/>
    <w:rsid w:val="003A0140"/>
    <w:rsid w:val="003A0260"/>
    <w:rsid w:val="003A1224"/>
    <w:rsid w:val="003A39FE"/>
    <w:rsid w:val="003A3D9C"/>
    <w:rsid w:val="003A58D5"/>
    <w:rsid w:val="003A5BDC"/>
    <w:rsid w:val="003A60A1"/>
    <w:rsid w:val="003A627C"/>
    <w:rsid w:val="003A66F6"/>
    <w:rsid w:val="003B0469"/>
    <w:rsid w:val="003B0784"/>
    <w:rsid w:val="003B1093"/>
    <w:rsid w:val="003B1BA1"/>
    <w:rsid w:val="003B21D9"/>
    <w:rsid w:val="003B2C5A"/>
    <w:rsid w:val="003B47BE"/>
    <w:rsid w:val="003B4936"/>
    <w:rsid w:val="003B515B"/>
    <w:rsid w:val="003B5E7B"/>
    <w:rsid w:val="003B6415"/>
    <w:rsid w:val="003B67AB"/>
    <w:rsid w:val="003B6EE4"/>
    <w:rsid w:val="003C06AA"/>
    <w:rsid w:val="003C0D98"/>
    <w:rsid w:val="003C135E"/>
    <w:rsid w:val="003C1578"/>
    <w:rsid w:val="003C188E"/>
    <w:rsid w:val="003C285A"/>
    <w:rsid w:val="003C2879"/>
    <w:rsid w:val="003C4C92"/>
    <w:rsid w:val="003C6517"/>
    <w:rsid w:val="003C69FB"/>
    <w:rsid w:val="003C7525"/>
    <w:rsid w:val="003C76F9"/>
    <w:rsid w:val="003C7AE9"/>
    <w:rsid w:val="003D001B"/>
    <w:rsid w:val="003D00C9"/>
    <w:rsid w:val="003D07E1"/>
    <w:rsid w:val="003D15CC"/>
    <w:rsid w:val="003D1617"/>
    <w:rsid w:val="003D2DEC"/>
    <w:rsid w:val="003D40F4"/>
    <w:rsid w:val="003D743B"/>
    <w:rsid w:val="003D7F54"/>
    <w:rsid w:val="003E022C"/>
    <w:rsid w:val="003E03AC"/>
    <w:rsid w:val="003E09C6"/>
    <w:rsid w:val="003E3BB9"/>
    <w:rsid w:val="003E4875"/>
    <w:rsid w:val="003E4CCC"/>
    <w:rsid w:val="003E4F73"/>
    <w:rsid w:val="003E4FDC"/>
    <w:rsid w:val="003E6C20"/>
    <w:rsid w:val="003E7ED2"/>
    <w:rsid w:val="003E7F77"/>
    <w:rsid w:val="003F1003"/>
    <w:rsid w:val="003F3DE4"/>
    <w:rsid w:val="003F40F8"/>
    <w:rsid w:val="003F4549"/>
    <w:rsid w:val="003F4D67"/>
    <w:rsid w:val="003F51BE"/>
    <w:rsid w:val="003F5A7A"/>
    <w:rsid w:val="003F6291"/>
    <w:rsid w:val="003F718C"/>
    <w:rsid w:val="003F7F6C"/>
    <w:rsid w:val="0040097B"/>
    <w:rsid w:val="00400FCE"/>
    <w:rsid w:val="00400FE4"/>
    <w:rsid w:val="0040120C"/>
    <w:rsid w:val="0040286D"/>
    <w:rsid w:val="00403076"/>
    <w:rsid w:val="004043FD"/>
    <w:rsid w:val="004058CB"/>
    <w:rsid w:val="00406FF1"/>
    <w:rsid w:val="00407DC4"/>
    <w:rsid w:val="00411E2F"/>
    <w:rsid w:val="0041297F"/>
    <w:rsid w:val="00412D5A"/>
    <w:rsid w:val="004131AB"/>
    <w:rsid w:val="00413A16"/>
    <w:rsid w:val="00413AE0"/>
    <w:rsid w:val="004162C5"/>
    <w:rsid w:val="00416F15"/>
    <w:rsid w:val="004213F6"/>
    <w:rsid w:val="00421DEE"/>
    <w:rsid w:val="00421E90"/>
    <w:rsid w:val="00423645"/>
    <w:rsid w:val="00424EF8"/>
    <w:rsid w:val="0042515C"/>
    <w:rsid w:val="00425F18"/>
    <w:rsid w:val="00426BF2"/>
    <w:rsid w:val="00426D00"/>
    <w:rsid w:val="0043008E"/>
    <w:rsid w:val="00430229"/>
    <w:rsid w:val="00430EB0"/>
    <w:rsid w:val="00431ADC"/>
    <w:rsid w:val="004336BE"/>
    <w:rsid w:val="00433EC4"/>
    <w:rsid w:val="00434316"/>
    <w:rsid w:val="00437AC1"/>
    <w:rsid w:val="00441446"/>
    <w:rsid w:val="00441975"/>
    <w:rsid w:val="00442CE8"/>
    <w:rsid w:val="004453E6"/>
    <w:rsid w:val="00445570"/>
    <w:rsid w:val="00445996"/>
    <w:rsid w:val="00445A5F"/>
    <w:rsid w:val="00450ACC"/>
    <w:rsid w:val="00450C86"/>
    <w:rsid w:val="00451809"/>
    <w:rsid w:val="00455000"/>
    <w:rsid w:val="00455C06"/>
    <w:rsid w:val="00457C4A"/>
    <w:rsid w:val="00457E21"/>
    <w:rsid w:val="00460783"/>
    <w:rsid w:val="00460975"/>
    <w:rsid w:val="00461738"/>
    <w:rsid w:val="0046295E"/>
    <w:rsid w:val="00463088"/>
    <w:rsid w:val="00463CB7"/>
    <w:rsid w:val="004679CB"/>
    <w:rsid w:val="0047027D"/>
    <w:rsid w:val="00475867"/>
    <w:rsid w:val="0047680A"/>
    <w:rsid w:val="00476D71"/>
    <w:rsid w:val="0048008C"/>
    <w:rsid w:val="004807EC"/>
    <w:rsid w:val="004822EA"/>
    <w:rsid w:val="00485130"/>
    <w:rsid w:val="00485AC0"/>
    <w:rsid w:val="00486F6A"/>
    <w:rsid w:val="00487BF1"/>
    <w:rsid w:val="004923A6"/>
    <w:rsid w:val="00492572"/>
    <w:rsid w:val="00492799"/>
    <w:rsid w:val="0049283C"/>
    <w:rsid w:val="00493EFC"/>
    <w:rsid w:val="00495AD8"/>
    <w:rsid w:val="00495D8C"/>
    <w:rsid w:val="0049753C"/>
    <w:rsid w:val="004976F6"/>
    <w:rsid w:val="004A0255"/>
    <w:rsid w:val="004A0DFE"/>
    <w:rsid w:val="004A0F53"/>
    <w:rsid w:val="004A2D53"/>
    <w:rsid w:val="004A3AE7"/>
    <w:rsid w:val="004A3C50"/>
    <w:rsid w:val="004A3DD0"/>
    <w:rsid w:val="004A3E73"/>
    <w:rsid w:val="004A43DC"/>
    <w:rsid w:val="004B0332"/>
    <w:rsid w:val="004B038E"/>
    <w:rsid w:val="004B1087"/>
    <w:rsid w:val="004B2F6C"/>
    <w:rsid w:val="004B4EBB"/>
    <w:rsid w:val="004B5617"/>
    <w:rsid w:val="004B586F"/>
    <w:rsid w:val="004B619B"/>
    <w:rsid w:val="004B7212"/>
    <w:rsid w:val="004C11A0"/>
    <w:rsid w:val="004C2BA4"/>
    <w:rsid w:val="004C3AEC"/>
    <w:rsid w:val="004C608D"/>
    <w:rsid w:val="004C7261"/>
    <w:rsid w:val="004C74FD"/>
    <w:rsid w:val="004C7746"/>
    <w:rsid w:val="004C7AE9"/>
    <w:rsid w:val="004C7E6F"/>
    <w:rsid w:val="004D1013"/>
    <w:rsid w:val="004D1D34"/>
    <w:rsid w:val="004D2188"/>
    <w:rsid w:val="004D3EE4"/>
    <w:rsid w:val="004D4E3E"/>
    <w:rsid w:val="004D542E"/>
    <w:rsid w:val="004D550A"/>
    <w:rsid w:val="004D5DDA"/>
    <w:rsid w:val="004D5EFD"/>
    <w:rsid w:val="004D7048"/>
    <w:rsid w:val="004E21F6"/>
    <w:rsid w:val="004E24D6"/>
    <w:rsid w:val="004E256D"/>
    <w:rsid w:val="004E2BD1"/>
    <w:rsid w:val="004E2E0F"/>
    <w:rsid w:val="004E369A"/>
    <w:rsid w:val="004E5002"/>
    <w:rsid w:val="004E5AAF"/>
    <w:rsid w:val="004E6077"/>
    <w:rsid w:val="004E6FB2"/>
    <w:rsid w:val="004E7559"/>
    <w:rsid w:val="004E779F"/>
    <w:rsid w:val="004E7E56"/>
    <w:rsid w:val="004F084A"/>
    <w:rsid w:val="004F08B6"/>
    <w:rsid w:val="004F1424"/>
    <w:rsid w:val="004F1F15"/>
    <w:rsid w:val="004F2AAC"/>
    <w:rsid w:val="004F2D52"/>
    <w:rsid w:val="004F3C4E"/>
    <w:rsid w:val="004F3F76"/>
    <w:rsid w:val="004F701D"/>
    <w:rsid w:val="004F7278"/>
    <w:rsid w:val="0050017A"/>
    <w:rsid w:val="005010DF"/>
    <w:rsid w:val="005020E9"/>
    <w:rsid w:val="005025E3"/>
    <w:rsid w:val="005044A9"/>
    <w:rsid w:val="005045A2"/>
    <w:rsid w:val="00506632"/>
    <w:rsid w:val="0050709B"/>
    <w:rsid w:val="00510357"/>
    <w:rsid w:val="00511F5D"/>
    <w:rsid w:val="00513F5B"/>
    <w:rsid w:val="005146AD"/>
    <w:rsid w:val="00517B78"/>
    <w:rsid w:val="00520C43"/>
    <w:rsid w:val="0052181D"/>
    <w:rsid w:val="0052301E"/>
    <w:rsid w:val="00523824"/>
    <w:rsid w:val="00523C74"/>
    <w:rsid w:val="005242E9"/>
    <w:rsid w:val="00524DD1"/>
    <w:rsid w:val="005264B7"/>
    <w:rsid w:val="005271C7"/>
    <w:rsid w:val="005274CE"/>
    <w:rsid w:val="00527917"/>
    <w:rsid w:val="0053221D"/>
    <w:rsid w:val="00532361"/>
    <w:rsid w:val="00532F59"/>
    <w:rsid w:val="005331DE"/>
    <w:rsid w:val="005336E6"/>
    <w:rsid w:val="00533725"/>
    <w:rsid w:val="00533BD1"/>
    <w:rsid w:val="00534131"/>
    <w:rsid w:val="00534D51"/>
    <w:rsid w:val="00534E34"/>
    <w:rsid w:val="005362D2"/>
    <w:rsid w:val="0053692F"/>
    <w:rsid w:val="005414E7"/>
    <w:rsid w:val="00542425"/>
    <w:rsid w:val="00543DB7"/>
    <w:rsid w:val="00545314"/>
    <w:rsid w:val="005455E8"/>
    <w:rsid w:val="00547A65"/>
    <w:rsid w:val="00547E06"/>
    <w:rsid w:val="00550D4C"/>
    <w:rsid w:val="005530F7"/>
    <w:rsid w:val="005542D2"/>
    <w:rsid w:val="00554603"/>
    <w:rsid w:val="00555356"/>
    <w:rsid w:val="00555D81"/>
    <w:rsid w:val="0055690A"/>
    <w:rsid w:val="00556A9D"/>
    <w:rsid w:val="00557D91"/>
    <w:rsid w:val="0056082F"/>
    <w:rsid w:val="00560979"/>
    <w:rsid w:val="0056105F"/>
    <w:rsid w:val="00563430"/>
    <w:rsid w:val="00564554"/>
    <w:rsid w:val="00565051"/>
    <w:rsid w:val="00565FB1"/>
    <w:rsid w:val="005660EE"/>
    <w:rsid w:val="00566840"/>
    <w:rsid w:val="0056779E"/>
    <w:rsid w:val="00567E3B"/>
    <w:rsid w:val="005702E5"/>
    <w:rsid w:val="0057173F"/>
    <w:rsid w:val="00572277"/>
    <w:rsid w:val="00572F01"/>
    <w:rsid w:val="00574106"/>
    <w:rsid w:val="00574402"/>
    <w:rsid w:val="0057507E"/>
    <w:rsid w:val="00575540"/>
    <w:rsid w:val="005759DF"/>
    <w:rsid w:val="00575CBB"/>
    <w:rsid w:val="00575FFD"/>
    <w:rsid w:val="005761A0"/>
    <w:rsid w:val="0057661C"/>
    <w:rsid w:val="00580807"/>
    <w:rsid w:val="00580FF3"/>
    <w:rsid w:val="005827D1"/>
    <w:rsid w:val="0058306C"/>
    <w:rsid w:val="00583AF8"/>
    <w:rsid w:val="005846F9"/>
    <w:rsid w:val="00584F94"/>
    <w:rsid w:val="005869A9"/>
    <w:rsid w:val="00586A84"/>
    <w:rsid w:val="00586C09"/>
    <w:rsid w:val="00587DF0"/>
    <w:rsid w:val="00591131"/>
    <w:rsid w:val="00593E02"/>
    <w:rsid w:val="005958E6"/>
    <w:rsid w:val="00597E04"/>
    <w:rsid w:val="005A0F55"/>
    <w:rsid w:val="005A3304"/>
    <w:rsid w:val="005A367F"/>
    <w:rsid w:val="005A4C22"/>
    <w:rsid w:val="005A590E"/>
    <w:rsid w:val="005A5FBC"/>
    <w:rsid w:val="005A66D6"/>
    <w:rsid w:val="005A6B01"/>
    <w:rsid w:val="005A7064"/>
    <w:rsid w:val="005B1C4A"/>
    <w:rsid w:val="005B1E53"/>
    <w:rsid w:val="005B2CA4"/>
    <w:rsid w:val="005B338E"/>
    <w:rsid w:val="005B4EA4"/>
    <w:rsid w:val="005B51D6"/>
    <w:rsid w:val="005B5C92"/>
    <w:rsid w:val="005B795D"/>
    <w:rsid w:val="005C249A"/>
    <w:rsid w:val="005C2F33"/>
    <w:rsid w:val="005C2F6C"/>
    <w:rsid w:val="005C307C"/>
    <w:rsid w:val="005D1D0D"/>
    <w:rsid w:val="005D22F1"/>
    <w:rsid w:val="005D23E6"/>
    <w:rsid w:val="005D4E17"/>
    <w:rsid w:val="005D59BD"/>
    <w:rsid w:val="005D7A84"/>
    <w:rsid w:val="005E2F1B"/>
    <w:rsid w:val="005E44FA"/>
    <w:rsid w:val="005F0C3E"/>
    <w:rsid w:val="005F1B64"/>
    <w:rsid w:val="005F3E4A"/>
    <w:rsid w:val="005F40F6"/>
    <w:rsid w:val="005F5164"/>
    <w:rsid w:val="005F55B7"/>
    <w:rsid w:val="005F5FC1"/>
    <w:rsid w:val="005F6490"/>
    <w:rsid w:val="005F78F0"/>
    <w:rsid w:val="006001EB"/>
    <w:rsid w:val="00601168"/>
    <w:rsid w:val="00601DBE"/>
    <w:rsid w:val="006021BA"/>
    <w:rsid w:val="006031D9"/>
    <w:rsid w:val="00605DF7"/>
    <w:rsid w:val="00606515"/>
    <w:rsid w:val="00607777"/>
    <w:rsid w:val="00610134"/>
    <w:rsid w:val="0061090C"/>
    <w:rsid w:val="00610CA9"/>
    <w:rsid w:val="00613658"/>
    <w:rsid w:val="00613F62"/>
    <w:rsid w:val="00617A4B"/>
    <w:rsid w:val="00621892"/>
    <w:rsid w:val="00624CC0"/>
    <w:rsid w:val="00626691"/>
    <w:rsid w:val="006271B2"/>
    <w:rsid w:val="00627750"/>
    <w:rsid w:val="00631E10"/>
    <w:rsid w:val="00632138"/>
    <w:rsid w:val="00632766"/>
    <w:rsid w:val="00633500"/>
    <w:rsid w:val="006354F9"/>
    <w:rsid w:val="0063558E"/>
    <w:rsid w:val="00636AAB"/>
    <w:rsid w:val="00641984"/>
    <w:rsid w:val="0064357B"/>
    <w:rsid w:val="00644BC6"/>
    <w:rsid w:val="006469FD"/>
    <w:rsid w:val="00647372"/>
    <w:rsid w:val="006475C5"/>
    <w:rsid w:val="006475FA"/>
    <w:rsid w:val="00647AF9"/>
    <w:rsid w:val="00650C02"/>
    <w:rsid w:val="00652A13"/>
    <w:rsid w:val="0065458B"/>
    <w:rsid w:val="00656E10"/>
    <w:rsid w:val="006571B1"/>
    <w:rsid w:val="00657423"/>
    <w:rsid w:val="006626D8"/>
    <w:rsid w:val="00663990"/>
    <w:rsid w:val="00663997"/>
    <w:rsid w:val="00664545"/>
    <w:rsid w:val="00665228"/>
    <w:rsid w:val="00665668"/>
    <w:rsid w:val="006663B3"/>
    <w:rsid w:val="0067031E"/>
    <w:rsid w:val="00670A1A"/>
    <w:rsid w:val="00671559"/>
    <w:rsid w:val="00672019"/>
    <w:rsid w:val="00672452"/>
    <w:rsid w:val="00674CEB"/>
    <w:rsid w:val="00675F2A"/>
    <w:rsid w:val="0067690E"/>
    <w:rsid w:val="00676E1F"/>
    <w:rsid w:val="006775F1"/>
    <w:rsid w:val="0068207D"/>
    <w:rsid w:val="00683F5C"/>
    <w:rsid w:val="0068429D"/>
    <w:rsid w:val="006842DD"/>
    <w:rsid w:val="006862FC"/>
    <w:rsid w:val="00686B0A"/>
    <w:rsid w:val="00687348"/>
    <w:rsid w:val="00693521"/>
    <w:rsid w:val="006936C9"/>
    <w:rsid w:val="00693702"/>
    <w:rsid w:val="0069372C"/>
    <w:rsid w:val="0069472A"/>
    <w:rsid w:val="006959B9"/>
    <w:rsid w:val="00695A35"/>
    <w:rsid w:val="00696B98"/>
    <w:rsid w:val="00696DFE"/>
    <w:rsid w:val="0069754E"/>
    <w:rsid w:val="006A15B9"/>
    <w:rsid w:val="006A1831"/>
    <w:rsid w:val="006A2E53"/>
    <w:rsid w:val="006A35E7"/>
    <w:rsid w:val="006A4163"/>
    <w:rsid w:val="006A4EDF"/>
    <w:rsid w:val="006A5C14"/>
    <w:rsid w:val="006A6096"/>
    <w:rsid w:val="006B007F"/>
    <w:rsid w:val="006B3336"/>
    <w:rsid w:val="006B3B8B"/>
    <w:rsid w:val="006B4EFA"/>
    <w:rsid w:val="006B5804"/>
    <w:rsid w:val="006B5D10"/>
    <w:rsid w:val="006C0160"/>
    <w:rsid w:val="006C1CF2"/>
    <w:rsid w:val="006C3084"/>
    <w:rsid w:val="006C64E9"/>
    <w:rsid w:val="006C722B"/>
    <w:rsid w:val="006D01AA"/>
    <w:rsid w:val="006D157A"/>
    <w:rsid w:val="006D3F80"/>
    <w:rsid w:val="006D49D5"/>
    <w:rsid w:val="006D6C3B"/>
    <w:rsid w:val="006D7016"/>
    <w:rsid w:val="006D7DF9"/>
    <w:rsid w:val="006E004E"/>
    <w:rsid w:val="006E04D4"/>
    <w:rsid w:val="006E0754"/>
    <w:rsid w:val="006E0E51"/>
    <w:rsid w:val="006E0F85"/>
    <w:rsid w:val="006E128C"/>
    <w:rsid w:val="006E33A7"/>
    <w:rsid w:val="006E6A41"/>
    <w:rsid w:val="006E6D8F"/>
    <w:rsid w:val="006E73AE"/>
    <w:rsid w:val="006E798D"/>
    <w:rsid w:val="006F0E77"/>
    <w:rsid w:val="006F16BD"/>
    <w:rsid w:val="006F3493"/>
    <w:rsid w:val="006F4FD6"/>
    <w:rsid w:val="006F534D"/>
    <w:rsid w:val="006F6781"/>
    <w:rsid w:val="00700CBB"/>
    <w:rsid w:val="007017A8"/>
    <w:rsid w:val="00702D56"/>
    <w:rsid w:val="00703003"/>
    <w:rsid w:val="00704007"/>
    <w:rsid w:val="00704112"/>
    <w:rsid w:val="00710BF5"/>
    <w:rsid w:val="0071116E"/>
    <w:rsid w:val="007121F2"/>
    <w:rsid w:val="007135C5"/>
    <w:rsid w:val="007137CE"/>
    <w:rsid w:val="00713F12"/>
    <w:rsid w:val="00715648"/>
    <w:rsid w:val="0071568C"/>
    <w:rsid w:val="00716493"/>
    <w:rsid w:val="00721243"/>
    <w:rsid w:val="00721DB7"/>
    <w:rsid w:val="00722A38"/>
    <w:rsid w:val="007233F4"/>
    <w:rsid w:val="00724238"/>
    <w:rsid w:val="007257EB"/>
    <w:rsid w:val="007259B0"/>
    <w:rsid w:val="00725AB7"/>
    <w:rsid w:val="00726EF7"/>
    <w:rsid w:val="00731219"/>
    <w:rsid w:val="007331A8"/>
    <w:rsid w:val="0073366F"/>
    <w:rsid w:val="00734626"/>
    <w:rsid w:val="0073493E"/>
    <w:rsid w:val="00734C32"/>
    <w:rsid w:val="00734FC6"/>
    <w:rsid w:val="00736227"/>
    <w:rsid w:val="00736666"/>
    <w:rsid w:val="007415E4"/>
    <w:rsid w:val="007417F2"/>
    <w:rsid w:val="00744088"/>
    <w:rsid w:val="0074458E"/>
    <w:rsid w:val="00744923"/>
    <w:rsid w:val="00745345"/>
    <w:rsid w:val="00750634"/>
    <w:rsid w:val="007506C0"/>
    <w:rsid w:val="00751987"/>
    <w:rsid w:val="00751C75"/>
    <w:rsid w:val="007520A4"/>
    <w:rsid w:val="00752ECA"/>
    <w:rsid w:val="00755C5E"/>
    <w:rsid w:val="00761266"/>
    <w:rsid w:val="00761CEA"/>
    <w:rsid w:val="00762B33"/>
    <w:rsid w:val="007642B0"/>
    <w:rsid w:val="00764715"/>
    <w:rsid w:val="007648E0"/>
    <w:rsid w:val="00765D60"/>
    <w:rsid w:val="00767128"/>
    <w:rsid w:val="0077110B"/>
    <w:rsid w:val="00771C6A"/>
    <w:rsid w:val="007721CD"/>
    <w:rsid w:val="007725B2"/>
    <w:rsid w:val="00772727"/>
    <w:rsid w:val="00772D4D"/>
    <w:rsid w:val="00774E88"/>
    <w:rsid w:val="0077526B"/>
    <w:rsid w:val="007800BE"/>
    <w:rsid w:val="0078023B"/>
    <w:rsid w:val="0078081B"/>
    <w:rsid w:val="007820D6"/>
    <w:rsid w:val="00783ED6"/>
    <w:rsid w:val="00784E59"/>
    <w:rsid w:val="00785526"/>
    <w:rsid w:val="007858B4"/>
    <w:rsid w:val="00787D2D"/>
    <w:rsid w:val="00790324"/>
    <w:rsid w:val="007914C6"/>
    <w:rsid w:val="00791DB2"/>
    <w:rsid w:val="007926C2"/>
    <w:rsid w:val="00792D1A"/>
    <w:rsid w:val="00794B47"/>
    <w:rsid w:val="007A0150"/>
    <w:rsid w:val="007A1786"/>
    <w:rsid w:val="007A292B"/>
    <w:rsid w:val="007A3D8D"/>
    <w:rsid w:val="007A78C0"/>
    <w:rsid w:val="007A7E1F"/>
    <w:rsid w:val="007B098E"/>
    <w:rsid w:val="007B0C20"/>
    <w:rsid w:val="007B199A"/>
    <w:rsid w:val="007B231D"/>
    <w:rsid w:val="007B2566"/>
    <w:rsid w:val="007B29EA"/>
    <w:rsid w:val="007B3371"/>
    <w:rsid w:val="007B4C4B"/>
    <w:rsid w:val="007B5D92"/>
    <w:rsid w:val="007B75BE"/>
    <w:rsid w:val="007C1888"/>
    <w:rsid w:val="007C29C9"/>
    <w:rsid w:val="007C354F"/>
    <w:rsid w:val="007C6113"/>
    <w:rsid w:val="007C693E"/>
    <w:rsid w:val="007C7C34"/>
    <w:rsid w:val="007C7E8B"/>
    <w:rsid w:val="007D16EF"/>
    <w:rsid w:val="007D1C0E"/>
    <w:rsid w:val="007D202C"/>
    <w:rsid w:val="007D25BD"/>
    <w:rsid w:val="007D2C5F"/>
    <w:rsid w:val="007D30C6"/>
    <w:rsid w:val="007D4D95"/>
    <w:rsid w:val="007D7710"/>
    <w:rsid w:val="007E07EE"/>
    <w:rsid w:val="007E1F7E"/>
    <w:rsid w:val="007E2F3A"/>
    <w:rsid w:val="007E3C4E"/>
    <w:rsid w:val="007E468E"/>
    <w:rsid w:val="007E5EFA"/>
    <w:rsid w:val="007E6452"/>
    <w:rsid w:val="007F0EA8"/>
    <w:rsid w:val="007F19F8"/>
    <w:rsid w:val="007F256E"/>
    <w:rsid w:val="007F408E"/>
    <w:rsid w:val="007F43AE"/>
    <w:rsid w:val="007F7339"/>
    <w:rsid w:val="007F7A53"/>
    <w:rsid w:val="0080112C"/>
    <w:rsid w:val="00801DDD"/>
    <w:rsid w:val="00801E73"/>
    <w:rsid w:val="00802658"/>
    <w:rsid w:val="00802C8B"/>
    <w:rsid w:val="0080662D"/>
    <w:rsid w:val="00806A8E"/>
    <w:rsid w:val="0081090F"/>
    <w:rsid w:val="008132EA"/>
    <w:rsid w:val="0082358E"/>
    <w:rsid w:val="00823B96"/>
    <w:rsid w:val="0082408D"/>
    <w:rsid w:val="008250A3"/>
    <w:rsid w:val="00826924"/>
    <w:rsid w:val="00826D02"/>
    <w:rsid w:val="00826D31"/>
    <w:rsid w:val="00827797"/>
    <w:rsid w:val="008305CB"/>
    <w:rsid w:val="00830ADF"/>
    <w:rsid w:val="00830CFF"/>
    <w:rsid w:val="00831709"/>
    <w:rsid w:val="00832682"/>
    <w:rsid w:val="00832AFD"/>
    <w:rsid w:val="00832B53"/>
    <w:rsid w:val="00832DA4"/>
    <w:rsid w:val="00833348"/>
    <w:rsid w:val="0083377E"/>
    <w:rsid w:val="0083400D"/>
    <w:rsid w:val="0083582F"/>
    <w:rsid w:val="00835C9E"/>
    <w:rsid w:val="00836089"/>
    <w:rsid w:val="00836C33"/>
    <w:rsid w:val="0083784C"/>
    <w:rsid w:val="008402AC"/>
    <w:rsid w:val="00840416"/>
    <w:rsid w:val="00840DBB"/>
    <w:rsid w:val="008427AD"/>
    <w:rsid w:val="008427B0"/>
    <w:rsid w:val="00842F37"/>
    <w:rsid w:val="00844A1B"/>
    <w:rsid w:val="00845797"/>
    <w:rsid w:val="00845941"/>
    <w:rsid w:val="008467AC"/>
    <w:rsid w:val="008470B1"/>
    <w:rsid w:val="0084718F"/>
    <w:rsid w:val="00854351"/>
    <w:rsid w:val="00854B53"/>
    <w:rsid w:val="00856424"/>
    <w:rsid w:val="00857ADE"/>
    <w:rsid w:val="00857EFD"/>
    <w:rsid w:val="00861013"/>
    <w:rsid w:val="0086142A"/>
    <w:rsid w:val="00861547"/>
    <w:rsid w:val="00861696"/>
    <w:rsid w:val="00863218"/>
    <w:rsid w:val="00863753"/>
    <w:rsid w:val="00863B79"/>
    <w:rsid w:val="00863F61"/>
    <w:rsid w:val="008653A7"/>
    <w:rsid w:val="008659E3"/>
    <w:rsid w:val="00867134"/>
    <w:rsid w:val="00867CA5"/>
    <w:rsid w:val="00867E6A"/>
    <w:rsid w:val="00871355"/>
    <w:rsid w:val="008717A7"/>
    <w:rsid w:val="0087187C"/>
    <w:rsid w:val="00872BBB"/>
    <w:rsid w:val="0087478D"/>
    <w:rsid w:val="00874EAF"/>
    <w:rsid w:val="00875166"/>
    <w:rsid w:val="00876786"/>
    <w:rsid w:val="0087734C"/>
    <w:rsid w:val="0087749D"/>
    <w:rsid w:val="0088042D"/>
    <w:rsid w:val="00881470"/>
    <w:rsid w:val="00882EF8"/>
    <w:rsid w:val="008834CB"/>
    <w:rsid w:val="00883D33"/>
    <w:rsid w:val="00884F2A"/>
    <w:rsid w:val="0088519F"/>
    <w:rsid w:val="00885432"/>
    <w:rsid w:val="008854DF"/>
    <w:rsid w:val="0088584B"/>
    <w:rsid w:val="008858B9"/>
    <w:rsid w:val="00885DE3"/>
    <w:rsid w:val="00885EC1"/>
    <w:rsid w:val="00887878"/>
    <w:rsid w:val="00890FEC"/>
    <w:rsid w:val="00891DCA"/>
    <w:rsid w:val="00892F5C"/>
    <w:rsid w:val="00895601"/>
    <w:rsid w:val="00896425"/>
    <w:rsid w:val="0089688F"/>
    <w:rsid w:val="00897368"/>
    <w:rsid w:val="008978DA"/>
    <w:rsid w:val="00897A9A"/>
    <w:rsid w:val="008A09B2"/>
    <w:rsid w:val="008A2DF0"/>
    <w:rsid w:val="008A3EBA"/>
    <w:rsid w:val="008A6508"/>
    <w:rsid w:val="008A68CD"/>
    <w:rsid w:val="008A7813"/>
    <w:rsid w:val="008B0089"/>
    <w:rsid w:val="008B0BA9"/>
    <w:rsid w:val="008B242C"/>
    <w:rsid w:val="008B2B31"/>
    <w:rsid w:val="008B2F6D"/>
    <w:rsid w:val="008B3117"/>
    <w:rsid w:val="008B499C"/>
    <w:rsid w:val="008B5A13"/>
    <w:rsid w:val="008B6496"/>
    <w:rsid w:val="008B6618"/>
    <w:rsid w:val="008B6A1B"/>
    <w:rsid w:val="008B6B36"/>
    <w:rsid w:val="008B7D1A"/>
    <w:rsid w:val="008C119D"/>
    <w:rsid w:val="008C2571"/>
    <w:rsid w:val="008C301C"/>
    <w:rsid w:val="008C4262"/>
    <w:rsid w:val="008C4CB1"/>
    <w:rsid w:val="008C5000"/>
    <w:rsid w:val="008C694D"/>
    <w:rsid w:val="008D0B94"/>
    <w:rsid w:val="008D1130"/>
    <w:rsid w:val="008D29E0"/>
    <w:rsid w:val="008D3763"/>
    <w:rsid w:val="008D39EC"/>
    <w:rsid w:val="008D4944"/>
    <w:rsid w:val="008D766E"/>
    <w:rsid w:val="008E1480"/>
    <w:rsid w:val="008E1B55"/>
    <w:rsid w:val="008E2D1C"/>
    <w:rsid w:val="008E2F5C"/>
    <w:rsid w:val="008E395F"/>
    <w:rsid w:val="008E4BD0"/>
    <w:rsid w:val="008E4EC0"/>
    <w:rsid w:val="008E5075"/>
    <w:rsid w:val="008E591C"/>
    <w:rsid w:val="008E6072"/>
    <w:rsid w:val="008E610C"/>
    <w:rsid w:val="008E7778"/>
    <w:rsid w:val="008E7CD0"/>
    <w:rsid w:val="008F0288"/>
    <w:rsid w:val="008F198A"/>
    <w:rsid w:val="008F1B26"/>
    <w:rsid w:val="008F1CDB"/>
    <w:rsid w:val="008F1D13"/>
    <w:rsid w:val="008F1EB2"/>
    <w:rsid w:val="008F1F34"/>
    <w:rsid w:val="008F23A6"/>
    <w:rsid w:val="008F447C"/>
    <w:rsid w:val="008F44DC"/>
    <w:rsid w:val="0090097F"/>
    <w:rsid w:val="0090293E"/>
    <w:rsid w:val="009029F7"/>
    <w:rsid w:val="0090366E"/>
    <w:rsid w:val="0090513E"/>
    <w:rsid w:val="0090549D"/>
    <w:rsid w:val="00905672"/>
    <w:rsid w:val="00906602"/>
    <w:rsid w:val="00906754"/>
    <w:rsid w:val="00906C35"/>
    <w:rsid w:val="009072D9"/>
    <w:rsid w:val="00913C50"/>
    <w:rsid w:val="00913CE8"/>
    <w:rsid w:val="00914824"/>
    <w:rsid w:val="009148E7"/>
    <w:rsid w:val="00915236"/>
    <w:rsid w:val="00916E54"/>
    <w:rsid w:val="009170EC"/>
    <w:rsid w:val="009175A6"/>
    <w:rsid w:val="00917B53"/>
    <w:rsid w:val="00920389"/>
    <w:rsid w:val="00920D87"/>
    <w:rsid w:val="009215AD"/>
    <w:rsid w:val="0092354B"/>
    <w:rsid w:val="0092431E"/>
    <w:rsid w:val="00924542"/>
    <w:rsid w:val="00924A04"/>
    <w:rsid w:val="00924ADC"/>
    <w:rsid w:val="00924EC8"/>
    <w:rsid w:val="009257A2"/>
    <w:rsid w:val="00925AD1"/>
    <w:rsid w:val="0092637C"/>
    <w:rsid w:val="00927BFB"/>
    <w:rsid w:val="00927D4C"/>
    <w:rsid w:val="00931DC5"/>
    <w:rsid w:val="00932101"/>
    <w:rsid w:val="00933B1F"/>
    <w:rsid w:val="0093477A"/>
    <w:rsid w:val="00935187"/>
    <w:rsid w:val="009354FC"/>
    <w:rsid w:val="00935BC8"/>
    <w:rsid w:val="0093617F"/>
    <w:rsid w:val="0093666C"/>
    <w:rsid w:val="009366E7"/>
    <w:rsid w:val="00936F88"/>
    <w:rsid w:val="009374AF"/>
    <w:rsid w:val="0093760D"/>
    <w:rsid w:val="009413DF"/>
    <w:rsid w:val="009419DB"/>
    <w:rsid w:val="00943D43"/>
    <w:rsid w:val="00944187"/>
    <w:rsid w:val="00950E22"/>
    <w:rsid w:val="0095151E"/>
    <w:rsid w:val="00951DBF"/>
    <w:rsid w:val="00952022"/>
    <w:rsid w:val="0095249B"/>
    <w:rsid w:val="009527BB"/>
    <w:rsid w:val="00952DB8"/>
    <w:rsid w:val="0095392A"/>
    <w:rsid w:val="00953C66"/>
    <w:rsid w:val="009541F9"/>
    <w:rsid w:val="00954553"/>
    <w:rsid w:val="00955331"/>
    <w:rsid w:val="00955411"/>
    <w:rsid w:val="00955551"/>
    <w:rsid w:val="0095701C"/>
    <w:rsid w:val="00957050"/>
    <w:rsid w:val="009571A9"/>
    <w:rsid w:val="009574AD"/>
    <w:rsid w:val="009576AF"/>
    <w:rsid w:val="00957AC9"/>
    <w:rsid w:val="00960494"/>
    <w:rsid w:val="00960783"/>
    <w:rsid w:val="00960809"/>
    <w:rsid w:val="009634CC"/>
    <w:rsid w:val="00963F73"/>
    <w:rsid w:val="00964C64"/>
    <w:rsid w:val="00964DD9"/>
    <w:rsid w:val="00965B39"/>
    <w:rsid w:val="0096628F"/>
    <w:rsid w:val="00966AEB"/>
    <w:rsid w:val="00967D2F"/>
    <w:rsid w:val="009704BF"/>
    <w:rsid w:val="00970CCD"/>
    <w:rsid w:val="009716E8"/>
    <w:rsid w:val="00972665"/>
    <w:rsid w:val="00972B24"/>
    <w:rsid w:val="00977141"/>
    <w:rsid w:val="00980D18"/>
    <w:rsid w:val="00980DBA"/>
    <w:rsid w:val="00981673"/>
    <w:rsid w:val="009826AC"/>
    <w:rsid w:val="009828A4"/>
    <w:rsid w:val="009831C9"/>
    <w:rsid w:val="00983A9E"/>
    <w:rsid w:val="00984EFE"/>
    <w:rsid w:val="0098514B"/>
    <w:rsid w:val="009857EB"/>
    <w:rsid w:val="00985965"/>
    <w:rsid w:val="00986025"/>
    <w:rsid w:val="00986AE4"/>
    <w:rsid w:val="009916C4"/>
    <w:rsid w:val="00992005"/>
    <w:rsid w:val="00993060"/>
    <w:rsid w:val="00993E76"/>
    <w:rsid w:val="00995FC8"/>
    <w:rsid w:val="009A0438"/>
    <w:rsid w:val="009A0E53"/>
    <w:rsid w:val="009A381F"/>
    <w:rsid w:val="009A4060"/>
    <w:rsid w:val="009A41F1"/>
    <w:rsid w:val="009A4646"/>
    <w:rsid w:val="009A4EAE"/>
    <w:rsid w:val="009A511D"/>
    <w:rsid w:val="009A5E0E"/>
    <w:rsid w:val="009A68A1"/>
    <w:rsid w:val="009A70A5"/>
    <w:rsid w:val="009A799E"/>
    <w:rsid w:val="009B01D8"/>
    <w:rsid w:val="009B0328"/>
    <w:rsid w:val="009B17FD"/>
    <w:rsid w:val="009B3051"/>
    <w:rsid w:val="009B56A9"/>
    <w:rsid w:val="009B593D"/>
    <w:rsid w:val="009B5BC2"/>
    <w:rsid w:val="009B6CB8"/>
    <w:rsid w:val="009B74B6"/>
    <w:rsid w:val="009C0436"/>
    <w:rsid w:val="009C104D"/>
    <w:rsid w:val="009C1AE4"/>
    <w:rsid w:val="009C232C"/>
    <w:rsid w:val="009C2F2C"/>
    <w:rsid w:val="009C3798"/>
    <w:rsid w:val="009C534B"/>
    <w:rsid w:val="009C562B"/>
    <w:rsid w:val="009C64C0"/>
    <w:rsid w:val="009C6D10"/>
    <w:rsid w:val="009C71D5"/>
    <w:rsid w:val="009C7322"/>
    <w:rsid w:val="009D2FAE"/>
    <w:rsid w:val="009D3501"/>
    <w:rsid w:val="009D38D8"/>
    <w:rsid w:val="009D44E9"/>
    <w:rsid w:val="009D5C98"/>
    <w:rsid w:val="009D6408"/>
    <w:rsid w:val="009D70AB"/>
    <w:rsid w:val="009E01E0"/>
    <w:rsid w:val="009E048C"/>
    <w:rsid w:val="009E0ECC"/>
    <w:rsid w:val="009E13FF"/>
    <w:rsid w:val="009E17A5"/>
    <w:rsid w:val="009E19D2"/>
    <w:rsid w:val="009E3E45"/>
    <w:rsid w:val="009E5AE9"/>
    <w:rsid w:val="009F010F"/>
    <w:rsid w:val="009F0EBF"/>
    <w:rsid w:val="009F2953"/>
    <w:rsid w:val="009F298F"/>
    <w:rsid w:val="009F51C3"/>
    <w:rsid w:val="009F7BEE"/>
    <w:rsid w:val="00A00D6C"/>
    <w:rsid w:val="00A01390"/>
    <w:rsid w:val="00A019F7"/>
    <w:rsid w:val="00A01A44"/>
    <w:rsid w:val="00A01DAE"/>
    <w:rsid w:val="00A02E6D"/>
    <w:rsid w:val="00A0386B"/>
    <w:rsid w:val="00A0398C"/>
    <w:rsid w:val="00A03FFF"/>
    <w:rsid w:val="00A04472"/>
    <w:rsid w:val="00A06371"/>
    <w:rsid w:val="00A1094C"/>
    <w:rsid w:val="00A11B6E"/>
    <w:rsid w:val="00A126E0"/>
    <w:rsid w:val="00A132D9"/>
    <w:rsid w:val="00A14505"/>
    <w:rsid w:val="00A175DA"/>
    <w:rsid w:val="00A17E13"/>
    <w:rsid w:val="00A207B5"/>
    <w:rsid w:val="00A20F10"/>
    <w:rsid w:val="00A21F50"/>
    <w:rsid w:val="00A21FEB"/>
    <w:rsid w:val="00A2220D"/>
    <w:rsid w:val="00A22CCC"/>
    <w:rsid w:val="00A22EEA"/>
    <w:rsid w:val="00A22FAE"/>
    <w:rsid w:val="00A23072"/>
    <w:rsid w:val="00A238D6"/>
    <w:rsid w:val="00A24CE3"/>
    <w:rsid w:val="00A24F88"/>
    <w:rsid w:val="00A26892"/>
    <w:rsid w:val="00A26F67"/>
    <w:rsid w:val="00A26F6E"/>
    <w:rsid w:val="00A27764"/>
    <w:rsid w:val="00A27DB1"/>
    <w:rsid w:val="00A27F03"/>
    <w:rsid w:val="00A301F8"/>
    <w:rsid w:val="00A31523"/>
    <w:rsid w:val="00A32097"/>
    <w:rsid w:val="00A32BAB"/>
    <w:rsid w:val="00A32CE9"/>
    <w:rsid w:val="00A32F8E"/>
    <w:rsid w:val="00A3391C"/>
    <w:rsid w:val="00A33C78"/>
    <w:rsid w:val="00A36020"/>
    <w:rsid w:val="00A37F36"/>
    <w:rsid w:val="00A408F3"/>
    <w:rsid w:val="00A4116B"/>
    <w:rsid w:val="00A42574"/>
    <w:rsid w:val="00A43457"/>
    <w:rsid w:val="00A46ACF"/>
    <w:rsid w:val="00A474D3"/>
    <w:rsid w:val="00A47DBC"/>
    <w:rsid w:val="00A50C7A"/>
    <w:rsid w:val="00A52673"/>
    <w:rsid w:val="00A53381"/>
    <w:rsid w:val="00A5338A"/>
    <w:rsid w:val="00A5392B"/>
    <w:rsid w:val="00A54A46"/>
    <w:rsid w:val="00A56B84"/>
    <w:rsid w:val="00A56C5C"/>
    <w:rsid w:val="00A5796E"/>
    <w:rsid w:val="00A57BA5"/>
    <w:rsid w:val="00A57BF5"/>
    <w:rsid w:val="00A57ED5"/>
    <w:rsid w:val="00A606AF"/>
    <w:rsid w:val="00A610AC"/>
    <w:rsid w:val="00A61B63"/>
    <w:rsid w:val="00A62727"/>
    <w:rsid w:val="00A639E1"/>
    <w:rsid w:val="00A64A88"/>
    <w:rsid w:val="00A6502A"/>
    <w:rsid w:val="00A668B7"/>
    <w:rsid w:val="00A66B7F"/>
    <w:rsid w:val="00A67617"/>
    <w:rsid w:val="00A676EF"/>
    <w:rsid w:val="00A715A2"/>
    <w:rsid w:val="00A71AAA"/>
    <w:rsid w:val="00A71FB0"/>
    <w:rsid w:val="00A72DEA"/>
    <w:rsid w:val="00A73ADD"/>
    <w:rsid w:val="00A73D09"/>
    <w:rsid w:val="00A74782"/>
    <w:rsid w:val="00A74988"/>
    <w:rsid w:val="00A76142"/>
    <w:rsid w:val="00A76460"/>
    <w:rsid w:val="00A7674D"/>
    <w:rsid w:val="00A76BA1"/>
    <w:rsid w:val="00A77825"/>
    <w:rsid w:val="00A80C2B"/>
    <w:rsid w:val="00A80EC0"/>
    <w:rsid w:val="00A82E59"/>
    <w:rsid w:val="00A832E3"/>
    <w:rsid w:val="00A83C78"/>
    <w:rsid w:val="00A85295"/>
    <w:rsid w:val="00A8544A"/>
    <w:rsid w:val="00A866EE"/>
    <w:rsid w:val="00A87F29"/>
    <w:rsid w:val="00A90597"/>
    <w:rsid w:val="00A91518"/>
    <w:rsid w:val="00A92164"/>
    <w:rsid w:val="00A938FC"/>
    <w:rsid w:val="00A93C3A"/>
    <w:rsid w:val="00A95284"/>
    <w:rsid w:val="00A953D8"/>
    <w:rsid w:val="00A95DCE"/>
    <w:rsid w:val="00A96199"/>
    <w:rsid w:val="00A96B4E"/>
    <w:rsid w:val="00AA0627"/>
    <w:rsid w:val="00AA1379"/>
    <w:rsid w:val="00AA313E"/>
    <w:rsid w:val="00AA3F4B"/>
    <w:rsid w:val="00AA4907"/>
    <w:rsid w:val="00AA5308"/>
    <w:rsid w:val="00AA5734"/>
    <w:rsid w:val="00AA57C0"/>
    <w:rsid w:val="00AA60D2"/>
    <w:rsid w:val="00AA6244"/>
    <w:rsid w:val="00AA6F0B"/>
    <w:rsid w:val="00AA7BD2"/>
    <w:rsid w:val="00AB1DA4"/>
    <w:rsid w:val="00AB2DB4"/>
    <w:rsid w:val="00AB30D2"/>
    <w:rsid w:val="00AB4F88"/>
    <w:rsid w:val="00AB670B"/>
    <w:rsid w:val="00AB67DE"/>
    <w:rsid w:val="00AB7575"/>
    <w:rsid w:val="00AB78C7"/>
    <w:rsid w:val="00AB7A1D"/>
    <w:rsid w:val="00AC1188"/>
    <w:rsid w:val="00AC15A7"/>
    <w:rsid w:val="00AC195C"/>
    <w:rsid w:val="00AC25A3"/>
    <w:rsid w:val="00AC2782"/>
    <w:rsid w:val="00AC2ACB"/>
    <w:rsid w:val="00AC308C"/>
    <w:rsid w:val="00AC3C2E"/>
    <w:rsid w:val="00AC4E31"/>
    <w:rsid w:val="00AC4FFF"/>
    <w:rsid w:val="00AC5728"/>
    <w:rsid w:val="00AC5C25"/>
    <w:rsid w:val="00AC5E72"/>
    <w:rsid w:val="00AC7289"/>
    <w:rsid w:val="00AD0810"/>
    <w:rsid w:val="00AD097C"/>
    <w:rsid w:val="00AD0D93"/>
    <w:rsid w:val="00AD13AE"/>
    <w:rsid w:val="00AD2707"/>
    <w:rsid w:val="00AD30AB"/>
    <w:rsid w:val="00AD39C1"/>
    <w:rsid w:val="00AD3CF3"/>
    <w:rsid w:val="00AD5067"/>
    <w:rsid w:val="00AD630E"/>
    <w:rsid w:val="00AD631A"/>
    <w:rsid w:val="00AE36FE"/>
    <w:rsid w:val="00AE4747"/>
    <w:rsid w:val="00AE4ACC"/>
    <w:rsid w:val="00AE5227"/>
    <w:rsid w:val="00AE632A"/>
    <w:rsid w:val="00AE6E1F"/>
    <w:rsid w:val="00AF062E"/>
    <w:rsid w:val="00AF07F4"/>
    <w:rsid w:val="00AF0B50"/>
    <w:rsid w:val="00AF0D6F"/>
    <w:rsid w:val="00AF1134"/>
    <w:rsid w:val="00AF349E"/>
    <w:rsid w:val="00AF3C42"/>
    <w:rsid w:val="00AF3D2C"/>
    <w:rsid w:val="00AF5267"/>
    <w:rsid w:val="00AF6373"/>
    <w:rsid w:val="00AF7709"/>
    <w:rsid w:val="00AF7F3B"/>
    <w:rsid w:val="00B004A5"/>
    <w:rsid w:val="00B00728"/>
    <w:rsid w:val="00B00EF9"/>
    <w:rsid w:val="00B01112"/>
    <w:rsid w:val="00B015A3"/>
    <w:rsid w:val="00B01F79"/>
    <w:rsid w:val="00B022E7"/>
    <w:rsid w:val="00B03DCA"/>
    <w:rsid w:val="00B04BFD"/>
    <w:rsid w:val="00B06CF6"/>
    <w:rsid w:val="00B06F01"/>
    <w:rsid w:val="00B070ED"/>
    <w:rsid w:val="00B071F1"/>
    <w:rsid w:val="00B07A5B"/>
    <w:rsid w:val="00B10A15"/>
    <w:rsid w:val="00B118C3"/>
    <w:rsid w:val="00B11903"/>
    <w:rsid w:val="00B12D92"/>
    <w:rsid w:val="00B13B74"/>
    <w:rsid w:val="00B14516"/>
    <w:rsid w:val="00B1571A"/>
    <w:rsid w:val="00B15CFD"/>
    <w:rsid w:val="00B1674F"/>
    <w:rsid w:val="00B16866"/>
    <w:rsid w:val="00B17553"/>
    <w:rsid w:val="00B179FF"/>
    <w:rsid w:val="00B20C93"/>
    <w:rsid w:val="00B21C29"/>
    <w:rsid w:val="00B222EE"/>
    <w:rsid w:val="00B229B3"/>
    <w:rsid w:val="00B23C45"/>
    <w:rsid w:val="00B241A7"/>
    <w:rsid w:val="00B2432A"/>
    <w:rsid w:val="00B24D71"/>
    <w:rsid w:val="00B2559E"/>
    <w:rsid w:val="00B2581E"/>
    <w:rsid w:val="00B259A6"/>
    <w:rsid w:val="00B27DA1"/>
    <w:rsid w:val="00B31F9D"/>
    <w:rsid w:val="00B353F8"/>
    <w:rsid w:val="00B369AB"/>
    <w:rsid w:val="00B37288"/>
    <w:rsid w:val="00B40494"/>
    <w:rsid w:val="00B41065"/>
    <w:rsid w:val="00B413D5"/>
    <w:rsid w:val="00B42092"/>
    <w:rsid w:val="00B42608"/>
    <w:rsid w:val="00B43866"/>
    <w:rsid w:val="00B44C95"/>
    <w:rsid w:val="00B44EB5"/>
    <w:rsid w:val="00B4670A"/>
    <w:rsid w:val="00B46996"/>
    <w:rsid w:val="00B47AE8"/>
    <w:rsid w:val="00B50489"/>
    <w:rsid w:val="00B509DB"/>
    <w:rsid w:val="00B514BA"/>
    <w:rsid w:val="00B535A5"/>
    <w:rsid w:val="00B537A1"/>
    <w:rsid w:val="00B53989"/>
    <w:rsid w:val="00B559C0"/>
    <w:rsid w:val="00B5659D"/>
    <w:rsid w:val="00B5690C"/>
    <w:rsid w:val="00B56F15"/>
    <w:rsid w:val="00B61F18"/>
    <w:rsid w:val="00B625AC"/>
    <w:rsid w:val="00B62653"/>
    <w:rsid w:val="00B62AA0"/>
    <w:rsid w:val="00B62EC5"/>
    <w:rsid w:val="00B63FE5"/>
    <w:rsid w:val="00B6453E"/>
    <w:rsid w:val="00B65096"/>
    <w:rsid w:val="00B6631D"/>
    <w:rsid w:val="00B663CB"/>
    <w:rsid w:val="00B66EFA"/>
    <w:rsid w:val="00B67A7C"/>
    <w:rsid w:val="00B7088D"/>
    <w:rsid w:val="00B71E60"/>
    <w:rsid w:val="00B724B0"/>
    <w:rsid w:val="00B77853"/>
    <w:rsid w:val="00B77B57"/>
    <w:rsid w:val="00B8198A"/>
    <w:rsid w:val="00B82D86"/>
    <w:rsid w:val="00B84597"/>
    <w:rsid w:val="00B846D0"/>
    <w:rsid w:val="00B84795"/>
    <w:rsid w:val="00B849E3"/>
    <w:rsid w:val="00B859EA"/>
    <w:rsid w:val="00B85CBD"/>
    <w:rsid w:val="00B86DAA"/>
    <w:rsid w:val="00B874FF"/>
    <w:rsid w:val="00B877B9"/>
    <w:rsid w:val="00B87CB7"/>
    <w:rsid w:val="00B9009F"/>
    <w:rsid w:val="00B91050"/>
    <w:rsid w:val="00B91E15"/>
    <w:rsid w:val="00B91FA8"/>
    <w:rsid w:val="00B922DA"/>
    <w:rsid w:val="00B92576"/>
    <w:rsid w:val="00B92ADF"/>
    <w:rsid w:val="00B92DCC"/>
    <w:rsid w:val="00B9342B"/>
    <w:rsid w:val="00B93BBE"/>
    <w:rsid w:val="00B94709"/>
    <w:rsid w:val="00B97846"/>
    <w:rsid w:val="00BA0033"/>
    <w:rsid w:val="00BA1447"/>
    <w:rsid w:val="00BA1CB7"/>
    <w:rsid w:val="00BA2879"/>
    <w:rsid w:val="00BA3731"/>
    <w:rsid w:val="00BA4069"/>
    <w:rsid w:val="00BA4432"/>
    <w:rsid w:val="00BA6348"/>
    <w:rsid w:val="00BA6512"/>
    <w:rsid w:val="00BB0C64"/>
    <w:rsid w:val="00BB1412"/>
    <w:rsid w:val="00BB1774"/>
    <w:rsid w:val="00BB528E"/>
    <w:rsid w:val="00BC012D"/>
    <w:rsid w:val="00BC12C1"/>
    <w:rsid w:val="00BC12CB"/>
    <w:rsid w:val="00BC1BD3"/>
    <w:rsid w:val="00BC1C78"/>
    <w:rsid w:val="00BC1CC1"/>
    <w:rsid w:val="00BC35D8"/>
    <w:rsid w:val="00BC3B8F"/>
    <w:rsid w:val="00BC58DB"/>
    <w:rsid w:val="00BC5C79"/>
    <w:rsid w:val="00BC692A"/>
    <w:rsid w:val="00BD08D1"/>
    <w:rsid w:val="00BD1349"/>
    <w:rsid w:val="00BD202E"/>
    <w:rsid w:val="00BD3D09"/>
    <w:rsid w:val="00BD4D94"/>
    <w:rsid w:val="00BD5657"/>
    <w:rsid w:val="00BD64A0"/>
    <w:rsid w:val="00BE0041"/>
    <w:rsid w:val="00BE0423"/>
    <w:rsid w:val="00BE1292"/>
    <w:rsid w:val="00BE257E"/>
    <w:rsid w:val="00BE35FB"/>
    <w:rsid w:val="00BE544F"/>
    <w:rsid w:val="00BE5CE6"/>
    <w:rsid w:val="00BE7443"/>
    <w:rsid w:val="00BE76A3"/>
    <w:rsid w:val="00BF148F"/>
    <w:rsid w:val="00BF16DC"/>
    <w:rsid w:val="00BF1915"/>
    <w:rsid w:val="00BF1A8D"/>
    <w:rsid w:val="00BF25B6"/>
    <w:rsid w:val="00BF2C11"/>
    <w:rsid w:val="00BF4A02"/>
    <w:rsid w:val="00BF5D50"/>
    <w:rsid w:val="00BF6C32"/>
    <w:rsid w:val="00BF7278"/>
    <w:rsid w:val="00BF72A5"/>
    <w:rsid w:val="00BF7C0E"/>
    <w:rsid w:val="00C00036"/>
    <w:rsid w:val="00C0090B"/>
    <w:rsid w:val="00C00EC0"/>
    <w:rsid w:val="00C01409"/>
    <w:rsid w:val="00C019D8"/>
    <w:rsid w:val="00C03357"/>
    <w:rsid w:val="00C0340B"/>
    <w:rsid w:val="00C036CB"/>
    <w:rsid w:val="00C06B7D"/>
    <w:rsid w:val="00C07FFA"/>
    <w:rsid w:val="00C10FE8"/>
    <w:rsid w:val="00C117DB"/>
    <w:rsid w:val="00C11E5D"/>
    <w:rsid w:val="00C132D8"/>
    <w:rsid w:val="00C160B2"/>
    <w:rsid w:val="00C17A68"/>
    <w:rsid w:val="00C20822"/>
    <w:rsid w:val="00C217E6"/>
    <w:rsid w:val="00C22C79"/>
    <w:rsid w:val="00C22EE6"/>
    <w:rsid w:val="00C2369B"/>
    <w:rsid w:val="00C2412C"/>
    <w:rsid w:val="00C24A8F"/>
    <w:rsid w:val="00C24AE4"/>
    <w:rsid w:val="00C24C2F"/>
    <w:rsid w:val="00C3061C"/>
    <w:rsid w:val="00C30F10"/>
    <w:rsid w:val="00C319B2"/>
    <w:rsid w:val="00C32379"/>
    <w:rsid w:val="00C32A9C"/>
    <w:rsid w:val="00C345AE"/>
    <w:rsid w:val="00C36195"/>
    <w:rsid w:val="00C36E8B"/>
    <w:rsid w:val="00C377E2"/>
    <w:rsid w:val="00C37B72"/>
    <w:rsid w:val="00C40192"/>
    <w:rsid w:val="00C40E41"/>
    <w:rsid w:val="00C42FB9"/>
    <w:rsid w:val="00C437E8"/>
    <w:rsid w:val="00C4624B"/>
    <w:rsid w:val="00C46F6D"/>
    <w:rsid w:val="00C4737E"/>
    <w:rsid w:val="00C47B6A"/>
    <w:rsid w:val="00C47E55"/>
    <w:rsid w:val="00C51C35"/>
    <w:rsid w:val="00C52425"/>
    <w:rsid w:val="00C531C2"/>
    <w:rsid w:val="00C53D56"/>
    <w:rsid w:val="00C54117"/>
    <w:rsid w:val="00C54156"/>
    <w:rsid w:val="00C551A2"/>
    <w:rsid w:val="00C563DA"/>
    <w:rsid w:val="00C566F7"/>
    <w:rsid w:val="00C569B1"/>
    <w:rsid w:val="00C6009F"/>
    <w:rsid w:val="00C609E1"/>
    <w:rsid w:val="00C60FF0"/>
    <w:rsid w:val="00C6196E"/>
    <w:rsid w:val="00C619A8"/>
    <w:rsid w:val="00C61D0B"/>
    <w:rsid w:val="00C62CDD"/>
    <w:rsid w:val="00C6346A"/>
    <w:rsid w:val="00C70117"/>
    <w:rsid w:val="00C704EE"/>
    <w:rsid w:val="00C728C8"/>
    <w:rsid w:val="00C72F92"/>
    <w:rsid w:val="00C73144"/>
    <w:rsid w:val="00C7320C"/>
    <w:rsid w:val="00C7326C"/>
    <w:rsid w:val="00C73542"/>
    <w:rsid w:val="00C74825"/>
    <w:rsid w:val="00C75EDF"/>
    <w:rsid w:val="00C803C7"/>
    <w:rsid w:val="00C808D9"/>
    <w:rsid w:val="00C81140"/>
    <w:rsid w:val="00C81F13"/>
    <w:rsid w:val="00C8203D"/>
    <w:rsid w:val="00C83FB6"/>
    <w:rsid w:val="00C8572C"/>
    <w:rsid w:val="00C8578F"/>
    <w:rsid w:val="00C85B52"/>
    <w:rsid w:val="00C85FEB"/>
    <w:rsid w:val="00C86EB9"/>
    <w:rsid w:val="00C87745"/>
    <w:rsid w:val="00C87BF5"/>
    <w:rsid w:val="00C87C3C"/>
    <w:rsid w:val="00C87DEF"/>
    <w:rsid w:val="00C9074D"/>
    <w:rsid w:val="00C9078D"/>
    <w:rsid w:val="00C90B0F"/>
    <w:rsid w:val="00C91ACB"/>
    <w:rsid w:val="00C920B9"/>
    <w:rsid w:val="00C92135"/>
    <w:rsid w:val="00C93CB7"/>
    <w:rsid w:val="00C95350"/>
    <w:rsid w:val="00C95C60"/>
    <w:rsid w:val="00C95D1F"/>
    <w:rsid w:val="00C96BE1"/>
    <w:rsid w:val="00C96FC4"/>
    <w:rsid w:val="00C97293"/>
    <w:rsid w:val="00CA0711"/>
    <w:rsid w:val="00CA21E2"/>
    <w:rsid w:val="00CA21F4"/>
    <w:rsid w:val="00CA22DC"/>
    <w:rsid w:val="00CA2449"/>
    <w:rsid w:val="00CA2C2A"/>
    <w:rsid w:val="00CA2DB3"/>
    <w:rsid w:val="00CA4322"/>
    <w:rsid w:val="00CA4564"/>
    <w:rsid w:val="00CA7A80"/>
    <w:rsid w:val="00CA7C01"/>
    <w:rsid w:val="00CB0811"/>
    <w:rsid w:val="00CB0EC3"/>
    <w:rsid w:val="00CB1060"/>
    <w:rsid w:val="00CB212A"/>
    <w:rsid w:val="00CB2529"/>
    <w:rsid w:val="00CB29F7"/>
    <w:rsid w:val="00CB3DB9"/>
    <w:rsid w:val="00CB48A3"/>
    <w:rsid w:val="00CB4D0F"/>
    <w:rsid w:val="00CB4E14"/>
    <w:rsid w:val="00CB6101"/>
    <w:rsid w:val="00CB6972"/>
    <w:rsid w:val="00CB769E"/>
    <w:rsid w:val="00CB7911"/>
    <w:rsid w:val="00CC0258"/>
    <w:rsid w:val="00CC07B7"/>
    <w:rsid w:val="00CC1075"/>
    <w:rsid w:val="00CC166B"/>
    <w:rsid w:val="00CC1E56"/>
    <w:rsid w:val="00CC35FA"/>
    <w:rsid w:val="00CC4536"/>
    <w:rsid w:val="00CC4558"/>
    <w:rsid w:val="00CC4684"/>
    <w:rsid w:val="00CC4E69"/>
    <w:rsid w:val="00CC76A3"/>
    <w:rsid w:val="00CC7797"/>
    <w:rsid w:val="00CC7A5E"/>
    <w:rsid w:val="00CD20A8"/>
    <w:rsid w:val="00CD2967"/>
    <w:rsid w:val="00CD2F4E"/>
    <w:rsid w:val="00CD46D0"/>
    <w:rsid w:val="00CD5C44"/>
    <w:rsid w:val="00CD6EBD"/>
    <w:rsid w:val="00CD7D72"/>
    <w:rsid w:val="00CE1B39"/>
    <w:rsid w:val="00CE1D4F"/>
    <w:rsid w:val="00CE2BA8"/>
    <w:rsid w:val="00CE3ADC"/>
    <w:rsid w:val="00CE46BC"/>
    <w:rsid w:val="00CE473B"/>
    <w:rsid w:val="00CE483B"/>
    <w:rsid w:val="00CE4847"/>
    <w:rsid w:val="00CE555A"/>
    <w:rsid w:val="00CE5DF9"/>
    <w:rsid w:val="00CF0102"/>
    <w:rsid w:val="00CF0EA2"/>
    <w:rsid w:val="00CF1078"/>
    <w:rsid w:val="00CF1E7A"/>
    <w:rsid w:val="00CF34D3"/>
    <w:rsid w:val="00CF3A35"/>
    <w:rsid w:val="00CF6240"/>
    <w:rsid w:val="00CF6913"/>
    <w:rsid w:val="00D01539"/>
    <w:rsid w:val="00D01AE2"/>
    <w:rsid w:val="00D01C99"/>
    <w:rsid w:val="00D01D25"/>
    <w:rsid w:val="00D02900"/>
    <w:rsid w:val="00D046D3"/>
    <w:rsid w:val="00D06C6E"/>
    <w:rsid w:val="00D0747A"/>
    <w:rsid w:val="00D07E59"/>
    <w:rsid w:val="00D11655"/>
    <w:rsid w:val="00D1196C"/>
    <w:rsid w:val="00D1243A"/>
    <w:rsid w:val="00D148C1"/>
    <w:rsid w:val="00D15725"/>
    <w:rsid w:val="00D16C59"/>
    <w:rsid w:val="00D17765"/>
    <w:rsid w:val="00D20CDC"/>
    <w:rsid w:val="00D220CC"/>
    <w:rsid w:val="00D22B8A"/>
    <w:rsid w:val="00D23B0C"/>
    <w:rsid w:val="00D23E5A"/>
    <w:rsid w:val="00D250E2"/>
    <w:rsid w:val="00D252A3"/>
    <w:rsid w:val="00D2539B"/>
    <w:rsid w:val="00D268B2"/>
    <w:rsid w:val="00D26E95"/>
    <w:rsid w:val="00D27755"/>
    <w:rsid w:val="00D27DA9"/>
    <w:rsid w:val="00D30931"/>
    <w:rsid w:val="00D30E5D"/>
    <w:rsid w:val="00D33606"/>
    <w:rsid w:val="00D3390D"/>
    <w:rsid w:val="00D34A60"/>
    <w:rsid w:val="00D34DE5"/>
    <w:rsid w:val="00D3552E"/>
    <w:rsid w:val="00D377FF"/>
    <w:rsid w:val="00D4132A"/>
    <w:rsid w:val="00D41376"/>
    <w:rsid w:val="00D43B4E"/>
    <w:rsid w:val="00D43E7E"/>
    <w:rsid w:val="00D44B50"/>
    <w:rsid w:val="00D44FB9"/>
    <w:rsid w:val="00D4617C"/>
    <w:rsid w:val="00D46711"/>
    <w:rsid w:val="00D50204"/>
    <w:rsid w:val="00D50551"/>
    <w:rsid w:val="00D5055E"/>
    <w:rsid w:val="00D51AFB"/>
    <w:rsid w:val="00D5296D"/>
    <w:rsid w:val="00D53881"/>
    <w:rsid w:val="00D55B6D"/>
    <w:rsid w:val="00D622F5"/>
    <w:rsid w:val="00D62A68"/>
    <w:rsid w:val="00D62F72"/>
    <w:rsid w:val="00D63320"/>
    <w:rsid w:val="00D641F7"/>
    <w:rsid w:val="00D64741"/>
    <w:rsid w:val="00D6483E"/>
    <w:rsid w:val="00D67E3E"/>
    <w:rsid w:val="00D70F42"/>
    <w:rsid w:val="00D72586"/>
    <w:rsid w:val="00D72993"/>
    <w:rsid w:val="00D72A0F"/>
    <w:rsid w:val="00D72B48"/>
    <w:rsid w:val="00D739F7"/>
    <w:rsid w:val="00D74725"/>
    <w:rsid w:val="00D74D28"/>
    <w:rsid w:val="00D756D6"/>
    <w:rsid w:val="00D758A1"/>
    <w:rsid w:val="00D75B27"/>
    <w:rsid w:val="00D83343"/>
    <w:rsid w:val="00D83AE5"/>
    <w:rsid w:val="00D845DA"/>
    <w:rsid w:val="00D84FE5"/>
    <w:rsid w:val="00D865C2"/>
    <w:rsid w:val="00D86E66"/>
    <w:rsid w:val="00D908FE"/>
    <w:rsid w:val="00D90FD2"/>
    <w:rsid w:val="00D913F4"/>
    <w:rsid w:val="00D93E44"/>
    <w:rsid w:val="00D94010"/>
    <w:rsid w:val="00D9461E"/>
    <w:rsid w:val="00D96C9F"/>
    <w:rsid w:val="00DA010F"/>
    <w:rsid w:val="00DA04AD"/>
    <w:rsid w:val="00DA1108"/>
    <w:rsid w:val="00DA4240"/>
    <w:rsid w:val="00DA439F"/>
    <w:rsid w:val="00DA5B82"/>
    <w:rsid w:val="00DA64A9"/>
    <w:rsid w:val="00DB0DB8"/>
    <w:rsid w:val="00DB0F54"/>
    <w:rsid w:val="00DB175E"/>
    <w:rsid w:val="00DB2B0B"/>
    <w:rsid w:val="00DB2CC7"/>
    <w:rsid w:val="00DB4049"/>
    <w:rsid w:val="00DB41F5"/>
    <w:rsid w:val="00DB6304"/>
    <w:rsid w:val="00DB6692"/>
    <w:rsid w:val="00DB76FC"/>
    <w:rsid w:val="00DB789E"/>
    <w:rsid w:val="00DB7DB3"/>
    <w:rsid w:val="00DC00BA"/>
    <w:rsid w:val="00DC103B"/>
    <w:rsid w:val="00DC17F2"/>
    <w:rsid w:val="00DC35E2"/>
    <w:rsid w:val="00DC51F6"/>
    <w:rsid w:val="00DD07AD"/>
    <w:rsid w:val="00DD0B9E"/>
    <w:rsid w:val="00DD1A39"/>
    <w:rsid w:val="00DD489C"/>
    <w:rsid w:val="00DD5531"/>
    <w:rsid w:val="00DD66D6"/>
    <w:rsid w:val="00DD66EC"/>
    <w:rsid w:val="00DD730B"/>
    <w:rsid w:val="00DD7F9E"/>
    <w:rsid w:val="00DE0745"/>
    <w:rsid w:val="00DE16FC"/>
    <w:rsid w:val="00DE29A0"/>
    <w:rsid w:val="00DE2AFA"/>
    <w:rsid w:val="00DE378C"/>
    <w:rsid w:val="00DE3F8B"/>
    <w:rsid w:val="00DE4CB5"/>
    <w:rsid w:val="00DE57FD"/>
    <w:rsid w:val="00DE5CC0"/>
    <w:rsid w:val="00DE62DE"/>
    <w:rsid w:val="00DE72E7"/>
    <w:rsid w:val="00DF00DD"/>
    <w:rsid w:val="00DF0747"/>
    <w:rsid w:val="00DF19B7"/>
    <w:rsid w:val="00DF2331"/>
    <w:rsid w:val="00DF342E"/>
    <w:rsid w:val="00DF3570"/>
    <w:rsid w:val="00DF5147"/>
    <w:rsid w:val="00DF610F"/>
    <w:rsid w:val="00DF6612"/>
    <w:rsid w:val="00DF79B9"/>
    <w:rsid w:val="00E00462"/>
    <w:rsid w:val="00E004CD"/>
    <w:rsid w:val="00E02393"/>
    <w:rsid w:val="00E0432C"/>
    <w:rsid w:val="00E045DF"/>
    <w:rsid w:val="00E10C87"/>
    <w:rsid w:val="00E12278"/>
    <w:rsid w:val="00E12D5C"/>
    <w:rsid w:val="00E14111"/>
    <w:rsid w:val="00E14ADA"/>
    <w:rsid w:val="00E16C7B"/>
    <w:rsid w:val="00E2104A"/>
    <w:rsid w:val="00E21636"/>
    <w:rsid w:val="00E21FA2"/>
    <w:rsid w:val="00E22A56"/>
    <w:rsid w:val="00E22DBC"/>
    <w:rsid w:val="00E2445B"/>
    <w:rsid w:val="00E27DD2"/>
    <w:rsid w:val="00E30C1B"/>
    <w:rsid w:val="00E3120E"/>
    <w:rsid w:val="00E32819"/>
    <w:rsid w:val="00E33B27"/>
    <w:rsid w:val="00E34037"/>
    <w:rsid w:val="00E34E9A"/>
    <w:rsid w:val="00E3584B"/>
    <w:rsid w:val="00E366BF"/>
    <w:rsid w:val="00E37214"/>
    <w:rsid w:val="00E37F89"/>
    <w:rsid w:val="00E4092C"/>
    <w:rsid w:val="00E40A29"/>
    <w:rsid w:val="00E426E7"/>
    <w:rsid w:val="00E4292F"/>
    <w:rsid w:val="00E4433B"/>
    <w:rsid w:val="00E4498A"/>
    <w:rsid w:val="00E45C0A"/>
    <w:rsid w:val="00E47C10"/>
    <w:rsid w:val="00E50112"/>
    <w:rsid w:val="00E523AB"/>
    <w:rsid w:val="00E534DC"/>
    <w:rsid w:val="00E5471E"/>
    <w:rsid w:val="00E54C32"/>
    <w:rsid w:val="00E56CC4"/>
    <w:rsid w:val="00E60108"/>
    <w:rsid w:val="00E605A9"/>
    <w:rsid w:val="00E60A4B"/>
    <w:rsid w:val="00E61078"/>
    <w:rsid w:val="00E62D2F"/>
    <w:rsid w:val="00E63A75"/>
    <w:rsid w:val="00E63BBD"/>
    <w:rsid w:val="00E63FFD"/>
    <w:rsid w:val="00E64241"/>
    <w:rsid w:val="00E64D59"/>
    <w:rsid w:val="00E64D9F"/>
    <w:rsid w:val="00E65F97"/>
    <w:rsid w:val="00E66E45"/>
    <w:rsid w:val="00E66F78"/>
    <w:rsid w:val="00E70C75"/>
    <w:rsid w:val="00E71518"/>
    <w:rsid w:val="00E72BB6"/>
    <w:rsid w:val="00E730E3"/>
    <w:rsid w:val="00E73B6A"/>
    <w:rsid w:val="00E73C68"/>
    <w:rsid w:val="00E74410"/>
    <w:rsid w:val="00E75740"/>
    <w:rsid w:val="00E75884"/>
    <w:rsid w:val="00E7753E"/>
    <w:rsid w:val="00E77E08"/>
    <w:rsid w:val="00E81A49"/>
    <w:rsid w:val="00E826C2"/>
    <w:rsid w:val="00E82D94"/>
    <w:rsid w:val="00E82E5A"/>
    <w:rsid w:val="00E85A69"/>
    <w:rsid w:val="00E861B3"/>
    <w:rsid w:val="00E86BA4"/>
    <w:rsid w:val="00E87240"/>
    <w:rsid w:val="00E87694"/>
    <w:rsid w:val="00E87726"/>
    <w:rsid w:val="00E87AA0"/>
    <w:rsid w:val="00E911C3"/>
    <w:rsid w:val="00E91AA6"/>
    <w:rsid w:val="00E928DE"/>
    <w:rsid w:val="00E93564"/>
    <w:rsid w:val="00E9361B"/>
    <w:rsid w:val="00E93E35"/>
    <w:rsid w:val="00E96831"/>
    <w:rsid w:val="00EA01A5"/>
    <w:rsid w:val="00EA0F31"/>
    <w:rsid w:val="00EA1D22"/>
    <w:rsid w:val="00EA32B5"/>
    <w:rsid w:val="00EA412E"/>
    <w:rsid w:val="00EA415C"/>
    <w:rsid w:val="00EA4566"/>
    <w:rsid w:val="00EA4662"/>
    <w:rsid w:val="00EA56DD"/>
    <w:rsid w:val="00EA5AF0"/>
    <w:rsid w:val="00EA7D4B"/>
    <w:rsid w:val="00EB24FA"/>
    <w:rsid w:val="00EB2A0C"/>
    <w:rsid w:val="00EB32D7"/>
    <w:rsid w:val="00EB3BAC"/>
    <w:rsid w:val="00EB5472"/>
    <w:rsid w:val="00EB75BF"/>
    <w:rsid w:val="00EB7E44"/>
    <w:rsid w:val="00EC0A75"/>
    <w:rsid w:val="00EC16BD"/>
    <w:rsid w:val="00EC1DD9"/>
    <w:rsid w:val="00EC1F01"/>
    <w:rsid w:val="00EC2151"/>
    <w:rsid w:val="00EC315F"/>
    <w:rsid w:val="00EC39A5"/>
    <w:rsid w:val="00EC3D3E"/>
    <w:rsid w:val="00EC5DA6"/>
    <w:rsid w:val="00EC5FB7"/>
    <w:rsid w:val="00EC6559"/>
    <w:rsid w:val="00ED132E"/>
    <w:rsid w:val="00ED377B"/>
    <w:rsid w:val="00ED4131"/>
    <w:rsid w:val="00ED77BA"/>
    <w:rsid w:val="00EE1560"/>
    <w:rsid w:val="00EE1BEE"/>
    <w:rsid w:val="00EE3C64"/>
    <w:rsid w:val="00EE46FD"/>
    <w:rsid w:val="00EE5E38"/>
    <w:rsid w:val="00EE6348"/>
    <w:rsid w:val="00EE6B2D"/>
    <w:rsid w:val="00EE6FDF"/>
    <w:rsid w:val="00EF0C4F"/>
    <w:rsid w:val="00EF1FA9"/>
    <w:rsid w:val="00EF54F3"/>
    <w:rsid w:val="00EF612E"/>
    <w:rsid w:val="00EF617A"/>
    <w:rsid w:val="00EF6C13"/>
    <w:rsid w:val="00F00024"/>
    <w:rsid w:val="00F01434"/>
    <w:rsid w:val="00F01CFF"/>
    <w:rsid w:val="00F037E9"/>
    <w:rsid w:val="00F03BDE"/>
    <w:rsid w:val="00F04559"/>
    <w:rsid w:val="00F04E67"/>
    <w:rsid w:val="00F05314"/>
    <w:rsid w:val="00F062A6"/>
    <w:rsid w:val="00F10FED"/>
    <w:rsid w:val="00F12CF4"/>
    <w:rsid w:val="00F13441"/>
    <w:rsid w:val="00F13717"/>
    <w:rsid w:val="00F13B1A"/>
    <w:rsid w:val="00F13B76"/>
    <w:rsid w:val="00F13D2C"/>
    <w:rsid w:val="00F14B40"/>
    <w:rsid w:val="00F15284"/>
    <w:rsid w:val="00F152A1"/>
    <w:rsid w:val="00F1592A"/>
    <w:rsid w:val="00F15EBB"/>
    <w:rsid w:val="00F2066A"/>
    <w:rsid w:val="00F22618"/>
    <w:rsid w:val="00F23C47"/>
    <w:rsid w:val="00F24E52"/>
    <w:rsid w:val="00F2504E"/>
    <w:rsid w:val="00F25506"/>
    <w:rsid w:val="00F25AC0"/>
    <w:rsid w:val="00F26900"/>
    <w:rsid w:val="00F26BB6"/>
    <w:rsid w:val="00F26D6A"/>
    <w:rsid w:val="00F26E9D"/>
    <w:rsid w:val="00F27600"/>
    <w:rsid w:val="00F304B0"/>
    <w:rsid w:val="00F30766"/>
    <w:rsid w:val="00F3196F"/>
    <w:rsid w:val="00F34944"/>
    <w:rsid w:val="00F34FFA"/>
    <w:rsid w:val="00F3502C"/>
    <w:rsid w:val="00F350DD"/>
    <w:rsid w:val="00F3521D"/>
    <w:rsid w:val="00F35E5C"/>
    <w:rsid w:val="00F37DE6"/>
    <w:rsid w:val="00F41046"/>
    <w:rsid w:val="00F41CBF"/>
    <w:rsid w:val="00F4212F"/>
    <w:rsid w:val="00F42BD5"/>
    <w:rsid w:val="00F42D4F"/>
    <w:rsid w:val="00F45840"/>
    <w:rsid w:val="00F4603D"/>
    <w:rsid w:val="00F4706D"/>
    <w:rsid w:val="00F4785F"/>
    <w:rsid w:val="00F50B27"/>
    <w:rsid w:val="00F50D63"/>
    <w:rsid w:val="00F50FB6"/>
    <w:rsid w:val="00F53197"/>
    <w:rsid w:val="00F53611"/>
    <w:rsid w:val="00F53730"/>
    <w:rsid w:val="00F54234"/>
    <w:rsid w:val="00F54BF9"/>
    <w:rsid w:val="00F555CF"/>
    <w:rsid w:val="00F562F4"/>
    <w:rsid w:val="00F56629"/>
    <w:rsid w:val="00F5752A"/>
    <w:rsid w:val="00F57DF3"/>
    <w:rsid w:val="00F62A7A"/>
    <w:rsid w:val="00F6501D"/>
    <w:rsid w:val="00F65318"/>
    <w:rsid w:val="00F657B4"/>
    <w:rsid w:val="00F67430"/>
    <w:rsid w:val="00F724CE"/>
    <w:rsid w:val="00F72731"/>
    <w:rsid w:val="00F7321B"/>
    <w:rsid w:val="00F743B1"/>
    <w:rsid w:val="00F74BFD"/>
    <w:rsid w:val="00F75A24"/>
    <w:rsid w:val="00F76E4D"/>
    <w:rsid w:val="00F8164A"/>
    <w:rsid w:val="00F817F2"/>
    <w:rsid w:val="00F8272D"/>
    <w:rsid w:val="00F83FD4"/>
    <w:rsid w:val="00F850C9"/>
    <w:rsid w:val="00F87BEE"/>
    <w:rsid w:val="00F91A1C"/>
    <w:rsid w:val="00F9210A"/>
    <w:rsid w:val="00F94A78"/>
    <w:rsid w:val="00F957FD"/>
    <w:rsid w:val="00F960E8"/>
    <w:rsid w:val="00F96530"/>
    <w:rsid w:val="00F969C3"/>
    <w:rsid w:val="00FA13F2"/>
    <w:rsid w:val="00FA2D18"/>
    <w:rsid w:val="00FA445E"/>
    <w:rsid w:val="00FB00E4"/>
    <w:rsid w:val="00FB01AE"/>
    <w:rsid w:val="00FB071E"/>
    <w:rsid w:val="00FB1768"/>
    <w:rsid w:val="00FB2E5C"/>
    <w:rsid w:val="00FB3948"/>
    <w:rsid w:val="00FB552A"/>
    <w:rsid w:val="00FB572C"/>
    <w:rsid w:val="00FB5ADD"/>
    <w:rsid w:val="00FB780B"/>
    <w:rsid w:val="00FB7B59"/>
    <w:rsid w:val="00FC0875"/>
    <w:rsid w:val="00FC0DE3"/>
    <w:rsid w:val="00FC29C6"/>
    <w:rsid w:val="00FC2CCB"/>
    <w:rsid w:val="00FC34C4"/>
    <w:rsid w:val="00FC47DD"/>
    <w:rsid w:val="00FC4CB8"/>
    <w:rsid w:val="00FC4D09"/>
    <w:rsid w:val="00FC6461"/>
    <w:rsid w:val="00FC69B2"/>
    <w:rsid w:val="00FC78F0"/>
    <w:rsid w:val="00FD290F"/>
    <w:rsid w:val="00FD4B74"/>
    <w:rsid w:val="00FD4F52"/>
    <w:rsid w:val="00FD5282"/>
    <w:rsid w:val="00FD5C01"/>
    <w:rsid w:val="00FD6768"/>
    <w:rsid w:val="00FD6E24"/>
    <w:rsid w:val="00FD733E"/>
    <w:rsid w:val="00FE1CA1"/>
    <w:rsid w:val="00FE2B93"/>
    <w:rsid w:val="00FE45A4"/>
    <w:rsid w:val="00FE4BEB"/>
    <w:rsid w:val="00FE5C1D"/>
    <w:rsid w:val="00FE601A"/>
    <w:rsid w:val="00FE62A4"/>
    <w:rsid w:val="00FF1E7C"/>
    <w:rsid w:val="00FF39A1"/>
    <w:rsid w:val="00FF3EE2"/>
    <w:rsid w:val="00FF4EF3"/>
    <w:rsid w:val="00FF57B5"/>
    <w:rsid w:val="00FF6A0E"/>
    <w:rsid w:val="00FF6B04"/>
    <w:rsid w:val="00FF767C"/>
    <w:rsid w:val="00FF7C85"/>
    <w:rsid w:val="024245BA"/>
    <w:rsid w:val="085F46EF"/>
    <w:rsid w:val="0C988B7C"/>
    <w:rsid w:val="0CDD826B"/>
    <w:rsid w:val="11A96BAA"/>
    <w:rsid w:val="1854BA78"/>
    <w:rsid w:val="19E0E399"/>
    <w:rsid w:val="1A25DA88"/>
    <w:rsid w:val="1FC5084F"/>
    <w:rsid w:val="276F6195"/>
    <w:rsid w:val="29D78612"/>
    <w:rsid w:val="2BB15CF6"/>
    <w:rsid w:val="32DDE2CE"/>
    <w:rsid w:val="342DCBD4"/>
    <w:rsid w:val="3466F03A"/>
    <w:rsid w:val="3472C2C3"/>
    <w:rsid w:val="358AFE3A"/>
    <w:rsid w:val="371FDE2F"/>
    <w:rsid w:val="37A89D1D"/>
    <w:rsid w:val="3BEBC76E"/>
    <w:rsid w:val="40250BFB"/>
    <w:rsid w:val="40263AEB"/>
    <w:rsid w:val="41BB1AE0"/>
    <w:rsid w:val="48A2A9C9"/>
    <w:rsid w:val="4D6D6418"/>
    <w:rsid w:val="562FF8D5"/>
    <w:rsid w:val="5809CFB9"/>
    <w:rsid w:val="58DD1441"/>
    <w:rsid w:val="5B850F6B"/>
    <w:rsid w:val="67755564"/>
    <w:rsid w:val="6B204C58"/>
    <w:rsid w:val="6E5755A2"/>
    <w:rsid w:val="6EE6D22B"/>
    <w:rsid w:val="707BB220"/>
    <w:rsid w:val="7104710E"/>
    <w:rsid w:val="7328CD8C"/>
    <w:rsid w:val="76D3C480"/>
    <w:rsid w:val="776341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4131B"/>
  <w15:chartTrackingRefBased/>
  <w15:docId w15:val="{DDB4199D-7117-4A88-A87B-666FC907F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uiPriority="3" w:qFormat="1"/>
    <w:lsdException w:name="heading 3" w:uiPriority="9" w:qFormat="1"/>
    <w:lsdException w:name="heading 4" w:uiPriority="3"/>
    <w:lsdException w:name="heading 5" w:semiHidden="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17"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unhideWhenUsed="1"/>
    <w:lsdException w:name="endnote text" w:uiPriority="18"/>
    <w:lsdException w:name="table of authorities" w:semiHidden="1"/>
    <w:lsdException w:name="macro" w:semiHidden="1"/>
    <w:lsdException w:name="toa heading" w:semiHidden="1"/>
    <w:lsdException w:name="List" w:semiHidden="1"/>
    <w:lsdException w:name="List Bullet" w:semiHidden="1" w:uiPriority="2"/>
    <w:lsdException w:name="List Number" w:uiPriority="4"/>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uiPriority="6"/>
    <w:lsdException w:name="List Number 3" w:uiPriority="8"/>
    <w:lsdException w:name="List Number 4" w:uiPriority="10"/>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uiPriority="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qFormat="1"/>
    <w:lsdException w:name="Body Text Indent 3" w:uiPriority="0" w:qFormat="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29"/>
    <w:semiHidden/>
    <w:qFormat/>
    <w:rsid w:val="001E249F"/>
    <w:pPr>
      <w:spacing w:before="240" w:after="240" w:line="300" w:lineRule="auto"/>
    </w:pPr>
  </w:style>
  <w:style w:type="paragraph" w:styleId="Heading1">
    <w:name w:val="heading 1"/>
    <w:basedOn w:val="Normal"/>
    <w:next w:val="BodyText"/>
    <w:link w:val="Heading1Char"/>
    <w:uiPriority w:val="1"/>
    <w:qFormat/>
    <w:rsid w:val="00EA415C"/>
    <w:pPr>
      <w:keepNext/>
      <w:pageBreakBefore/>
      <w:numPr>
        <w:numId w:val="31"/>
      </w:numPr>
      <w:spacing w:before="360"/>
      <w:outlineLvl w:val="0"/>
    </w:pPr>
    <w:rPr>
      <w:rFonts w:ascii="Franklin Gothic Medium Cond" w:hAnsi="Franklin Gothic Medium Cond"/>
      <w:color w:val="971B2F" w:themeColor="accent1"/>
      <w:sz w:val="40"/>
    </w:rPr>
  </w:style>
  <w:style w:type="paragraph" w:styleId="Heading2">
    <w:name w:val="heading 2"/>
    <w:basedOn w:val="Heading1"/>
    <w:next w:val="BodyText"/>
    <w:link w:val="Heading2Char"/>
    <w:uiPriority w:val="1"/>
    <w:qFormat/>
    <w:rsid w:val="00EA415C"/>
    <w:pPr>
      <w:pageBreakBefore w:val="0"/>
      <w:numPr>
        <w:ilvl w:val="1"/>
      </w:numPr>
      <w:spacing w:before="240"/>
      <w:outlineLvl w:val="1"/>
    </w:pPr>
    <w:rPr>
      <w:sz w:val="32"/>
    </w:rPr>
  </w:style>
  <w:style w:type="paragraph" w:styleId="Heading3">
    <w:name w:val="heading 3"/>
    <w:basedOn w:val="Heading2"/>
    <w:next w:val="BodyText"/>
    <w:link w:val="Heading3Char"/>
    <w:uiPriority w:val="1"/>
    <w:qFormat/>
    <w:rsid w:val="000760DF"/>
    <w:pPr>
      <w:numPr>
        <w:ilvl w:val="2"/>
      </w:numPr>
      <w:spacing w:before="120"/>
      <w:outlineLvl w:val="2"/>
    </w:pPr>
    <w:rPr>
      <w:color w:val="000000" w:themeColor="accent6"/>
      <w:sz w:val="30"/>
    </w:rPr>
  </w:style>
  <w:style w:type="paragraph" w:styleId="Heading4">
    <w:name w:val="heading 4"/>
    <w:basedOn w:val="Heading3"/>
    <w:next w:val="BodyText"/>
    <w:link w:val="Heading4Char"/>
    <w:uiPriority w:val="1"/>
    <w:rsid w:val="00664545"/>
    <w:pPr>
      <w:numPr>
        <w:ilvl w:val="3"/>
      </w:numPr>
      <w:outlineLvl w:val="3"/>
    </w:pPr>
    <w:rPr>
      <w:rFonts w:ascii="Arial" w:hAnsi="Arial"/>
      <w:color w:val="971B2F" w:themeColor="text1"/>
      <w:sz w:val="24"/>
    </w:rPr>
  </w:style>
  <w:style w:type="paragraph" w:styleId="Heading5">
    <w:name w:val="heading 5"/>
    <w:basedOn w:val="Normal"/>
    <w:next w:val="BodyText"/>
    <w:link w:val="Heading5Char"/>
    <w:uiPriority w:val="1"/>
    <w:rsid w:val="00E14ADA"/>
    <w:pPr>
      <w:keepNext/>
      <w:keepLines/>
      <w:numPr>
        <w:ilvl w:val="4"/>
        <w:numId w:val="31"/>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4"/>
    <w:rsid w:val="00890FEC"/>
    <w:pPr>
      <w:numPr>
        <w:numId w:val="18"/>
      </w:numPr>
      <w:spacing w:before="60" w:after="60"/>
      <w:jc w:val="both"/>
    </w:pPr>
  </w:style>
  <w:style w:type="paragraph" w:styleId="ListNumber2">
    <w:name w:val="List Number 2"/>
    <w:basedOn w:val="Normal"/>
    <w:uiPriority w:val="6"/>
    <w:semiHidden/>
    <w:rsid w:val="00BD64A0"/>
    <w:pPr>
      <w:numPr>
        <w:numId w:val="15"/>
      </w:numPr>
      <w:tabs>
        <w:tab w:val="num" w:pos="360"/>
      </w:tabs>
      <w:spacing w:before="60" w:after="60"/>
      <w:ind w:left="0" w:firstLine="0"/>
    </w:pPr>
  </w:style>
  <w:style w:type="paragraph" w:styleId="ListNumber3">
    <w:name w:val="List Number 3"/>
    <w:basedOn w:val="Normal"/>
    <w:uiPriority w:val="8"/>
    <w:semiHidden/>
    <w:rsid w:val="00AF6373"/>
    <w:pPr>
      <w:numPr>
        <w:numId w:val="5"/>
      </w:numPr>
      <w:contextualSpacing/>
    </w:pPr>
  </w:style>
  <w:style w:type="paragraph" w:styleId="ListNumber4">
    <w:name w:val="List Number 4"/>
    <w:basedOn w:val="Normal"/>
    <w:uiPriority w:val="10"/>
    <w:semiHidden/>
    <w:rsid w:val="00AF6373"/>
    <w:pPr>
      <w:numPr>
        <w:numId w:val="7"/>
      </w:numPr>
      <w:ind w:left="0" w:firstLine="0"/>
      <w:contextualSpacing/>
    </w:pPr>
  </w:style>
  <w:style w:type="paragraph" w:styleId="BodyTextIndent3">
    <w:name w:val="Body Text Indent 3"/>
    <w:basedOn w:val="BodyTextIndent2"/>
    <w:link w:val="BodyTextIndent3Char"/>
    <w:semiHidden/>
    <w:qFormat/>
    <w:rsid w:val="00FE4BEB"/>
    <w:pPr>
      <w:ind w:left="1276" w:hanging="425"/>
    </w:pPr>
  </w:style>
  <w:style w:type="character" w:customStyle="1" w:styleId="BodyTextIndent3Char">
    <w:name w:val="Body Text Indent 3 Char"/>
    <w:basedOn w:val="DefaultParagraphFont"/>
    <w:link w:val="BodyTextIndent3"/>
    <w:semiHidden/>
    <w:rsid w:val="0008183F"/>
  </w:style>
  <w:style w:type="paragraph" w:styleId="BodyTextIndent2">
    <w:name w:val="Body Text Indent 2"/>
    <w:basedOn w:val="BodyTextIndent"/>
    <w:link w:val="BodyTextIndent2Char"/>
    <w:semiHidden/>
    <w:qFormat/>
    <w:rsid w:val="00FE4BEB"/>
    <w:pPr>
      <w:ind w:left="851" w:hanging="426"/>
    </w:pPr>
  </w:style>
  <w:style w:type="character" w:customStyle="1" w:styleId="BodyTextIndent2Char">
    <w:name w:val="Body Text Indent 2 Char"/>
    <w:basedOn w:val="DefaultParagraphFont"/>
    <w:link w:val="BodyTextIndent2"/>
    <w:semiHidden/>
    <w:rsid w:val="0008183F"/>
  </w:style>
  <w:style w:type="paragraph" w:styleId="BodyTextIndent">
    <w:name w:val="Body Text Indent"/>
    <w:basedOn w:val="BodyText"/>
    <w:link w:val="BodyTextIndentChar"/>
    <w:semiHidden/>
    <w:qFormat/>
    <w:rsid w:val="00FE4BEB"/>
    <w:pPr>
      <w:numPr>
        <w:numId w:val="0"/>
      </w:numPr>
      <w:tabs>
        <w:tab w:val="num" w:pos="360"/>
      </w:tabs>
      <w:ind w:left="425" w:hanging="425"/>
    </w:pPr>
  </w:style>
  <w:style w:type="character" w:customStyle="1" w:styleId="BodyTextIndentChar">
    <w:name w:val="Body Text Indent Char"/>
    <w:basedOn w:val="DefaultParagraphFont"/>
    <w:link w:val="BodyTextIndent"/>
    <w:semiHidden/>
    <w:rsid w:val="0008183F"/>
  </w:style>
  <w:style w:type="paragraph" w:styleId="BodyText">
    <w:name w:val="Body Text"/>
    <w:basedOn w:val="Normal"/>
    <w:link w:val="BodyTextChar"/>
    <w:qFormat/>
    <w:rsid w:val="00B66EFA"/>
    <w:pPr>
      <w:numPr>
        <w:numId w:val="36"/>
      </w:numPr>
      <w:jc w:val="both"/>
    </w:pPr>
  </w:style>
  <w:style w:type="character" w:customStyle="1" w:styleId="BodyTextChar">
    <w:name w:val="Body Text Char"/>
    <w:basedOn w:val="DefaultParagraphFont"/>
    <w:link w:val="BodyText"/>
    <w:rsid w:val="00B66EFA"/>
  </w:style>
  <w:style w:type="paragraph" w:styleId="Caption">
    <w:name w:val="caption"/>
    <w:basedOn w:val="Normal"/>
    <w:uiPriority w:val="17"/>
    <w:semiHidden/>
    <w:qFormat/>
    <w:rsid w:val="00AF6373"/>
    <w:rPr>
      <w:sz w:val="16"/>
    </w:rPr>
  </w:style>
  <w:style w:type="character" w:customStyle="1" w:styleId="Heading4Char">
    <w:name w:val="Heading 4 Char"/>
    <w:basedOn w:val="DefaultParagraphFont"/>
    <w:link w:val="Heading4"/>
    <w:uiPriority w:val="1"/>
    <w:rsid w:val="00382AC6"/>
    <w:rPr>
      <w:color w:val="971B2F" w:themeColor="text1"/>
      <w:sz w:val="24"/>
    </w:rPr>
  </w:style>
  <w:style w:type="character" w:customStyle="1" w:styleId="Heading3Char">
    <w:name w:val="Heading 3 Char"/>
    <w:basedOn w:val="DefaultParagraphFont"/>
    <w:link w:val="Heading3"/>
    <w:uiPriority w:val="1"/>
    <w:rsid w:val="00382AC6"/>
    <w:rPr>
      <w:rFonts w:ascii="Franklin Gothic Medium Cond" w:hAnsi="Franklin Gothic Medium Cond"/>
      <w:color w:val="000000" w:themeColor="accent6"/>
      <w:sz w:val="30"/>
    </w:rPr>
  </w:style>
  <w:style w:type="character" w:customStyle="1" w:styleId="Heading2Char">
    <w:name w:val="Heading 2 Char"/>
    <w:basedOn w:val="DefaultParagraphFont"/>
    <w:link w:val="Heading2"/>
    <w:uiPriority w:val="1"/>
    <w:rsid w:val="00EA415C"/>
    <w:rPr>
      <w:rFonts w:ascii="Franklin Gothic Medium Cond" w:hAnsi="Franklin Gothic Medium Cond"/>
      <w:color w:val="971B2F" w:themeColor="accent1"/>
      <w:sz w:val="32"/>
    </w:rPr>
  </w:style>
  <w:style w:type="character" w:customStyle="1" w:styleId="Heading1Char">
    <w:name w:val="Heading 1 Char"/>
    <w:basedOn w:val="DefaultParagraphFont"/>
    <w:link w:val="Heading1"/>
    <w:uiPriority w:val="1"/>
    <w:rsid w:val="00EA415C"/>
    <w:rPr>
      <w:rFonts w:ascii="Franklin Gothic Medium Cond" w:hAnsi="Franklin Gothic Medium Cond"/>
      <w:color w:val="971B2F" w:themeColor="accent1"/>
      <w:sz w:val="40"/>
    </w:rPr>
  </w:style>
  <w:style w:type="paragraph" w:customStyle="1" w:styleId="HeadingL1">
    <w:name w:val="Heading L1"/>
    <w:basedOn w:val="Normal"/>
    <w:next w:val="HeadingL2"/>
    <w:uiPriority w:val="1"/>
    <w:semiHidden/>
    <w:qFormat/>
    <w:rsid w:val="00BD64A0"/>
    <w:pPr>
      <w:keepNext/>
      <w:numPr>
        <w:numId w:val="9"/>
      </w:numPr>
      <w:spacing w:before="360"/>
      <w:outlineLvl w:val="0"/>
    </w:pPr>
    <w:rPr>
      <w:rFonts w:ascii="Franklin Gothic Medium Cond" w:hAnsi="Franklin Gothic Medium Cond"/>
      <w:caps/>
      <w:color w:val="971B2F" w:themeColor="accent1"/>
      <w:sz w:val="24"/>
    </w:rPr>
  </w:style>
  <w:style w:type="paragraph" w:customStyle="1" w:styleId="HeadingL2">
    <w:name w:val="Heading L2"/>
    <w:basedOn w:val="HeadingL1"/>
    <w:next w:val="HeadingL3"/>
    <w:uiPriority w:val="1"/>
    <w:semiHidden/>
    <w:qFormat/>
    <w:rsid w:val="00AF6373"/>
    <w:pPr>
      <w:numPr>
        <w:ilvl w:val="1"/>
      </w:numPr>
      <w:spacing w:before="240"/>
      <w:outlineLvl w:val="1"/>
    </w:pPr>
  </w:style>
  <w:style w:type="paragraph" w:customStyle="1" w:styleId="HeadingL3">
    <w:name w:val="Heading L3"/>
    <w:basedOn w:val="HeadingL2"/>
    <w:next w:val="ParagraphL1"/>
    <w:uiPriority w:val="1"/>
    <w:semiHidden/>
    <w:qFormat/>
    <w:rsid w:val="00AF6373"/>
    <w:pPr>
      <w:numPr>
        <w:ilvl w:val="2"/>
      </w:numPr>
      <w:spacing w:before="120"/>
      <w:outlineLvl w:val="2"/>
    </w:pPr>
  </w:style>
  <w:style w:type="paragraph" w:customStyle="1" w:styleId="HeadingL4">
    <w:name w:val="Heading L4"/>
    <w:basedOn w:val="HeadingL3"/>
    <w:next w:val="ParagraphL1"/>
    <w:uiPriority w:val="1"/>
    <w:semiHidden/>
    <w:qFormat/>
    <w:rsid w:val="00AF6373"/>
    <w:pPr>
      <w:numPr>
        <w:ilvl w:val="0"/>
        <w:numId w:val="0"/>
      </w:numPr>
      <w:ind w:left="794" w:hanging="794"/>
    </w:pPr>
  </w:style>
  <w:style w:type="paragraph" w:customStyle="1" w:styleId="ParagraphL1">
    <w:name w:val="Paragraph L1"/>
    <w:basedOn w:val="Normal"/>
    <w:uiPriority w:val="1"/>
    <w:semiHidden/>
    <w:qFormat/>
    <w:rsid w:val="00FE4BEB"/>
    <w:pPr>
      <w:numPr>
        <w:ilvl w:val="3"/>
        <w:numId w:val="9"/>
      </w:numPr>
      <w:outlineLvl w:val="3"/>
    </w:pPr>
  </w:style>
  <w:style w:type="paragraph" w:customStyle="1" w:styleId="ParagraphL2">
    <w:name w:val="Paragraph L2"/>
    <w:basedOn w:val="ParagraphL1"/>
    <w:uiPriority w:val="1"/>
    <w:semiHidden/>
    <w:qFormat/>
    <w:rsid w:val="00F15284"/>
    <w:pPr>
      <w:numPr>
        <w:ilvl w:val="4"/>
      </w:numPr>
      <w:ind w:left="2382" w:hanging="794"/>
      <w:outlineLvl w:val="4"/>
    </w:pPr>
  </w:style>
  <w:style w:type="paragraph" w:customStyle="1" w:styleId="ParagraphL3">
    <w:name w:val="Paragraph L3"/>
    <w:basedOn w:val="ParagraphL2"/>
    <w:uiPriority w:val="1"/>
    <w:semiHidden/>
    <w:qFormat/>
    <w:rsid w:val="00AF6373"/>
    <w:pPr>
      <w:numPr>
        <w:ilvl w:val="5"/>
      </w:numPr>
      <w:outlineLvl w:val="5"/>
    </w:pPr>
  </w:style>
  <w:style w:type="paragraph" w:customStyle="1" w:styleId="ParagraphL4">
    <w:name w:val="Paragraph L4"/>
    <w:basedOn w:val="ParagraphL3"/>
    <w:uiPriority w:val="1"/>
    <w:semiHidden/>
    <w:qFormat/>
    <w:rsid w:val="00AF6373"/>
    <w:pPr>
      <w:numPr>
        <w:ilvl w:val="6"/>
      </w:numPr>
      <w:outlineLvl w:val="6"/>
    </w:pPr>
  </w:style>
  <w:style w:type="paragraph" w:customStyle="1" w:styleId="ParagraphL5">
    <w:name w:val="Paragraph L5"/>
    <w:basedOn w:val="ParagraphL4"/>
    <w:uiPriority w:val="1"/>
    <w:semiHidden/>
    <w:qFormat/>
    <w:rsid w:val="00AF6373"/>
    <w:pPr>
      <w:numPr>
        <w:ilvl w:val="7"/>
      </w:numPr>
    </w:pPr>
  </w:style>
  <w:style w:type="paragraph" w:customStyle="1" w:styleId="ParagraphL6">
    <w:name w:val="Paragraph L6"/>
    <w:basedOn w:val="ParagraphL5"/>
    <w:uiPriority w:val="1"/>
    <w:semiHidden/>
    <w:qFormat/>
    <w:rsid w:val="00AF6373"/>
    <w:pPr>
      <w:numPr>
        <w:ilvl w:val="8"/>
      </w:numPr>
    </w:pPr>
  </w:style>
  <w:style w:type="paragraph" w:customStyle="1" w:styleId="ParagraphL7">
    <w:name w:val="Paragraph L7"/>
    <w:basedOn w:val="ParagraphL6"/>
    <w:uiPriority w:val="1"/>
    <w:semiHidden/>
    <w:qFormat/>
    <w:rsid w:val="00AF6373"/>
    <w:pPr>
      <w:numPr>
        <w:ilvl w:val="0"/>
        <w:numId w:val="0"/>
      </w:numPr>
    </w:pPr>
  </w:style>
  <w:style w:type="paragraph" w:customStyle="1" w:styleId="ParagraphL8">
    <w:name w:val="Paragraph L8"/>
    <w:basedOn w:val="ParagraphL7"/>
    <w:uiPriority w:val="1"/>
    <w:semiHidden/>
    <w:qFormat/>
    <w:rsid w:val="00AF6373"/>
  </w:style>
  <w:style w:type="paragraph" w:customStyle="1" w:styleId="BodyTextIndent4">
    <w:name w:val="Body Text Indent 4"/>
    <w:basedOn w:val="BodyTextIndent3"/>
    <w:semiHidden/>
    <w:qFormat/>
    <w:rsid w:val="001D40AD"/>
    <w:pPr>
      <w:numPr>
        <w:ilvl w:val="4"/>
      </w:numPr>
      <w:tabs>
        <w:tab w:val="num" w:pos="360"/>
      </w:tabs>
      <w:ind w:left="1276" w:hanging="425"/>
    </w:pPr>
  </w:style>
  <w:style w:type="paragraph" w:customStyle="1" w:styleId="BodyTextIndent5">
    <w:name w:val="Body Text Indent 5"/>
    <w:basedOn w:val="BodyTextIndent4"/>
    <w:semiHidden/>
    <w:qFormat/>
    <w:rsid w:val="001D40AD"/>
    <w:pPr>
      <w:numPr>
        <w:ilvl w:val="5"/>
      </w:numPr>
      <w:tabs>
        <w:tab w:val="num" w:pos="360"/>
      </w:tabs>
      <w:ind w:left="1276" w:hanging="425"/>
    </w:pPr>
  </w:style>
  <w:style w:type="paragraph" w:customStyle="1" w:styleId="BodyTextIndent6">
    <w:name w:val="Body Text Indent 6"/>
    <w:basedOn w:val="BodyTextIndent5"/>
    <w:semiHidden/>
    <w:qFormat/>
    <w:rsid w:val="00AF6373"/>
    <w:pPr>
      <w:numPr>
        <w:ilvl w:val="6"/>
      </w:numPr>
      <w:tabs>
        <w:tab w:val="num" w:pos="360"/>
      </w:tabs>
      <w:ind w:left="3969" w:hanging="794"/>
    </w:pPr>
  </w:style>
  <w:style w:type="paragraph" w:customStyle="1" w:styleId="BodyTextIndent7">
    <w:name w:val="Body Text Indent 7"/>
    <w:basedOn w:val="BodyTextIndent6"/>
    <w:semiHidden/>
    <w:qFormat/>
    <w:rsid w:val="00AF6373"/>
    <w:pPr>
      <w:numPr>
        <w:ilvl w:val="7"/>
      </w:numPr>
      <w:tabs>
        <w:tab w:val="num" w:pos="360"/>
      </w:tabs>
      <w:ind w:left="3969" w:hanging="794"/>
    </w:pPr>
  </w:style>
  <w:style w:type="paragraph" w:customStyle="1" w:styleId="BodyTextIndent8">
    <w:name w:val="Body Text Indent 8"/>
    <w:basedOn w:val="BodyTextIndent7"/>
    <w:semiHidden/>
    <w:qFormat/>
    <w:rsid w:val="00AF6373"/>
    <w:pPr>
      <w:numPr>
        <w:ilvl w:val="8"/>
      </w:numPr>
      <w:tabs>
        <w:tab w:val="num" w:pos="360"/>
      </w:tabs>
      <w:ind w:left="3969" w:hanging="794"/>
    </w:pPr>
  </w:style>
  <w:style w:type="paragraph" w:customStyle="1" w:styleId="BodyTableText">
    <w:name w:val="Body Table Text"/>
    <w:basedOn w:val="BodyText"/>
    <w:link w:val="BodyTableTextChar"/>
    <w:uiPriority w:val="1"/>
    <w:qFormat/>
    <w:rsid w:val="00AF6373"/>
    <w:pPr>
      <w:numPr>
        <w:numId w:val="0"/>
      </w:numPr>
      <w:spacing w:before="60" w:after="60"/>
    </w:pPr>
  </w:style>
  <w:style w:type="paragraph" w:customStyle="1" w:styleId="ListNumberTableText">
    <w:name w:val="List Number Table Text"/>
    <w:basedOn w:val="ListNumber"/>
    <w:uiPriority w:val="5"/>
    <w:semiHidden/>
    <w:qFormat/>
    <w:rsid w:val="00BD64A0"/>
    <w:pPr>
      <w:numPr>
        <w:numId w:val="20"/>
      </w:numPr>
      <w:spacing w:before="0" w:after="0"/>
    </w:pPr>
  </w:style>
  <w:style w:type="paragraph" w:customStyle="1" w:styleId="ListNumberIndent">
    <w:name w:val="List Number Indent"/>
    <w:basedOn w:val="ListNumber"/>
    <w:uiPriority w:val="4"/>
    <w:qFormat/>
    <w:rsid w:val="001D40AD"/>
    <w:pPr>
      <w:numPr>
        <w:ilvl w:val="1"/>
      </w:numPr>
    </w:pPr>
  </w:style>
  <w:style w:type="paragraph" w:customStyle="1" w:styleId="ListNumberIndent2">
    <w:name w:val="List Number Indent 2"/>
    <w:basedOn w:val="ListNumberIndent"/>
    <w:uiPriority w:val="4"/>
    <w:semiHidden/>
    <w:qFormat/>
    <w:rsid w:val="001D40AD"/>
    <w:pPr>
      <w:numPr>
        <w:ilvl w:val="2"/>
      </w:numPr>
    </w:pPr>
  </w:style>
  <w:style w:type="paragraph" w:customStyle="1" w:styleId="ListNumberIndent3">
    <w:name w:val="List Number Indent 3"/>
    <w:basedOn w:val="ListNumberIndent2"/>
    <w:uiPriority w:val="4"/>
    <w:semiHidden/>
    <w:qFormat/>
    <w:rsid w:val="001D40AD"/>
    <w:pPr>
      <w:numPr>
        <w:ilvl w:val="3"/>
      </w:numPr>
    </w:pPr>
  </w:style>
  <w:style w:type="paragraph" w:customStyle="1" w:styleId="ListNumberIndent4">
    <w:name w:val="List Number Indent 4"/>
    <w:basedOn w:val="ListNumberIndent3"/>
    <w:uiPriority w:val="4"/>
    <w:semiHidden/>
    <w:qFormat/>
    <w:rsid w:val="001D40AD"/>
    <w:pPr>
      <w:numPr>
        <w:ilvl w:val="4"/>
      </w:numPr>
    </w:pPr>
  </w:style>
  <w:style w:type="paragraph" w:customStyle="1" w:styleId="ListNumberIndent5">
    <w:name w:val="List Number Indent 5"/>
    <w:basedOn w:val="ListNumberIndent4"/>
    <w:uiPriority w:val="4"/>
    <w:semiHidden/>
    <w:qFormat/>
    <w:rsid w:val="001D40AD"/>
    <w:pPr>
      <w:numPr>
        <w:ilvl w:val="5"/>
      </w:numPr>
    </w:pPr>
  </w:style>
  <w:style w:type="paragraph" w:customStyle="1" w:styleId="ListNumberIndent6">
    <w:name w:val="List Number Indent 6"/>
    <w:basedOn w:val="ListNumberIndent5"/>
    <w:uiPriority w:val="4"/>
    <w:semiHidden/>
    <w:qFormat/>
    <w:rsid w:val="001D40AD"/>
    <w:pPr>
      <w:numPr>
        <w:ilvl w:val="6"/>
      </w:numPr>
    </w:pPr>
  </w:style>
  <w:style w:type="paragraph" w:customStyle="1" w:styleId="ListNumberIndent7">
    <w:name w:val="List Number Indent 7"/>
    <w:basedOn w:val="ListNumberIndent6"/>
    <w:uiPriority w:val="4"/>
    <w:semiHidden/>
    <w:qFormat/>
    <w:rsid w:val="001D40AD"/>
    <w:pPr>
      <w:numPr>
        <w:ilvl w:val="7"/>
      </w:numPr>
    </w:pPr>
  </w:style>
  <w:style w:type="paragraph" w:customStyle="1" w:styleId="ListNumberIndent8">
    <w:name w:val="List Number Indent 8"/>
    <w:basedOn w:val="ListNumberIndent7"/>
    <w:uiPriority w:val="4"/>
    <w:semiHidden/>
    <w:qFormat/>
    <w:rsid w:val="001D40AD"/>
    <w:pPr>
      <w:numPr>
        <w:ilvl w:val="8"/>
      </w:numPr>
    </w:pPr>
  </w:style>
  <w:style w:type="paragraph" w:customStyle="1" w:styleId="ListNumber2TableText">
    <w:name w:val="List Number 2 Table Text"/>
    <w:basedOn w:val="ListNumber2"/>
    <w:uiPriority w:val="7"/>
    <w:semiHidden/>
    <w:qFormat/>
    <w:rsid w:val="00BD64A0"/>
    <w:pPr>
      <w:numPr>
        <w:numId w:val="17"/>
      </w:numPr>
      <w:spacing w:before="0" w:after="0"/>
    </w:pPr>
  </w:style>
  <w:style w:type="paragraph" w:customStyle="1" w:styleId="ListNumber2Indent">
    <w:name w:val="List Number 2 Indent"/>
    <w:basedOn w:val="ListNumber2"/>
    <w:uiPriority w:val="7"/>
    <w:semiHidden/>
    <w:qFormat/>
    <w:rsid w:val="001D40AD"/>
    <w:pPr>
      <w:numPr>
        <w:ilvl w:val="1"/>
      </w:numPr>
    </w:pPr>
  </w:style>
  <w:style w:type="paragraph" w:customStyle="1" w:styleId="ListNumber2Indent2">
    <w:name w:val="List Number 2 Indent 2"/>
    <w:basedOn w:val="ListNumber2Indent"/>
    <w:uiPriority w:val="7"/>
    <w:semiHidden/>
    <w:qFormat/>
    <w:rsid w:val="001D40AD"/>
    <w:pPr>
      <w:numPr>
        <w:ilvl w:val="2"/>
      </w:numPr>
    </w:pPr>
  </w:style>
  <w:style w:type="paragraph" w:customStyle="1" w:styleId="ListNumber2Indent3">
    <w:name w:val="List Number 2 Indent 3"/>
    <w:basedOn w:val="ListNumber2Indent2"/>
    <w:uiPriority w:val="7"/>
    <w:semiHidden/>
    <w:qFormat/>
    <w:rsid w:val="001D40AD"/>
    <w:pPr>
      <w:numPr>
        <w:ilvl w:val="3"/>
      </w:numPr>
    </w:pPr>
  </w:style>
  <w:style w:type="paragraph" w:customStyle="1" w:styleId="ListNumber2Indent4">
    <w:name w:val="List Number 2 Indent 4"/>
    <w:basedOn w:val="ListNumber2Indent3"/>
    <w:uiPriority w:val="7"/>
    <w:semiHidden/>
    <w:qFormat/>
    <w:rsid w:val="001D40AD"/>
    <w:pPr>
      <w:numPr>
        <w:ilvl w:val="4"/>
      </w:numPr>
    </w:pPr>
  </w:style>
  <w:style w:type="paragraph" w:customStyle="1" w:styleId="ListNumber2Indent5">
    <w:name w:val="List Number 2 Indent 5"/>
    <w:basedOn w:val="ListNumber2Indent4"/>
    <w:uiPriority w:val="7"/>
    <w:semiHidden/>
    <w:qFormat/>
    <w:rsid w:val="001D40AD"/>
    <w:pPr>
      <w:numPr>
        <w:ilvl w:val="5"/>
      </w:numPr>
    </w:pPr>
  </w:style>
  <w:style w:type="paragraph" w:customStyle="1" w:styleId="ListNumber2Indent6">
    <w:name w:val="List Number 2 Indent 6"/>
    <w:basedOn w:val="ListNumber2Indent5"/>
    <w:uiPriority w:val="7"/>
    <w:semiHidden/>
    <w:qFormat/>
    <w:rsid w:val="001D40AD"/>
    <w:pPr>
      <w:numPr>
        <w:ilvl w:val="6"/>
      </w:numPr>
    </w:pPr>
  </w:style>
  <w:style w:type="paragraph" w:customStyle="1" w:styleId="ListNumber2Indent7">
    <w:name w:val="List Number 2 Indent 7"/>
    <w:basedOn w:val="ListNumber2Indent6"/>
    <w:uiPriority w:val="7"/>
    <w:semiHidden/>
    <w:qFormat/>
    <w:rsid w:val="001D40AD"/>
    <w:pPr>
      <w:numPr>
        <w:ilvl w:val="7"/>
      </w:numPr>
    </w:pPr>
  </w:style>
  <w:style w:type="paragraph" w:customStyle="1" w:styleId="ListNumber2Indent8">
    <w:name w:val="List Number 2 Indent 8"/>
    <w:basedOn w:val="ListNumber2Indent7"/>
    <w:uiPriority w:val="7"/>
    <w:semiHidden/>
    <w:qFormat/>
    <w:rsid w:val="001D40AD"/>
    <w:pPr>
      <w:numPr>
        <w:ilvl w:val="8"/>
      </w:numPr>
    </w:pPr>
  </w:style>
  <w:style w:type="paragraph" w:customStyle="1" w:styleId="ListNumber3TableText">
    <w:name w:val="List Number 3 Table Text"/>
    <w:basedOn w:val="ListNumber3"/>
    <w:uiPriority w:val="8"/>
    <w:semiHidden/>
    <w:qFormat/>
    <w:rsid w:val="00AF6373"/>
    <w:pPr>
      <w:ind w:left="397" w:hanging="397"/>
    </w:pPr>
  </w:style>
  <w:style w:type="paragraph" w:customStyle="1" w:styleId="ListNumber3Indent">
    <w:name w:val="List Number 3 Indent"/>
    <w:basedOn w:val="ListNumber3"/>
    <w:uiPriority w:val="9"/>
    <w:semiHidden/>
    <w:qFormat/>
    <w:rsid w:val="00AF6373"/>
    <w:pPr>
      <w:numPr>
        <w:ilvl w:val="1"/>
      </w:numPr>
    </w:pPr>
  </w:style>
  <w:style w:type="paragraph" w:customStyle="1" w:styleId="Listnumber3Indent2">
    <w:name w:val="List number 3 Indent 2"/>
    <w:basedOn w:val="ListNumber3Indent"/>
    <w:uiPriority w:val="9"/>
    <w:semiHidden/>
    <w:qFormat/>
    <w:rsid w:val="00AF6373"/>
    <w:pPr>
      <w:numPr>
        <w:ilvl w:val="2"/>
      </w:numPr>
    </w:pPr>
  </w:style>
  <w:style w:type="paragraph" w:customStyle="1" w:styleId="ListNumber3Indent3">
    <w:name w:val="List Number 3 Indent 3"/>
    <w:basedOn w:val="Listnumber3Indent2"/>
    <w:uiPriority w:val="9"/>
    <w:semiHidden/>
    <w:qFormat/>
    <w:rsid w:val="00AF6373"/>
    <w:pPr>
      <w:numPr>
        <w:ilvl w:val="3"/>
      </w:numPr>
    </w:pPr>
  </w:style>
  <w:style w:type="paragraph" w:customStyle="1" w:styleId="ListNumber3Indent4">
    <w:name w:val="List Number 3 Indent 4"/>
    <w:basedOn w:val="ListNumber3Indent3"/>
    <w:uiPriority w:val="9"/>
    <w:semiHidden/>
    <w:qFormat/>
    <w:rsid w:val="00AF6373"/>
    <w:pPr>
      <w:numPr>
        <w:ilvl w:val="4"/>
      </w:numPr>
    </w:pPr>
  </w:style>
  <w:style w:type="paragraph" w:customStyle="1" w:styleId="ListNumber3Indent5">
    <w:name w:val="List Number 3 Indent 5"/>
    <w:basedOn w:val="ListNumber3Indent4"/>
    <w:uiPriority w:val="9"/>
    <w:semiHidden/>
    <w:qFormat/>
    <w:rsid w:val="00AF6373"/>
    <w:pPr>
      <w:numPr>
        <w:ilvl w:val="5"/>
      </w:numPr>
    </w:pPr>
  </w:style>
  <w:style w:type="paragraph" w:customStyle="1" w:styleId="ListNumber3Indent6">
    <w:name w:val="List Number 3 Indent 6"/>
    <w:basedOn w:val="ListNumber3Indent5"/>
    <w:uiPriority w:val="9"/>
    <w:semiHidden/>
    <w:qFormat/>
    <w:rsid w:val="00AF6373"/>
    <w:pPr>
      <w:numPr>
        <w:ilvl w:val="6"/>
      </w:numPr>
    </w:pPr>
  </w:style>
  <w:style w:type="paragraph" w:customStyle="1" w:styleId="ListNumber3Indent7">
    <w:name w:val="List Number 3 Indent 7"/>
    <w:basedOn w:val="ListNumber3Indent6"/>
    <w:uiPriority w:val="9"/>
    <w:semiHidden/>
    <w:qFormat/>
    <w:rsid w:val="00AF6373"/>
    <w:pPr>
      <w:numPr>
        <w:ilvl w:val="7"/>
      </w:numPr>
    </w:pPr>
  </w:style>
  <w:style w:type="paragraph" w:customStyle="1" w:styleId="ListNumber3Indent8">
    <w:name w:val="List Number 3 Indent 8"/>
    <w:basedOn w:val="ListNumber3Indent7"/>
    <w:uiPriority w:val="9"/>
    <w:semiHidden/>
    <w:qFormat/>
    <w:rsid w:val="00AF6373"/>
    <w:pPr>
      <w:numPr>
        <w:ilvl w:val="8"/>
      </w:numPr>
    </w:pPr>
  </w:style>
  <w:style w:type="paragraph" w:customStyle="1" w:styleId="ListNumber4TableText">
    <w:name w:val="List Number 4 Table Text"/>
    <w:basedOn w:val="ListNumber4"/>
    <w:uiPriority w:val="10"/>
    <w:semiHidden/>
    <w:qFormat/>
    <w:rsid w:val="00AF6373"/>
    <w:pPr>
      <w:ind w:left="397" w:hanging="397"/>
    </w:pPr>
  </w:style>
  <w:style w:type="paragraph" w:customStyle="1" w:styleId="ListNumber4Indent">
    <w:name w:val="List Number 4 Indent"/>
    <w:basedOn w:val="ListNumber4"/>
    <w:uiPriority w:val="11"/>
    <w:semiHidden/>
    <w:qFormat/>
    <w:rsid w:val="00AF6373"/>
    <w:pPr>
      <w:numPr>
        <w:ilvl w:val="1"/>
      </w:numPr>
      <w:ind w:left="284" w:firstLine="0"/>
    </w:pPr>
  </w:style>
  <w:style w:type="paragraph" w:customStyle="1" w:styleId="ListNumber4Indent2">
    <w:name w:val="List Number 4 Indent 2"/>
    <w:basedOn w:val="ListNumber4Indent"/>
    <w:uiPriority w:val="11"/>
    <w:semiHidden/>
    <w:qFormat/>
    <w:rsid w:val="00AF6373"/>
    <w:pPr>
      <w:numPr>
        <w:ilvl w:val="2"/>
      </w:numPr>
      <w:ind w:left="567" w:firstLine="0"/>
    </w:pPr>
  </w:style>
  <w:style w:type="paragraph" w:customStyle="1" w:styleId="ListNumber4Indent3">
    <w:name w:val="List Number 4 Indent 3"/>
    <w:basedOn w:val="ListNumber4Indent2"/>
    <w:uiPriority w:val="11"/>
    <w:semiHidden/>
    <w:qFormat/>
    <w:rsid w:val="00AF6373"/>
    <w:pPr>
      <w:numPr>
        <w:ilvl w:val="3"/>
      </w:numPr>
      <w:ind w:left="851" w:firstLine="0"/>
    </w:pPr>
  </w:style>
  <w:style w:type="paragraph" w:customStyle="1" w:styleId="ListNumber4Indent4">
    <w:name w:val="List Number 4 Indent 4"/>
    <w:basedOn w:val="ListNumber4Indent3"/>
    <w:uiPriority w:val="11"/>
    <w:semiHidden/>
    <w:qFormat/>
    <w:rsid w:val="00AF6373"/>
    <w:pPr>
      <w:numPr>
        <w:ilvl w:val="4"/>
      </w:numPr>
    </w:pPr>
  </w:style>
  <w:style w:type="paragraph" w:customStyle="1" w:styleId="ListNumber4Indent5">
    <w:name w:val="List Number 4 Indent 5"/>
    <w:basedOn w:val="ListNumber4Indent4"/>
    <w:uiPriority w:val="11"/>
    <w:semiHidden/>
    <w:qFormat/>
    <w:rsid w:val="00AF6373"/>
    <w:pPr>
      <w:numPr>
        <w:ilvl w:val="5"/>
      </w:numPr>
    </w:pPr>
  </w:style>
  <w:style w:type="paragraph" w:customStyle="1" w:styleId="ListNumber4Indent6">
    <w:name w:val="List Number 4 Indent 6"/>
    <w:basedOn w:val="ListNumber4Indent5"/>
    <w:uiPriority w:val="11"/>
    <w:semiHidden/>
    <w:qFormat/>
    <w:rsid w:val="00AF6373"/>
    <w:pPr>
      <w:numPr>
        <w:ilvl w:val="6"/>
      </w:numPr>
    </w:pPr>
  </w:style>
  <w:style w:type="paragraph" w:customStyle="1" w:styleId="ListNumber4Indent7">
    <w:name w:val="List Number 4 Indent 7"/>
    <w:basedOn w:val="ListNumber4Indent6"/>
    <w:uiPriority w:val="11"/>
    <w:semiHidden/>
    <w:qFormat/>
    <w:rsid w:val="00AF6373"/>
    <w:pPr>
      <w:numPr>
        <w:ilvl w:val="7"/>
      </w:numPr>
    </w:pPr>
  </w:style>
  <w:style w:type="paragraph" w:customStyle="1" w:styleId="ListNumber4Indent8">
    <w:name w:val="List Number 4 Indent 8"/>
    <w:basedOn w:val="ListNumber4Indent7"/>
    <w:uiPriority w:val="11"/>
    <w:semiHidden/>
    <w:qFormat/>
    <w:rsid w:val="00AF6373"/>
    <w:pPr>
      <w:numPr>
        <w:ilvl w:val="8"/>
      </w:numPr>
    </w:pPr>
  </w:style>
  <w:style w:type="paragraph" w:customStyle="1" w:styleId="BulletText">
    <w:name w:val="Bullet Text"/>
    <w:basedOn w:val="Normal"/>
    <w:uiPriority w:val="2"/>
    <w:semiHidden/>
    <w:qFormat/>
    <w:rsid w:val="00555356"/>
  </w:style>
  <w:style w:type="paragraph" w:customStyle="1" w:styleId="BulletTextTableText">
    <w:name w:val="Bullet Text Table Text"/>
    <w:basedOn w:val="BulletText"/>
    <w:uiPriority w:val="3"/>
    <w:semiHidden/>
    <w:qFormat/>
    <w:rsid w:val="00AF6373"/>
    <w:pPr>
      <w:spacing w:before="60" w:after="60"/>
    </w:pPr>
  </w:style>
  <w:style w:type="paragraph" w:customStyle="1" w:styleId="BulletTextIndent">
    <w:name w:val="Bullet Text Indent"/>
    <w:basedOn w:val="BulletText"/>
    <w:uiPriority w:val="2"/>
    <w:semiHidden/>
    <w:qFormat/>
    <w:rsid w:val="00AF6373"/>
    <w:pPr>
      <w:numPr>
        <w:ilvl w:val="1"/>
      </w:numPr>
    </w:pPr>
  </w:style>
  <w:style w:type="paragraph" w:customStyle="1" w:styleId="BulletTextIndent2">
    <w:name w:val="Bullet Text Indent 2"/>
    <w:basedOn w:val="BulletTextIndent"/>
    <w:uiPriority w:val="2"/>
    <w:semiHidden/>
    <w:qFormat/>
    <w:rsid w:val="00AF6373"/>
    <w:pPr>
      <w:numPr>
        <w:ilvl w:val="2"/>
      </w:numPr>
    </w:pPr>
  </w:style>
  <w:style w:type="paragraph" w:customStyle="1" w:styleId="BulletTextIndent3">
    <w:name w:val="Bullet Text Indent 3"/>
    <w:basedOn w:val="BulletTextIndent2"/>
    <w:uiPriority w:val="2"/>
    <w:semiHidden/>
    <w:qFormat/>
    <w:rsid w:val="00AF6373"/>
    <w:pPr>
      <w:numPr>
        <w:ilvl w:val="3"/>
      </w:numPr>
    </w:pPr>
  </w:style>
  <w:style w:type="paragraph" w:customStyle="1" w:styleId="BulletTextIndent4">
    <w:name w:val="Bullet Text Indent 4"/>
    <w:basedOn w:val="BulletTextIndent3"/>
    <w:uiPriority w:val="2"/>
    <w:semiHidden/>
    <w:qFormat/>
    <w:rsid w:val="00AF6373"/>
    <w:pPr>
      <w:numPr>
        <w:ilvl w:val="4"/>
      </w:numPr>
    </w:pPr>
  </w:style>
  <w:style w:type="paragraph" w:customStyle="1" w:styleId="BulletTextIndent5">
    <w:name w:val="Bullet Text Indent 5"/>
    <w:basedOn w:val="BulletTextIndent4"/>
    <w:uiPriority w:val="2"/>
    <w:semiHidden/>
    <w:qFormat/>
    <w:rsid w:val="00AF6373"/>
    <w:pPr>
      <w:numPr>
        <w:ilvl w:val="5"/>
        <w:numId w:val="21"/>
      </w:numPr>
    </w:pPr>
  </w:style>
  <w:style w:type="paragraph" w:customStyle="1" w:styleId="BulletTextIndent6">
    <w:name w:val="Bullet Text Indent 6"/>
    <w:basedOn w:val="BulletTextIndent5"/>
    <w:uiPriority w:val="2"/>
    <w:semiHidden/>
    <w:qFormat/>
    <w:rsid w:val="00AF6373"/>
    <w:pPr>
      <w:numPr>
        <w:ilvl w:val="6"/>
      </w:numPr>
      <w:tabs>
        <w:tab w:val="num" w:pos="360"/>
      </w:tabs>
    </w:pPr>
  </w:style>
  <w:style w:type="paragraph" w:customStyle="1" w:styleId="BulletTextIndent7">
    <w:name w:val="Bullet Text Indent 7"/>
    <w:basedOn w:val="BulletTextIndent6"/>
    <w:uiPriority w:val="2"/>
    <w:semiHidden/>
    <w:qFormat/>
    <w:rsid w:val="00AF6373"/>
    <w:pPr>
      <w:numPr>
        <w:ilvl w:val="7"/>
      </w:numPr>
    </w:pPr>
  </w:style>
  <w:style w:type="paragraph" w:customStyle="1" w:styleId="BulletTextIndent8">
    <w:name w:val="Bullet Text Indent 8"/>
    <w:basedOn w:val="BulletTextIndent7"/>
    <w:uiPriority w:val="2"/>
    <w:semiHidden/>
    <w:qFormat/>
    <w:rsid w:val="00AF6373"/>
    <w:pPr>
      <w:numPr>
        <w:ilvl w:val="8"/>
      </w:numPr>
    </w:pPr>
  </w:style>
  <w:style w:type="paragraph" w:customStyle="1" w:styleId="Appendix">
    <w:name w:val="Appendix"/>
    <w:basedOn w:val="Normal"/>
    <w:next w:val="AppendixTitle"/>
    <w:uiPriority w:val="12"/>
    <w:semiHidden/>
    <w:qFormat/>
    <w:rsid w:val="00AF6373"/>
    <w:pPr>
      <w:numPr>
        <w:numId w:val="2"/>
      </w:numPr>
      <w:jc w:val="center"/>
    </w:pPr>
    <w:rPr>
      <w:b/>
      <w:sz w:val="28"/>
    </w:rPr>
  </w:style>
  <w:style w:type="paragraph" w:customStyle="1" w:styleId="AppendixTitle">
    <w:name w:val="Appendix Title"/>
    <w:basedOn w:val="Appendix"/>
    <w:next w:val="AppendixHeadingL1"/>
    <w:uiPriority w:val="12"/>
    <w:semiHidden/>
    <w:qFormat/>
    <w:rsid w:val="00AF6373"/>
    <w:pPr>
      <w:numPr>
        <w:numId w:val="0"/>
      </w:numPr>
      <w:spacing w:after="360"/>
      <w:outlineLvl w:val="0"/>
    </w:pPr>
    <w:rPr>
      <w:noProof/>
    </w:rPr>
  </w:style>
  <w:style w:type="paragraph" w:customStyle="1" w:styleId="AppendixHeadingL1">
    <w:name w:val="Appendix Heading L1"/>
    <w:basedOn w:val="Normal"/>
    <w:next w:val="AppendixHeadingL2"/>
    <w:uiPriority w:val="13"/>
    <w:semiHidden/>
    <w:qFormat/>
    <w:rsid w:val="00AF6373"/>
    <w:pPr>
      <w:numPr>
        <w:ilvl w:val="1"/>
        <w:numId w:val="2"/>
      </w:numPr>
      <w:spacing w:before="360"/>
      <w:outlineLvl w:val="1"/>
    </w:pPr>
    <w:rPr>
      <w:b/>
    </w:rPr>
  </w:style>
  <w:style w:type="paragraph" w:customStyle="1" w:styleId="AppendixHeadingL2">
    <w:name w:val="Appendix Heading L2"/>
    <w:basedOn w:val="AppendixHeadingL1"/>
    <w:next w:val="AppendixHeadingL3"/>
    <w:uiPriority w:val="13"/>
    <w:semiHidden/>
    <w:qFormat/>
    <w:rsid w:val="00AF6373"/>
    <w:pPr>
      <w:numPr>
        <w:ilvl w:val="2"/>
      </w:numPr>
      <w:spacing w:before="240"/>
      <w:outlineLvl w:val="2"/>
    </w:pPr>
  </w:style>
  <w:style w:type="paragraph" w:customStyle="1" w:styleId="AppendixHeadingL3">
    <w:name w:val="Appendix Heading L3"/>
    <w:basedOn w:val="AppendixHeadingL2"/>
    <w:next w:val="AppendixParagraphL1"/>
    <w:uiPriority w:val="13"/>
    <w:semiHidden/>
    <w:qFormat/>
    <w:rsid w:val="00AF6373"/>
    <w:pPr>
      <w:numPr>
        <w:ilvl w:val="3"/>
      </w:numPr>
      <w:spacing w:before="120"/>
      <w:outlineLvl w:val="3"/>
    </w:pPr>
  </w:style>
  <w:style w:type="paragraph" w:customStyle="1" w:styleId="AppendixHeadingL4">
    <w:name w:val="Appendix Heading L4"/>
    <w:basedOn w:val="AppendixHeadingL3"/>
    <w:next w:val="AppendixParagraphL1"/>
    <w:uiPriority w:val="13"/>
    <w:semiHidden/>
    <w:qFormat/>
    <w:rsid w:val="00AF6373"/>
  </w:style>
  <w:style w:type="paragraph" w:customStyle="1" w:styleId="AppendixParagraphL1">
    <w:name w:val="Appendix Paragraph L1"/>
    <w:basedOn w:val="Normal"/>
    <w:uiPriority w:val="13"/>
    <w:semiHidden/>
    <w:qFormat/>
    <w:rsid w:val="00AF6373"/>
    <w:pPr>
      <w:numPr>
        <w:ilvl w:val="4"/>
        <w:numId w:val="2"/>
      </w:numPr>
      <w:outlineLvl w:val="4"/>
    </w:pPr>
  </w:style>
  <w:style w:type="paragraph" w:customStyle="1" w:styleId="AppendixParagraphL2">
    <w:name w:val="Appendix Paragraph L2"/>
    <w:basedOn w:val="AppendixParagraphL1"/>
    <w:uiPriority w:val="13"/>
    <w:semiHidden/>
    <w:qFormat/>
    <w:rsid w:val="00AF6373"/>
    <w:pPr>
      <w:numPr>
        <w:ilvl w:val="5"/>
      </w:numPr>
      <w:outlineLvl w:val="5"/>
    </w:pPr>
  </w:style>
  <w:style w:type="paragraph" w:customStyle="1" w:styleId="AppendixParagraphL3">
    <w:name w:val="Appendix Paragraph L3"/>
    <w:basedOn w:val="AppendixParagraphL2"/>
    <w:uiPriority w:val="13"/>
    <w:semiHidden/>
    <w:qFormat/>
    <w:rsid w:val="00AF6373"/>
    <w:pPr>
      <w:numPr>
        <w:ilvl w:val="6"/>
      </w:numPr>
      <w:outlineLvl w:val="6"/>
    </w:pPr>
  </w:style>
  <w:style w:type="paragraph" w:customStyle="1" w:styleId="AppendixParagraphL4">
    <w:name w:val="Appendix Paragraph L4"/>
    <w:basedOn w:val="AppendixParagraphL3"/>
    <w:uiPriority w:val="13"/>
    <w:semiHidden/>
    <w:qFormat/>
    <w:rsid w:val="00AF6373"/>
    <w:pPr>
      <w:numPr>
        <w:ilvl w:val="7"/>
      </w:numPr>
      <w:outlineLvl w:val="7"/>
    </w:pPr>
  </w:style>
  <w:style w:type="paragraph" w:customStyle="1" w:styleId="AppendixParagraphL5">
    <w:name w:val="Appendix Paragraph L5"/>
    <w:basedOn w:val="AppendixParagraphL4"/>
    <w:uiPriority w:val="13"/>
    <w:semiHidden/>
    <w:qFormat/>
    <w:rsid w:val="00AF6373"/>
    <w:pPr>
      <w:numPr>
        <w:ilvl w:val="8"/>
      </w:numPr>
    </w:pPr>
  </w:style>
  <w:style w:type="paragraph" w:customStyle="1" w:styleId="AppendixParagraphL6">
    <w:name w:val="Appendix Paragraph L6"/>
    <w:basedOn w:val="AppendixParagraphL5"/>
    <w:uiPriority w:val="13"/>
    <w:semiHidden/>
    <w:qFormat/>
    <w:rsid w:val="00AF6373"/>
  </w:style>
  <w:style w:type="paragraph" w:customStyle="1" w:styleId="AppendixParagraphL7">
    <w:name w:val="Appendix Paragraph L7"/>
    <w:basedOn w:val="AppendixParagraphL6"/>
    <w:uiPriority w:val="13"/>
    <w:semiHidden/>
    <w:qFormat/>
    <w:rsid w:val="00AF6373"/>
  </w:style>
  <w:style w:type="paragraph" w:customStyle="1" w:styleId="AppendixParagraphL8">
    <w:name w:val="Appendix Paragraph L8"/>
    <w:basedOn w:val="AppendixParagraphL7"/>
    <w:uiPriority w:val="13"/>
    <w:semiHidden/>
    <w:qFormat/>
    <w:rsid w:val="00AF6373"/>
  </w:style>
  <w:style w:type="paragraph" w:customStyle="1" w:styleId="Schedule">
    <w:name w:val="Schedule"/>
    <w:basedOn w:val="Normal"/>
    <w:next w:val="ScheduleTitle"/>
    <w:uiPriority w:val="14"/>
    <w:semiHidden/>
    <w:qFormat/>
    <w:rsid w:val="00AF6373"/>
    <w:pPr>
      <w:pageBreakBefore/>
      <w:numPr>
        <w:numId w:val="10"/>
      </w:numPr>
      <w:jc w:val="center"/>
    </w:pPr>
    <w:rPr>
      <w:b/>
      <w:sz w:val="28"/>
    </w:rPr>
  </w:style>
  <w:style w:type="paragraph" w:customStyle="1" w:styleId="ScheduleTitle">
    <w:name w:val="Schedule Title"/>
    <w:basedOn w:val="Schedule"/>
    <w:next w:val="Part"/>
    <w:uiPriority w:val="14"/>
    <w:semiHidden/>
    <w:qFormat/>
    <w:rsid w:val="00AF6373"/>
    <w:pPr>
      <w:pageBreakBefore w:val="0"/>
      <w:numPr>
        <w:numId w:val="0"/>
      </w:numPr>
      <w:spacing w:after="360"/>
      <w:outlineLvl w:val="0"/>
    </w:pPr>
    <w:rPr>
      <w:noProof/>
    </w:rPr>
  </w:style>
  <w:style w:type="paragraph" w:customStyle="1" w:styleId="Part">
    <w:name w:val="Part"/>
    <w:basedOn w:val="ScheduleTitle"/>
    <w:next w:val="PartTitle"/>
    <w:uiPriority w:val="15"/>
    <w:semiHidden/>
    <w:qFormat/>
    <w:rsid w:val="00AF6373"/>
    <w:pPr>
      <w:numPr>
        <w:ilvl w:val="1"/>
        <w:numId w:val="10"/>
      </w:numPr>
      <w:spacing w:before="360" w:after="120"/>
      <w:outlineLvl w:val="9"/>
    </w:pPr>
  </w:style>
  <w:style w:type="paragraph" w:customStyle="1" w:styleId="PartTitle">
    <w:name w:val="Part Title"/>
    <w:basedOn w:val="Part"/>
    <w:next w:val="ScheduleHeadingL1"/>
    <w:uiPriority w:val="15"/>
    <w:semiHidden/>
    <w:qFormat/>
    <w:rsid w:val="00AF6373"/>
    <w:pPr>
      <w:numPr>
        <w:ilvl w:val="0"/>
        <w:numId w:val="0"/>
      </w:numPr>
      <w:spacing w:before="120" w:after="360"/>
      <w:outlineLvl w:val="1"/>
    </w:pPr>
  </w:style>
  <w:style w:type="paragraph" w:customStyle="1" w:styleId="ScheduleHeadingL1">
    <w:name w:val="Schedule Heading L1"/>
    <w:basedOn w:val="Normal"/>
    <w:next w:val="ScheduleHeadingL2"/>
    <w:uiPriority w:val="15"/>
    <w:semiHidden/>
    <w:qFormat/>
    <w:rsid w:val="00AF6373"/>
    <w:pPr>
      <w:numPr>
        <w:ilvl w:val="2"/>
        <w:numId w:val="10"/>
      </w:numPr>
      <w:spacing w:before="360"/>
      <w:outlineLvl w:val="2"/>
    </w:pPr>
    <w:rPr>
      <w:b/>
    </w:rPr>
  </w:style>
  <w:style w:type="paragraph" w:customStyle="1" w:styleId="ScheduleHeadingL2">
    <w:name w:val="Schedule Heading L2"/>
    <w:basedOn w:val="ScheduleHeadingL1"/>
    <w:next w:val="ScheduleHeadingL3"/>
    <w:uiPriority w:val="15"/>
    <w:semiHidden/>
    <w:qFormat/>
    <w:rsid w:val="00AF6373"/>
    <w:pPr>
      <w:numPr>
        <w:ilvl w:val="3"/>
      </w:numPr>
      <w:spacing w:before="240"/>
      <w:outlineLvl w:val="3"/>
    </w:pPr>
  </w:style>
  <w:style w:type="paragraph" w:customStyle="1" w:styleId="ScheduleHeadingL3">
    <w:name w:val="Schedule Heading L3"/>
    <w:basedOn w:val="ScheduleHeadingL2"/>
    <w:next w:val="ScheduleParagraphL1"/>
    <w:uiPriority w:val="15"/>
    <w:semiHidden/>
    <w:qFormat/>
    <w:rsid w:val="00AF6373"/>
    <w:pPr>
      <w:numPr>
        <w:ilvl w:val="4"/>
      </w:numPr>
      <w:spacing w:before="120"/>
      <w:outlineLvl w:val="4"/>
    </w:pPr>
  </w:style>
  <w:style w:type="paragraph" w:customStyle="1" w:styleId="ScheduleHeadingL4">
    <w:name w:val="Schedule Heading L4"/>
    <w:basedOn w:val="ScheduleHeadingL3"/>
    <w:next w:val="ScheduleParagraphL1"/>
    <w:uiPriority w:val="15"/>
    <w:semiHidden/>
    <w:qFormat/>
    <w:rsid w:val="00AF6373"/>
  </w:style>
  <w:style w:type="paragraph" w:customStyle="1" w:styleId="ScheduleParagraphL1">
    <w:name w:val="Schedule Paragraph L1"/>
    <w:basedOn w:val="Normal"/>
    <w:uiPriority w:val="15"/>
    <w:semiHidden/>
    <w:qFormat/>
    <w:rsid w:val="00AF6373"/>
    <w:pPr>
      <w:numPr>
        <w:ilvl w:val="5"/>
        <w:numId w:val="10"/>
      </w:numPr>
      <w:outlineLvl w:val="5"/>
    </w:pPr>
  </w:style>
  <w:style w:type="paragraph" w:customStyle="1" w:styleId="ScheduleParagraphL2">
    <w:name w:val="Schedule Paragraph L2"/>
    <w:basedOn w:val="ScheduleParagraphL1"/>
    <w:uiPriority w:val="15"/>
    <w:semiHidden/>
    <w:qFormat/>
    <w:rsid w:val="00AF6373"/>
    <w:pPr>
      <w:numPr>
        <w:ilvl w:val="6"/>
      </w:numPr>
      <w:outlineLvl w:val="6"/>
    </w:pPr>
  </w:style>
  <w:style w:type="paragraph" w:customStyle="1" w:styleId="ScheduleParagraphL3">
    <w:name w:val="Schedule Paragraph L3"/>
    <w:basedOn w:val="ScheduleParagraphL2"/>
    <w:uiPriority w:val="15"/>
    <w:semiHidden/>
    <w:qFormat/>
    <w:rsid w:val="00AF6373"/>
    <w:pPr>
      <w:numPr>
        <w:ilvl w:val="7"/>
      </w:numPr>
      <w:outlineLvl w:val="7"/>
    </w:pPr>
  </w:style>
  <w:style w:type="paragraph" w:customStyle="1" w:styleId="ScheduleParagraphL4">
    <w:name w:val="Schedule Paragraph L4"/>
    <w:basedOn w:val="ScheduleParagraphL3"/>
    <w:uiPriority w:val="15"/>
    <w:semiHidden/>
    <w:qFormat/>
    <w:rsid w:val="00AF6373"/>
    <w:pPr>
      <w:numPr>
        <w:ilvl w:val="8"/>
      </w:numPr>
      <w:outlineLvl w:val="8"/>
    </w:pPr>
  </w:style>
  <w:style w:type="paragraph" w:customStyle="1" w:styleId="ScheduleParagraphL5">
    <w:name w:val="Schedule Paragraph L5"/>
    <w:basedOn w:val="ScheduleParagraphL4"/>
    <w:uiPriority w:val="15"/>
    <w:semiHidden/>
    <w:qFormat/>
    <w:rsid w:val="00AF6373"/>
  </w:style>
  <w:style w:type="paragraph" w:customStyle="1" w:styleId="ScheduleParagraphL6">
    <w:name w:val="Schedule Paragraph L6"/>
    <w:basedOn w:val="ScheduleParagraphL5"/>
    <w:uiPriority w:val="15"/>
    <w:semiHidden/>
    <w:qFormat/>
    <w:rsid w:val="00AF6373"/>
  </w:style>
  <w:style w:type="paragraph" w:customStyle="1" w:styleId="ScheduleParagraphL7">
    <w:name w:val="Schedule Paragraph L7"/>
    <w:basedOn w:val="ScheduleParagraphL6"/>
    <w:uiPriority w:val="15"/>
    <w:semiHidden/>
    <w:qFormat/>
    <w:rsid w:val="00AF6373"/>
  </w:style>
  <w:style w:type="paragraph" w:customStyle="1" w:styleId="ScheduleParagraphL8">
    <w:name w:val="Schedule Paragraph L8"/>
    <w:basedOn w:val="ScheduleParagraphL7"/>
    <w:uiPriority w:val="15"/>
    <w:semiHidden/>
    <w:qFormat/>
    <w:rsid w:val="00AF6373"/>
  </w:style>
  <w:style w:type="numbering" w:customStyle="1" w:styleId="BodyTextList">
    <w:name w:val="Body Text List"/>
    <w:uiPriority w:val="99"/>
    <w:rsid w:val="00AF6373"/>
    <w:pPr>
      <w:numPr>
        <w:numId w:val="3"/>
      </w:numPr>
    </w:pPr>
  </w:style>
  <w:style w:type="numbering" w:customStyle="1" w:styleId="BulletTextList">
    <w:name w:val="Bullet Text List"/>
    <w:uiPriority w:val="99"/>
    <w:rsid w:val="001D40AD"/>
    <w:pPr>
      <w:numPr>
        <w:numId w:val="14"/>
      </w:numPr>
    </w:pPr>
  </w:style>
  <w:style w:type="numbering" w:customStyle="1" w:styleId="NumberedHeadings">
    <w:name w:val="Numbered Headings"/>
    <w:uiPriority w:val="99"/>
    <w:rsid w:val="00AF6373"/>
    <w:pPr>
      <w:numPr>
        <w:numId w:val="8"/>
      </w:numPr>
    </w:pPr>
  </w:style>
  <w:style w:type="numbering" w:customStyle="1" w:styleId="ListNumberList">
    <w:name w:val="List Number List"/>
    <w:uiPriority w:val="99"/>
    <w:rsid w:val="001D40AD"/>
    <w:pPr>
      <w:numPr>
        <w:numId w:val="19"/>
      </w:numPr>
    </w:pPr>
  </w:style>
  <w:style w:type="numbering" w:customStyle="1" w:styleId="ListNumber2List">
    <w:name w:val="List Number 2 List"/>
    <w:uiPriority w:val="99"/>
    <w:rsid w:val="001D40AD"/>
    <w:pPr>
      <w:numPr>
        <w:numId w:val="16"/>
      </w:numPr>
    </w:pPr>
  </w:style>
  <w:style w:type="numbering" w:customStyle="1" w:styleId="ListNumber3List">
    <w:name w:val="List Number 3 List"/>
    <w:uiPriority w:val="99"/>
    <w:rsid w:val="00AF6373"/>
    <w:pPr>
      <w:numPr>
        <w:numId w:val="4"/>
      </w:numPr>
    </w:pPr>
  </w:style>
  <w:style w:type="numbering" w:customStyle="1" w:styleId="ListNumber4List">
    <w:name w:val="List Number 4 List"/>
    <w:uiPriority w:val="99"/>
    <w:rsid w:val="00AF6373"/>
    <w:pPr>
      <w:numPr>
        <w:numId w:val="6"/>
      </w:numPr>
    </w:pPr>
  </w:style>
  <w:style w:type="numbering" w:customStyle="1" w:styleId="AppendixList">
    <w:name w:val="Appendix List"/>
    <w:uiPriority w:val="99"/>
    <w:rsid w:val="00AF6373"/>
    <w:pPr>
      <w:numPr>
        <w:numId w:val="1"/>
      </w:numPr>
    </w:pPr>
  </w:style>
  <w:style w:type="numbering" w:customStyle="1" w:styleId="ScheduleList">
    <w:name w:val="Schedule List"/>
    <w:uiPriority w:val="99"/>
    <w:rsid w:val="00AF6373"/>
    <w:pPr>
      <w:numPr>
        <w:numId w:val="10"/>
      </w:numPr>
    </w:pPr>
  </w:style>
  <w:style w:type="paragraph" w:styleId="EndnoteText">
    <w:name w:val="endnote text"/>
    <w:basedOn w:val="Normal"/>
    <w:link w:val="EndnoteTextChar"/>
    <w:uiPriority w:val="18"/>
    <w:semiHidden/>
    <w:rsid w:val="00AF6373"/>
    <w:pPr>
      <w:spacing w:before="60" w:after="60"/>
    </w:pPr>
    <w:rPr>
      <w:sz w:val="16"/>
      <w:szCs w:val="20"/>
    </w:rPr>
  </w:style>
  <w:style w:type="character" w:customStyle="1" w:styleId="EndnoteTextChar">
    <w:name w:val="Endnote Text Char"/>
    <w:basedOn w:val="DefaultParagraphFont"/>
    <w:link w:val="EndnoteText"/>
    <w:uiPriority w:val="18"/>
    <w:semiHidden/>
    <w:rsid w:val="00AF6373"/>
    <w:rPr>
      <w:rFonts w:ascii="Lucida Bright" w:hAnsi="Lucida Bright"/>
      <w:sz w:val="16"/>
      <w:szCs w:val="20"/>
    </w:rPr>
  </w:style>
  <w:style w:type="paragraph" w:styleId="FootnoteText">
    <w:name w:val="footnote text"/>
    <w:aliases w:val="~FootnoteText"/>
    <w:basedOn w:val="Normal"/>
    <w:link w:val="FootnoteTextChar"/>
    <w:uiPriority w:val="99"/>
    <w:semiHidden/>
    <w:rsid w:val="003D7F54"/>
    <w:pPr>
      <w:tabs>
        <w:tab w:val="left" w:pos="113"/>
      </w:tabs>
      <w:spacing w:before="60" w:after="60"/>
      <w:ind w:left="425" w:hanging="425"/>
    </w:pPr>
    <w:rPr>
      <w:sz w:val="16"/>
      <w:szCs w:val="20"/>
    </w:rPr>
  </w:style>
  <w:style w:type="character" w:customStyle="1" w:styleId="FootnoteTextChar">
    <w:name w:val="Footnote Text Char"/>
    <w:aliases w:val="~FootnoteText Char"/>
    <w:basedOn w:val="DefaultParagraphFont"/>
    <w:link w:val="FootnoteText"/>
    <w:uiPriority w:val="99"/>
    <w:semiHidden/>
    <w:rsid w:val="003D7F54"/>
    <w:rPr>
      <w:sz w:val="16"/>
      <w:szCs w:val="20"/>
    </w:rPr>
  </w:style>
  <w:style w:type="paragraph" w:styleId="TOC1">
    <w:name w:val="toc 1"/>
    <w:basedOn w:val="Normal"/>
    <w:autoRedefine/>
    <w:uiPriority w:val="39"/>
    <w:rsid w:val="00DF79B9"/>
    <w:pPr>
      <w:tabs>
        <w:tab w:val="left" w:pos="425"/>
        <w:tab w:val="right" w:pos="10433"/>
      </w:tabs>
      <w:spacing w:before="360" w:after="120"/>
      <w:ind w:left="425" w:right="652" w:hanging="425"/>
    </w:pPr>
    <w:rPr>
      <w:sz w:val="24"/>
    </w:rPr>
  </w:style>
  <w:style w:type="paragraph" w:styleId="TOC2">
    <w:name w:val="toc 2"/>
    <w:basedOn w:val="TOC1"/>
    <w:autoRedefine/>
    <w:uiPriority w:val="39"/>
    <w:rsid w:val="00CE483B"/>
    <w:pPr>
      <w:tabs>
        <w:tab w:val="clear" w:pos="425"/>
      </w:tabs>
      <w:spacing w:before="120"/>
      <w:ind w:left="1134" w:hanging="709"/>
    </w:pPr>
    <w:rPr>
      <w:color w:val="717171"/>
      <w:sz w:val="20"/>
    </w:rPr>
  </w:style>
  <w:style w:type="paragraph" w:styleId="TOC3">
    <w:name w:val="toc 3"/>
    <w:basedOn w:val="TOC2"/>
    <w:autoRedefine/>
    <w:uiPriority w:val="39"/>
    <w:rsid w:val="00C808D9"/>
    <w:pPr>
      <w:ind w:left="1843"/>
    </w:pPr>
  </w:style>
  <w:style w:type="character" w:styleId="Hyperlink">
    <w:name w:val="Hyperlink"/>
    <w:basedOn w:val="DefaultParagraphFont"/>
    <w:uiPriority w:val="99"/>
    <w:rsid w:val="00AF6373"/>
    <w:rPr>
      <w:color w:val="0563C1" w:themeColor="hyperlink"/>
      <w:u w:val="single"/>
    </w:rPr>
  </w:style>
  <w:style w:type="character" w:styleId="FootnoteReference">
    <w:name w:val="footnote reference"/>
    <w:aliases w:val="~FootnoteRef"/>
    <w:basedOn w:val="DefaultParagraphFont"/>
    <w:uiPriority w:val="99"/>
    <w:semiHidden/>
    <w:rsid w:val="008D4944"/>
    <w:rPr>
      <w:rFonts w:ascii="Arial" w:hAnsi="Arial"/>
      <w:color w:val="971B2F" w:themeColor="accent1"/>
      <w:sz w:val="20"/>
      <w:vertAlign w:val="superscript"/>
    </w:rPr>
  </w:style>
  <w:style w:type="character" w:styleId="EndnoteReference">
    <w:name w:val="endnote reference"/>
    <w:basedOn w:val="DefaultParagraphFont"/>
    <w:uiPriority w:val="99"/>
    <w:semiHidden/>
    <w:rsid w:val="00EA1D22"/>
    <w:rPr>
      <w:color w:val="000000" w:themeColor="accent5"/>
      <w:vertAlign w:val="superscript"/>
    </w:rPr>
  </w:style>
  <w:style w:type="paragraph" w:customStyle="1" w:styleId="Header1">
    <w:name w:val="Header 1"/>
    <w:basedOn w:val="Normal"/>
    <w:uiPriority w:val="29"/>
    <w:semiHidden/>
    <w:qFormat/>
    <w:rsid w:val="00AF6373"/>
    <w:pPr>
      <w:jc w:val="right"/>
    </w:pPr>
    <w:rPr>
      <w:sz w:val="14"/>
    </w:rPr>
  </w:style>
  <w:style w:type="paragraph" w:customStyle="1" w:styleId="Header2">
    <w:name w:val="Header 2"/>
    <w:basedOn w:val="Header1"/>
    <w:uiPriority w:val="29"/>
    <w:semiHidden/>
    <w:qFormat/>
    <w:rsid w:val="00AF6373"/>
    <w:pPr>
      <w:spacing w:before="0" w:after="0" w:line="240" w:lineRule="auto"/>
      <w:jc w:val="left"/>
    </w:pPr>
    <w:rPr>
      <w:b/>
      <w:sz w:val="24"/>
    </w:rPr>
  </w:style>
  <w:style w:type="paragraph" w:customStyle="1" w:styleId="Header3">
    <w:name w:val="Header 3"/>
    <w:basedOn w:val="Header2"/>
    <w:uiPriority w:val="29"/>
    <w:semiHidden/>
    <w:qFormat/>
    <w:rsid w:val="00AF6373"/>
  </w:style>
  <w:style w:type="paragraph" w:customStyle="1" w:styleId="Footer1">
    <w:name w:val="Footer 1"/>
    <w:basedOn w:val="Normal"/>
    <w:uiPriority w:val="99"/>
    <w:semiHidden/>
    <w:qFormat/>
    <w:rsid w:val="00AF6373"/>
    <w:pPr>
      <w:spacing w:before="0" w:after="0" w:line="240" w:lineRule="auto"/>
    </w:pPr>
    <w:rPr>
      <w:sz w:val="16"/>
    </w:rPr>
  </w:style>
  <w:style w:type="paragraph" w:customStyle="1" w:styleId="Footer2">
    <w:name w:val="Footer 2"/>
    <w:basedOn w:val="Footer1"/>
    <w:uiPriority w:val="29"/>
    <w:semiHidden/>
    <w:qFormat/>
    <w:rsid w:val="00AF6373"/>
    <w:rPr>
      <w:sz w:val="12"/>
    </w:rPr>
  </w:style>
  <w:style w:type="paragraph" w:customStyle="1" w:styleId="Footer3">
    <w:name w:val="Footer 3"/>
    <w:basedOn w:val="Footer2"/>
    <w:uiPriority w:val="29"/>
    <w:semiHidden/>
    <w:qFormat/>
    <w:rsid w:val="00AF6373"/>
  </w:style>
  <w:style w:type="paragraph" w:customStyle="1" w:styleId="RecipientText">
    <w:name w:val="Recipient Text"/>
    <w:basedOn w:val="Normal"/>
    <w:uiPriority w:val="29"/>
    <w:semiHidden/>
    <w:qFormat/>
    <w:rsid w:val="00AF6373"/>
    <w:pPr>
      <w:spacing w:before="0" w:after="200" w:line="240" w:lineRule="auto"/>
    </w:pPr>
  </w:style>
  <w:style w:type="paragraph" w:customStyle="1" w:styleId="RecipientLabel">
    <w:name w:val="Recipient Label"/>
    <w:basedOn w:val="RecipientText"/>
    <w:uiPriority w:val="29"/>
    <w:semiHidden/>
    <w:qFormat/>
    <w:rsid w:val="00AF6373"/>
    <w:pPr>
      <w:spacing w:after="240"/>
    </w:pPr>
    <w:rPr>
      <w:rFonts w:ascii="Franklin Gothic Medium Cond" w:hAnsi="Franklin Gothic Medium Cond"/>
      <w:caps/>
    </w:rPr>
  </w:style>
  <w:style w:type="paragraph" w:customStyle="1" w:styleId="RecipientText2">
    <w:name w:val="Recipient Text 2"/>
    <w:basedOn w:val="Normal"/>
    <w:uiPriority w:val="29"/>
    <w:semiHidden/>
    <w:qFormat/>
    <w:rsid w:val="00AF6373"/>
    <w:pPr>
      <w:spacing w:line="240" w:lineRule="auto"/>
    </w:pPr>
  </w:style>
  <w:style w:type="paragraph" w:customStyle="1" w:styleId="RecipientLabel2">
    <w:name w:val="Recipient Label 2"/>
    <w:basedOn w:val="RecipientText2"/>
    <w:uiPriority w:val="29"/>
    <w:semiHidden/>
    <w:qFormat/>
    <w:rsid w:val="00AF6373"/>
    <w:rPr>
      <w:rFonts w:ascii="Franklin Gothic Medium Cond" w:hAnsi="Franklin Gothic Medium Cond"/>
      <w:caps/>
    </w:rPr>
  </w:style>
  <w:style w:type="paragraph" w:customStyle="1" w:styleId="OfficeDetails">
    <w:name w:val="Office Details"/>
    <w:basedOn w:val="Normal"/>
    <w:uiPriority w:val="29"/>
    <w:semiHidden/>
    <w:qFormat/>
    <w:rsid w:val="00AF6373"/>
    <w:pPr>
      <w:spacing w:before="0" w:after="0" w:line="240" w:lineRule="auto"/>
    </w:pPr>
    <w:rPr>
      <w:sz w:val="14"/>
    </w:rPr>
  </w:style>
  <w:style w:type="paragraph" w:customStyle="1" w:styleId="DocumentReference">
    <w:name w:val="Document Reference"/>
    <w:basedOn w:val="Normal"/>
    <w:uiPriority w:val="29"/>
    <w:semiHidden/>
    <w:qFormat/>
    <w:rsid w:val="00AF6373"/>
    <w:pPr>
      <w:spacing w:before="0" w:after="0" w:line="240" w:lineRule="auto"/>
    </w:pPr>
    <w:rPr>
      <w:color w:val="A8AAAD"/>
      <w:sz w:val="12"/>
    </w:rPr>
  </w:style>
  <w:style w:type="paragraph" w:customStyle="1" w:styleId="EnclosuresandCopiesText">
    <w:name w:val="Enclosures and Copies Text"/>
    <w:basedOn w:val="Normal"/>
    <w:uiPriority w:val="29"/>
    <w:semiHidden/>
    <w:qFormat/>
    <w:rsid w:val="00AF6373"/>
    <w:pPr>
      <w:spacing w:before="0" w:after="0" w:line="240" w:lineRule="auto"/>
    </w:pPr>
  </w:style>
  <w:style w:type="paragraph" w:customStyle="1" w:styleId="EnclosuresandCopiesLabel">
    <w:name w:val="Enclosures and Copies Label"/>
    <w:basedOn w:val="EnclosuresandCopiesText"/>
    <w:uiPriority w:val="29"/>
    <w:semiHidden/>
    <w:qFormat/>
    <w:rsid w:val="00AF6373"/>
    <w:rPr>
      <w:b/>
    </w:rPr>
  </w:style>
  <w:style w:type="paragraph" w:customStyle="1" w:styleId="ReferenceText">
    <w:name w:val="Reference Text"/>
    <w:basedOn w:val="Normal"/>
    <w:uiPriority w:val="29"/>
    <w:semiHidden/>
    <w:qFormat/>
    <w:rsid w:val="00AF6373"/>
    <w:pPr>
      <w:spacing w:before="0" w:after="200" w:line="240" w:lineRule="auto"/>
    </w:pPr>
  </w:style>
  <w:style w:type="paragraph" w:customStyle="1" w:styleId="ReferenceLabel">
    <w:name w:val="Reference Label"/>
    <w:basedOn w:val="ReferenceText"/>
    <w:uiPriority w:val="29"/>
    <w:semiHidden/>
    <w:qFormat/>
    <w:rsid w:val="00AF6373"/>
    <w:pPr>
      <w:spacing w:after="240"/>
    </w:pPr>
    <w:rPr>
      <w:rFonts w:ascii="Franklin Gothic Medium Cond" w:hAnsi="Franklin Gothic Medium Cond"/>
      <w:caps/>
    </w:rPr>
  </w:style>
  <w:style w:type="paragraph" w:customStyle="1" w:styleId="Subject">
    <w:name w:val="Subject"/>
    <w:basedOn w:val="Normal"/>
    <w:uiPriority w:val="29"/>
    <w:semiHidden/>
    <w:qFormat/>
    <w:rsid w:val="00AF6373"/>
    <w:pPr>
      <w:spacing w:before="0" w:line="240" w:lineRule="auto"/>
    </w:pPr>
    <w:rPr>
      <w:b/>
    </w:rPr>
  </w:style>
  <w:style w:type="paragraph" w:customStyle="1" w:styleId="ReportHeading">
    <w:name w:val="Report Heading"/>
    <w:basedOn w:val="Normal"/>
    <w:uiPriority w:val="29"/>
    <w:semiHidden/>
    <w:qFormat/>
    <w:rsid w:val="008E4EC0"/>
    <w:pPr>
      <w:spacing w:before="0" w:after="480" w:line="240" w:lineRule="auto"/>
    </w:pPr>
    <w:rPr>
      <w:rFonts w:ascii="Franklin Gothic Medium Cond" w:hAnsi="Franklin Gothic Medium Cond"/>
      <w:caps/>
      <w:color w:val="971B2F" w:themeColor="text1"/>
      <w:sz w:val="80"/>
      <w:szCs w:val="144"/>
    </w:rPr>
  </w:style>
  <w:style w:type="paragraph" w:customStyle="1" w:styleId="RegulatoryText">
    <w:name w:val="Regulatory Text"/>
    <w:basedOn w:val="Normal"/>
    <w:uiPriority w:val="29"/>
    <w:semiHidden/>
    <w:qFormat/>
    <w:rsid w:val="00AF6373"/>
    <w:pPr>
      <w:spacing w:before="0" w:after="0" w:line="240" w:lineRule="auto"/>
    </w:pPr>
    <w:rPr>
      <w:sz w:val="12"/>
    </w:rPr>
  </w:style>
  <w:style w:type="paragraph" w:customStyle="1" w:styleId="AuthorName">
    <w:name w:val="Author Name"/>
    <w:basedOn w:val="Normal"/>
    <w:uiPriority w:val="29"/>
    <w:semiHidden/>
    <w:qFormat/>
    <w:rsid w:val="00AF6373"/>
    <w:pPr>
      <w:spacing w:before="0" w:after="0" w:line="240" w:lineRule="auto"/>
    </w:pPr>
  </w:style>
  <w:style w:type="paragraph" w:customStyle="1" w:styleId="AuthorNameLabel">
    <w:name w:val="Author Name Label"/>
    <w:basedOn w:val="AuthorName"/>
    <w:uiPriority w:val="29"/>
    <w:semiHidden/>
    <w:qFormat/>
    <w:rsid w:val="00AF6373"/>
    <w:rPr>
      <w:b/>
    </w:rPr>
  </w:style>
  <w:style w:type="paragraph" w:customStyle="1" w:styleId="PrivacyDeliveryOptions">
    <w:name w:val="Privacy Delivery Options"/>
    <w:basedOn w:val="Normal"/>
    <w:uiPriority w:val="29"/>
    <w:semiHidden/>
    <w:qFormat/>
    <w:rsid w:val="00AF6373"/>
    <w:pPr>
      <w:spacing w:before="0" w:after="0" w:line="240" w:lineRule="auto"/>
    </w:pPr>
  </w:style>
  <w:style w:type="paragraph" w:customStyle="1" w:styleId="PrivacyDeliveryOptionsLabel">
    <w:name w:val="Privacy Delivery Options Label"/>
    <w:basedOn w:val="PrivacyDeliveryOptions"/>
    <w:uiPriority w:val="29"/>
    <w:semiHidden/>
    <w:qFormat/>
    <w:rsid w:val="00AF6373"/>
    <w:pPr>
      <w:spacing w:after="240"/>
    </w:pPr>
    <w:rPr>
      <w:rFonts w:ascii="Franklin Gothic Medium Cond" w:hAnsi="Franklin Gothic Medium Cond"/>
      <w:caps/>
    </w:rPr>
  </w:style>
  <w:style w:type="paragraph" w:customStyle="1" w:styleId="DocumentTitle">
    <w:name w:val="Document Title"/>
    <w:basedOn w:val="Normal"/>
    <w:uiPriority w:val="99"/>
    <w:semiHidden/>
    <w:qFormat/>
    <w:rsid w:val="00DA4240"/>
    <w:pPr>
      <w:spacing w:before="0" w:line="240" w:lineRule="auto"/>
    </w:pPr>
    <w:rPr>
      <w:rFonts w:ascii="Franklin Gothic Medium Cond" w:hAnsi="Franklin Gothic Medium Cond"/>
      <w:caps/>
      <w:color w:val="FFFFFF" w:themeColor="background1"/>
      <w:sz w:val="44"/>
    </w:rPr>
  </w:style>
  <w:style w:type="paragraph" w:customStyle="1" w:styleId="PartyText">
    <w:name w:val="Party Text"/>
    <w:basedOn w:val="Normal"/>
    <w:link w:val="PartyTextChar"/>
    <w:uiPriority w:val="29"/>
    <w:semiHidden/>
    <w:qFormat/>
    <w:rsid w:val="00AF6373"/>
  </w:style>
  <w:style w:type="paragraph" w:customStyle="1" w:styleId="PartyName">
    <w:name w:val="Party Name"/>
    <w:basedOn w:val="PartyText"/>
    <w:link w:val="PartyNameChar"/>
    <w:uiPriority w:val="29"/>
    <w:semiHidden/>
    <w:qFormat/>
    <w:rsid w:val="00AF6373"/>
  </w:style>
  <w:style w:type="paragraph" w:styleId="Salutation">
    <w:name w:val="Salutation"/>
    <w:basedOn w:val="Normal"/>
    <w:link w:val="SalutationChar"/>
    <w:uiPriority w:val="99"/>
    <w:semiHidden/>
    <w:rsid w:val="00AF6373"/>
    <w:pPr>
      <w:spacing w:before="0" w:after="200" w:line="240" w:lineRule="auto"/>
    </w:pPr>
  </w:style>
  <w:style w:type="character" w:customStyle="1" w:styleId="SalutationChar">
    <w:name w:val="Salutation Char"/>
    <w:basedOn w:val="DefaultParagraphFont"/>
    <w:link w:val="Salutation"/>
    <w:uiPriority w:val="99"/>
    <w:semiHidden/>
    <w:rsid w:val="00AA5734"/>
    <w:rPr>
      <w:rFonts w:ascii="Lucida Bright" w:hAnsi="Lucida Bright"/>
      <w:color w:val="000000" w:themeColor="accent6"/>
      <w:sz w:val="20"/>
    </w:rPr>
  </w:style>
  <w:style w:type="paragraph" w:customStyle="1" w:styleId="PageNo">
    <w:name w:val="Page No."/>
    <w:basedOn w:val="Normal"/>
    <w:uiPriority w:val="29"/>
    <w:semiHidden/>
    <w:qFormat/>
    <w:rsid w:val="008858B9"/>
    <w:pPr>
      <w:spacing w:after="0" w:line="240" w:lineRule="auto"/>
      <w:jc w:val="right"/>
    </w:pPr>
    <w:rPr>
      <w:bCs/>
      <w:noProof/>
      <w:color w:val="A8AAAD"/>
      <w:sz w:val="20"/>
      <w:szCs w:val="18"/>
    </w:rPr>
  </w:style>
  <w:style w:type="paragraph" w:customStyle="1" w:styleId="CompanyName">
    <w:name w:val="Company Name"/>
    <w:basedOn w:val="OfficeDetails"/>
    <w:uiPriority w:val="29"/>
    <w:semiHidden/>
    <w:qFormat/>
    <w:rsid w:val="00AF6373"/>
    <w:rPr>
      <w:sz w:val="10"/>
    </w:rPr>
  </w:style>
  <w:style w:type="paragraph" w:customStyle="1" w:styleId="ReferenceText2">
    <w:name w:val="Reference Text 2"/>
    <w:basedOn w:val="Normal"/>
    <w:uiPriority w:val="29"/>
    <w:semiHidden/>
    <w:qFormat/>
    <w:rsid w:val="00AF6373"/>
    <w:pPr>
      <w:spacing w:before="0" w:after="0" w:line="240" w:lineRule="auto"/>
    </w:pPr>
  </w:style>
  <w:style w:type="paragraph" w:customStyle="1" w:styleId="ReferenceLabel2">
    <w:name w:val="Reference Label 2"/>
    <w:basedOn w:val="ReferenceText2"/>
    <w:uiPriority w:val="29"/>
    <w:semiHidden/>
    <w:qFormat/>
    <w:rsid w:val="00AF6373"/>
    <w:rPr>
      <w:b/>
    </w:rPr>
  </w:style>
  <w:style w:type="paragraph" w:customStyle="1" w:styleId="Valediction">
    <w:name w:val="Valediction"/>
    <w:basedOn w:val="Normal"/>
    <w:uiPriority w:val="29"/>
    <w:semiHidden/>
    <w:qFormat/>
    <w:rsid w:val="00AF6373"/>
    <w:pPr>
      <w:spacing w:after="0" w:line="240" w:lineRule="auto"/>
    </w:pPr>
  </w:style>
  <w:style w:type="paragraph" w:customStyle="1" w:styleId="RecipientOptions">
    <w:name w:val="Recipient Options"/>
    <w:basedOn w:val="RecipientText"/>
    <w:uiPriority w:val="29"/>
    <w:semiHidden/>
    <w:qFormat/>
    <w:rsid w:val="00AF6373"/>
    <w:rPr>
      <w:b/>
    </w:rPr>
  </w:style>
  <w:style w:type="paragraph" w:customStyle="1" w:styleId="AuthorCompany">
    <w:name w:val="Author Company"/>
    <w:basedOn w:val="AuthorName"/>
    <w:uiPriority w:val="29"/>
    <w:semiHidden/>
    <w:qFormat/>
    <w:rsid w:val="00AF6373"/>
    <w:rPr>
      <w:b/>
    </w:rPr>
  </w:style>
  <w:style w:type="paragraph" w:customStyle="1" w:styleId="AuthorDetails">
    <w:name w:val="Author Details"/>
    <w:basedOn w:val="AuthorName"/>
    <w:uiPriority w:val="29"/>
    <w:semiHidden/>
    <w:qFormat/>
    <w:rsid w:val="00AF6373"/>
  </w:style>
  <w:style w:type="character" w:customStyle="1" w:styleId="PartyTextChar">
    <w:name w:val="Party Text Char"/>
    <w:basedOn w:val="DefaultParagraphFont"/>
    <w:link w:val="PartyText"/>
    <w:uiPriority w:val="29"/>
    <w:semiHidden/>
    <w:rsid w:val="00AF6373"/>
    <w:rPr>
      <w:rFonts w:ascii="Lucida Bright" w:hAnsi="Lucida Bright"/>
      <w:sz w:val="20"/>
    </w:rPr>
  </w:style>
  <w:style w:type="character" w:customStyle="1" w:styleId="PartyNameChar">
    <w:name w:val="Party Name Char"/>
    <w:basedOn w:val="PartyTextChar"/>
    <w:link w:val="PartyName"/>
    <w:uiPriority w:val="29"/>
    <w:semiHidden/>
    <w:rsid w:val="00AF6373"/>
    <w:rPr>
      <w:rFonts w:ascii="Lucida Bright" w:hAnsi="Lucida Bright"/>
      <w:sz w:val="20"/>
    </w:rPr>
  </w:style>
  <w:style w:type="paragraph" w:customStyle="1" w:styleId="FaxDisclaimer">
    <w:name w:val="Fax Disclaimer"/>
    <w:basedOn w:val="Normal"/>
    <w:uiPriority w:val="29"/>
    <w:semiHidden/>
    <w:qFormat/>
    <w:rsid w:val="00AF6373"/>
    <w:pPr>
      <w:spacing w:before="0" w:after="0" w:line="240" w:lineRule="auto"/>
    </w:pPr>
  </w:style>
  <w:style w:type="paragraph" w:customStyle="1" w:styleId="AgreementTitle">
    <w:name w:val="Agreement Title"/>
    <w:basedOn w:val="Normal"/>
    <w:uiPriority w:val="29"/>
    <w:semiHidden/>
    <w:qFormat/>
    <w:rsid w:val="00AF6373"/>
    <w:pPr>
      <w:jc w:val="center"/>
    </w:pPr>
    <w:rPr>
      <w:b/>
      <w:sz w:val="28"/>
    </w:rPr>
  </w:style>
  <w:style w:type="character" w:customStyle="1" w:styleId="Definition">
    <w:name w:val="Definition"/>
    <w:basedOn w:val="DefaultParagraphFont"/>
    <w:uiPriority w:val="29"/>
    <w:semiHidden/>
    <w:qFormat/>
    <w:rsid w:val="00AF6373"/>
    <w:rPr>
      <w:b/>
    </w:rPr>
  </w:style>
  <w:style w:type="paragraph" w:customStyle="1" w:styleId="ReportHeading2">
    <w:name w:val="Report Heading 2"/>
    <w:basedOn w:val="Normal"/>
    <w:uiPriority w:val="29"/>
    <w:semiHidden/>
    <w:qFormat/>
    <w:rsid w:val="008E4EC0"/>
    <w:pPr>
      <w:spacing w:before="0" w:after="720" w:line="240" w:lineRule="auto"/>
    </w:pPr>
    <w:rPr>
      <w:color w:val="2D2926" w:themeColor="background2"/>
      <w:sz w:val="36"/>
      <w:szCs w:val="28"/>
    </w:rPr>
  </w:style>
  <w:style w:type="paragraph" w:customStyle="1" w:styleId="ReportDetails">
    <w:name w:val="Report Details"/>
    <w:basedOn w:val="ReportHeading2"/>
    <w:uiPriority w:val="29"/>
    <w:semiHidden/>
    <w:qFormat/>
    <w:rsid w:val="008E4EC0"/>
    <w:pPr>
      <w:spacing w:after="0"/>
    </w:pPr>
    <w:rPr>
      <w:rFonts w:ascii="Franklin Gothic Medium Cond" w:hAnsi="Franklin Gothic Medium Cond"/>
      <w:caps/>
      <w:color w:val="971B2F" w:themeColor="text1"/>
      <w:sz w:val="24"/>
    </w:rPr>
  </w:style>
  <w:style w:type="paragraph" w:styleId="TOC6">
    <w:name w:val="toc 6"/>
    <w:basedOn w:val="TOC3"/>
    <w:autoRedefine/>
    <w:uiPriority w:val="39"/>
    <w:semiHidden/>
    <w:rsid w:val="00C808D9"/>
    <w:pPr>
      <w:ind w:left="1134" w:firstLine="0"/>
    </w:pPr>
    <w:rPr>
      <w:noProof/>
    </w:rPr>
  </w:style>
  <w:style w:type="paragraph" w:styleId="TOC7">
    <w:name w:val="toc 7"/>
    <w:basedOn w:val="Normal"/>
    <w:autoRedefine/>
    <w:uiPriority w:val="39"/>
    <w:semiHidden/>
    <w:rsid w:val="00C808D9"/>
    <w:pPr>
      <w:numPr>
        <w:numId w:val="30"/>
      </w:numPr>
      <w:tabs>
        <w:tab w:val="left" w:pos="0"/>
        <w:tab w:val="left" w:pos="1361"/>
        <w:tab w:val="right" w:leader="dot" w:pos="9015"/>
      </w:tabs>
      <w:spacing w:before="60" w:after="60"/>
      <w:contextualSpacing/>
    </w:pPr>
  </w:style>
  <w:style w:type="paragraph" w:styleId="TOCHeading">
    <w:name w:val="TOC Heading"/>
    <w:basedOn w:val="Normal"/>
    <w:uiPriority w:val="39"/>
    <w:semiHidden/>
    <w:qFormat/>
    <w:rsid w:val="00555356"/>
    <w:pPr>
      <w:keepNext/>
      <w:keepLines/>
      <w:spacing w:after="0"/>
    </w:pPr>
    <w:rPr>
      <w:rFonts w:ascii="Franklin Gothic Medium Cond" w:eastAsiaTheme="majorEastAsia" w:hAnsi="Franklin Gothic Medium Cond" w:cstheme="majorBidi"/>
      <w:color w:val="971B2F" w:themeColor="accent1"/>
      <w:sz w:val="80"/>
      <w:szCs w:val="32"/>
      <w:lang w:val="en-US"/>
    </w:rPr>
  </w:style>
  <w:style w:type="character" w:styleId="CommentReference">
    <w:name w:val="annotation reference"/>
    <w:basedOn w:val="DefaultParagraphFont"/>
    <w:uiPriority w:val="99"/>
    <w:semiHidden/>
    <w:rsid w:val="00AF6373"/>
    <w:rPr>
      <w:sz w:val="16"/>
      <w:szCs w:val="16"/>
    </w:rPr>
  </w:style>
  <w:style w:type="paragraph" w:styleId="CommentText">
    <w:name w:val="annotation text"/>
    <w:basedOn w:val="Normal"/>
    <w:link w:val="CommentTextChar"/>
    <w:uiPriority w:val="99"/>
    <w:semiHidden/>
    <w:rsid w:val="00AF6373"/>
    <w:pPr>
      <w:spacing w:line="240" w:lineRule="auto"/>
    </w:pPr>
    <w:rPr>
      <w:szCs w:val="20"/>
    </w:rPr>
  </w:style>
  <w:style w:type="character" w:customStyle="1" w:styleId="CommentTextChar">
    <w:name w:val="Comment Text Char"/>
    <w:basedOn w:val="DefaultParagraphFont"/>
    <w:link w:val="CommentText"/>
    <w:uiPriority w:val="99"/>
    <w:semiHidden/>
    <w:rsid w:val="00AA5734"/>
    <w:rPr>
      <w:rFonts w:ascii="Lucida Bright" w:hAnsi="Lucida Bright"/>
      <w:color w:val="000000" w:themeColor="accent6"/>
      <w:sz w:val="20"/>
      <w:szCs w:val="20"/>
    </w:rPr>
  </w:style>
  <w:style w:type="paragraph" w:styleId="CommentSubject">
    <w:name w:val="annotation subject"/>
    <w:basedOn w:val="CommentText"/>
    <w:next w:val="CommentText"/>
    <w:link w:val="CommentSubjectChar"/>
    <w:uiPriority w:val="99"/>
    <w:semiHidden/>
    <w:rsid w:val="00AF6373"/>
    <w:rPr>
      <w:b/>
      <w:bCs/>
    </w:rPr>
  </w:style>
  <w:style w:type="character" w:customStyle="1" w:styleId="CommentSubjectChar">
    <w:name w:val="Comment Subject Char"/>
    <w:basedOn w:val="CommentTextChar"/>
    <w:link w:val="CommentSubject"/>
    <w:uiPriority w:val="99"/>
    <w:semiHidden/>
    <w:rsid w:val="00AA5734"/>
    <w:rPr>
      <w:rFonts w:ascii="Lucida Bright" w:hAnsi="Lucida Bright"/>
      <w:b/>
      <w:bCs/>
      <w:color w:val="000000" w:themeColor="accent6"/>
      <w:sz w:val="20"/>
      <w:szCs w:val="20"/>
    </w:rPr>
  </w:style>
  <w:style w:type="paragraph" w:styleId="BalloonText">
    <w:name w:val="Balloon Text"/>
    <w:basedOn w:val="Normal"/>
    <w:link w:val="BalloonTextChar"/>
    <w:uiPriority w:val="99"/>
    <w:semiHidden/>
    <w:rsid w:val="00AF637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734"/>
    <w:rPr>
      <w:rFonts w:ascii="Segoe UI" w:hAnsi="Segoe UI" w:cs="Segoe UI"/>
      <w:color w:val="000000" w:themeColor="accent6"/>
      <w:sz w:val="18"/>
      <w:szCs w:val="18"/>
    </w:rPr>
  </w:style>
  <w:style w:type="paragraph" w:styleId="Header">
    <w:name w:val="header"/>
    <w:basedOn w:val="Normal"/>
    <w:link w:val="HeaderChar"/>
    <w:uiPriority w:val="99"/>
    <w:rsid w:val="00AF637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A5734"/>
    <w:rPr>
      <w:rFonts w:ascii="Lucida Bright" w:hAnsi="Lucida Bright"/>
      <w:color w:val="000000" w:themeColor="accent6"/>
      <w:sz w:val="20"/>
    </w:rPr>
  </w:style>
  <w:style w:type="paragraph" w:styleId="Footer">
    <w:name w:val="footer"/>
    <w:basedOn w:val="Normal"/>
    <w:link w:val="FooterChar"/>
    <w:uiPriority w:val="99"/>
    <w:rsid w:val="00AF637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A5734"/>
    <w:rPr>
      <w:rFonts w:ascii="Lucida Bright" w:hAnsi="Lucida Bright"/>
      <w:color w:val="000000" w:themeColor="accent6"/>
      <w:sz w:val="20"/>
    </w:rPr>
  </w:style>
  <w:style w:type="paragraph" w:customStyle="1" w:styleId="Classification">
    <w:name w:val="Classification"/>
    <w:basedOn w:val="DocumentReference"/>
    <w:uiPriority w:val="29"/>
    <w:semiHidden/>
    <w:qFormat/>
    <w:rsid w:val="00AF6373"/>
  </w:style>
  <w:style w:type="paragraph" w:customStyle="1" w:styleId="FaxPageNumberText">
    <w:name w:val="Fax Page Number Text"/>
    <w:basedOn w:val="FaxDisclaimer"/>
    <w:uiPriority w:val="29"/>
    <w:semiHidden/>
    <w:qFormat/>
    <w:rsid w:val="00AF6373"/>
  </w:style>
  <w:style w:type="paragraph" w:styleId="Signature">
    <w:name w:val="Signature"/>
    <w:basedOn w:val="Normal"/>
    <w:link w:val="SignatureChar"/>
    <w:uiPriority w:val="99"/>
    <w:semiHidden/>
    <w:rsid w:val="00AF6373"/>
    <w:pPr>
      <w:spacing w:before="0" w:after="0" w:line="240" w:lineRule="auto"/>
    </w:pPr>
  </w:style>
  <w:style w:type="character" w:customStyle="1" w:styleId="SignatureChar">
    <w:name w:val="Signature Char"/>
    <w:basedOn w:val="DefaultParagraphFont"/>
    <w:link w:val="Signature"/>
    <w:uiPriority w:val="99"/>
    <w:semiHidden/>
    <w:rsid w:val="00AA5734"/>
    <w:rPr>
      <w:rFonts w:ascii="Lucida Bright" w:hAnsi="Lucida Bright"/>
      <w:color w:val="000000" w:themeColor="accent6"/>
      <w:sz w:val="20"/>
    </w:rPr>
  </w:style>
  <w:style w:type="paragraph" w:customStyle="1" w:styleId="CoverPageTitle">
    <w:name w:val="Cover Page Title"/>
    <w:basedOn w:val="Normal"/>
    <w:uiPriority w:val="99"/>
    <w:semiHidden/>
    <w:qFormat/>
    <w:rsid w:val="00AB7575"/>
    <w:pPr>
      <w:spacing w:line="256" w:lineRule="auto"/>
    </w:pPr>
    <w:rPr>
      <w:color w:val="FFFFFF" w:themeColor="background1"/>
      <w:sz w:val="56"/>
    </w:rPr>
  </w:style>
  <w:style w:type="paragraph" w:customStyle="1" w:styleId="CoverPageSubTitle">
    <w:name w:val="Cover Page Sub Title"/>
    <w:basedOn w:val="CoverPageTitle"/>
    <w:uiPriority w:val="99"/>
    <w:semiHidden/>
    <w:qFormat/>
    <w:rsid w:val="00AB7575"/>
    <w:rPr>
      <w:sz w:val="44"/>
    </w:rPr>
  </w:style>
  <w:style w:type="paragraph" w:customStyle="1" w:styleId="CoverPageInformation">
    <w:name w:val="Cover Page Information"/>
    <w:basedOn w:val="CoverPageSubTitle"/>
    <w:uiPriority w:val="99"/>
    <w:semiHidden/>
    <w:qFormat/>
    <w:rsid w:val="00AB7575"/>
    <w:rPr>
      <w:sz w:val="24"/>
    </w:rPr>
  </w:style>
  <w:style w:type="paragraph" w:customStyle="1" w:styleId="Website">
    <w:name w:val="Website"/>
    <w:basedOn w:val="ReportHeading2"/>
    <w:uiPriority w:val="29"/>
    <w:semiHidden/>
    <w:qFormat/>
    <w:rsid w:val="000E612E"/>
    <w:pPr>
      <w:spacing w:after="0"/>
    </w:pPr>
    <w:rPr>
      <w:rFonts w:ascii="Franklin Gothic Medium Cond" w:hAnsi="Franklin Gothic Medium Cond"/>
    </w:rPr>
  </w:style>
  <w:style w:type="character" w:styleId="PlaceholderText">
    <w:name w:val="Placeholder Text"/>
    <w:basedOn w:val="DefaultParagraphFont"/>
    <w:uiPriority w:val="99"/>
    <w:semiHidden/>
    <w:rsid w:val="00AF6373"/>
    <w:rPr>
      <w:color w:val="808080"/>
    </w:rPr>
  </w:style>
  <w:style w:type="paragraph" w:customStyle="1" w:styleId="BodyText1stIndent">
    <w:name w:val="Body Text 1st Indent"/>
    <w:basedOn w:val="BodyText"/>
    <w:uiPriority w:val="99"/>
    <w:semiHidden/>
    <w:qFormat/>
    <w:rsid w:val="00054A3A"/>
    <w:pPr>
      <w:numPr>
        <w:numId w:val="0"/>
      </w:numPr>
      <w:tabs>
        <w:tab w:val="left" w:pos="0"/>
        <w:tab w:val="left" w:pos="284"/>
        <w:tab w:val="left" w:pos="567"/>
        <w:tab w:val="left" w:pos="851"/>
      </w:tabs>
      <w:ind w:left="284"/>
    </w:pPr>
  </w:style>
  <w:style w:type="paragraph" w:customStyle="1" w:styleId="BodyText2ndIndent">
    <w:name w:val="Body Text 2nd Indent"/>
    <w:basedOn w:val="BodyText1stIndent"/>
    <w:uiPriority w:val="99"/>
    <w:semiHidden/>
    <w:qFormat/>
    <w:rsid w:val="00054A3A"/>
    <w:pPr>
      <w:ind w:left="567"/>
    </w:pPr>
  </w:style>
  <w:style w:type="paragraph" w:customStyle="1" w:styleId="BodyText3rdIndent">
    <w:name w:val="Body Text 3rd Indent"/>
    <w:basedOn w:val="BodyText2ndIndent"/>
    <w:uiPriority w:val="99"/>
    <w:semiHidden/>
    <w:qFormat/>
    <w:rsid w:val="00054A3A"/>
    <w:pPr>
      <w:ind w:left="851"/>
    </w:pPr>
  </w:style>
  <w:style w:type="table" w:customStyle="1" w:styleId="TableGrid2">
    <w:name w:val="Table Grid2"/>
    <w:basedOn w:val="TableNormal"/>
    <w:next w:val="TableNormal"/>
    <w:uiPriority w:val="39"/>
    <w:rsid w:val="00054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054A3A"/>
    <w:rPr>
      <w:color w:val="605E5C"/>
      <w:shd w:val="clear" w:color="auto" w:fill="E1DFDD"/>
    </w:rPr>
  </w:style>
  <w:style w:type="paragraph" w:customStyle="1" w:styleId="FaxDIsclaimer2">
    <w:name w:val="Fax DIsclaimer 2"/>
    <w:basedOn w:val="Normal"/>
    <w:uiPriority w:val="29"/>
    <w:semiHidden/>
    <w:qFormat/>
    <w:rsid w:val="0095249B"/>
    <w:pPr>
      <w:spacing w:after="0" w:line="240" w:lineRule="auto"/>
    </w:pPr>
    <w:rPr>
      <w:sz w:val="16"/>
    </w:rPr>
  </w:style>
  <w:style w:type="paragraph" w:styleId="TOC4">
    <w:name w:val="toc 4"/>
    <w:basedOn w:val="TOC1"/>
    <w:next w:val="Normal"/>
    <w:autoRedefine/>
    <w:uiPriority w:val="39"/>
    <w:semiHidden/>
    <w:rsid w:val="00C808D9"/>
    <w:pPr>
      <w:ind w:left="0" w:firstLine="0"/>
    </w:pPr>
    <w:rPr>
      <w:noProof/>
    </w:rPr>
  </w:style>
  <w:style w:type="character" w:customStyle="1" w:styleId="BodyTableTextChar">
    <w:name w:val="Body Table Text Char"/>
    <w:basedOn w:val="BodyTextChar"/>
    <w:link w:val="BodyTableText"/>
    <w:uiPriority w:val="1"/>
    <w:rsid w:val="00AF6373"/>
    <w:rPr>
      <w:rFonts w:ascii="Lucida Bright" w:hAnsi="Lucida Bright"/>
      <w:sz w:val="20"/>
    </w:rPr>
  </w:style>
  <w:style w:type="paragraph" w:customStyle="1" w:styleId="FaxDisclaimer20">
    <w:name w:val="Fax Disclaimer 2"/>
    <w:basedOn w:val="Normal"/>
    <w:uiPriority w:val="29"/>
    <w:semiHidden/>
    <w:qFormat/>
    <w:rsid w:val="00AF6373"/>
    <w:pPr>
      <w:spacing w:after="0" w:line="240" w:lineRule="auto"/>
    </w:pPr>
    <w:rPr>
      <w:sz w:val="16"/>
    </w:rPr>
  </w:style>
  <w:style w:type="paragraph" w:styleId="ListParagraph">
    <w:name w:val="List Paragraph"/>
    <w:basedOn w:val="Normal"/>
    <w:uiPriority w:val="34"/>
    <w:qFormat/>
    <w:rsid w:val="00AF6373"/>
    <w:pPr>
      <w:ind w:left="720"/>
      <w:contextualSpacing/>
    </w:pPr>
  </w:style>
  <w:style w:type="paragraph" w:customStyle="1" w:styleId="Logo">
    <w:name w:val="Logo"/>
    <w:basedOn w:val="Normal"/>
    <w:uiPriority w:val="29"/>
    <w:semiHidden/>
    <w:qFormat/>
    <w:rsid w:val="00AF6373"/>
    <w:pPr>
      <w:spacing w:before="0" w:after="0" w:line="240" w:lineRule="auto"/>
    </w:pPr>
    <w:rPr>
      <w:b/>
      <w:sz w:val="18"/>
    </w:rPr>
  </w:style>
  <w:style w:type="character" w:customStyle="1" w:styleId="Logo2Copy">
    <w:name w:val="Logo 2 Copy"/>
    <w:basedOn w:val="DefaultParagraphFont"/>
    <w:uiPriority w:val="29"/>
    <w:semiHidden/>
    <w:qFormat/>
    <w:rsid w:val="00AF6373"/>
    <w:rPr>
      <w:color w:val="A8AAAD"/>
    </w:rPr>
  </w:style>
  <w:style w:type="paragraph" w:customStyle="1" w:styleId="LogoCopy">
    <w:name w:val="Logo Copy"/>
    <w:basedOn w:val="Logo"/>
    <w:uiPriority w:val="29"/>
    <w:semiHidden/>
    <w:qFormat/>
    <w:rsid w:val="00AF6373"/>
  </w:style>
  <w:style w:type="paragraph" w:customStyle="1" w:styleId="Sources">
    <w:name w:val="Sources"/>
    <w:basedOn w:val="BodyTableText"/>
    <w:link w:val="SourcesChar"/>
    <w:uiPriority w:val="29"/>
    <w:semiHidden/>
    <w:qFormat/>
    <w:rsid w:val="00173BF9"/>
    <w:pPr>
      <w:numPr>
        <w:numId w:val="11"/>
      </w:numPr>
      <w:spacing w:after="0" w:line="240" w:lineRule="auto"/>
    </w:pPr>
    <w:rPr>
      <w:i/>
      <w:color w:val="37424A"/>
      <w:sz w:val="14"/>
      <w:szCs w:val="14"/>
    </w:rPr>
  </w:style>
  <w:style w:type="character" w:customStyle="1" w:styleId="SourcesChar">
    <w:name w:val="Sources Char"/>
    <w:basedOn w:val="BodyTableTextChar"/>
    <w:link w:val="Sources"/>
    <w:uiPriority w:val="29"/>
    <w:semiHidden/>
    <w:rsid w:val="00173BF9"/>
    <w:rPr>
      <w:rFonts w:ascii="Lucida Bright" w:hAnsi="Lucida Bright"/>
      <w:i/>
      <w:color w:val="37424A"/>
      <w:sz w:val="14"/>
      <w:szCs w:val="14"/>
    </w:rPr>
  </w:style>
  <w:style w:type="paragraph" w:customStyle="1" w:styleId="Sources2">
    <w:name w:val="Sources2"/>
    <w:basedOn w:val="Sources"/>
    <w:link w:val="Sources2Char"/>
    <w:uiPriority w:val="29"/>
    <w:semiHidden/>
    <w:qFormat/>
    <w:rsid w:val="00AF6373"/>
    <w:rPr>
      <w:iCs/>
    </w:rPr>
  </w:style>
  <w:style w:type="character" w:customStyle="1" w:styleId="Sources2Char">
    <w:name w:val="Sources2 Char"/>
    <w:basedOn w:val="SourcesChar"/>
    <w:link w:val="Sources2"/>
    <w:uiPriority w:val="29"/>
    <w:semiHidden/>
    <w:rsid w:val="00AF6373"/>
    <w:rPr>
      <w:rFonts w:ascii="Lucida Bright" w:hAnsi="Lucida Bright"/>
      <w:i/>
      <w:iCs/>
      <w:color w:val="37424A"/>
      <w:sz w:val="14"/>
      <w:szCs w:val="14"/>
    </w:rPr>
  </w:style>
  <w:style w:type="paragraph" w:customStyle="1" w:styleId="TableGap">
    <w:name w:val="Table Gap"/>
    <w:basedOn w:val="Normal"/>
    <w:uiPriority w:val="29"/>
    <w:semiHidden/>
    <w:qFormat/>
    <w:rsid w:val="00AF6373"/>
    <w:pPr>
      <w:keepNext/>
      <w:tabs>
        <w:tab w:val="left" w:pos="1605"/>
      </w:tabs>
      <w:spacing w:before="0" w:after="0" w:line="240" w:lineRule="auto"/>
      <w:jc w:val="both"/>
    </w:pPr>
    <w:rPr>
      <w:sz w:val="2"/>
      <w:szCs w:val="2"/>
    </w:rPr>
  </w:style>
  <w:style w:type="paragraph" w:customStyle="1" w:styleId="TableNumber">
    <w:name w:val="Table Number"/>
    <w:basedOn w:val="Heading2"/>
    <w:uiPriority w:val="29"/>
    <w:semiHidden/>
    <w:qFormat/>
    <w:rsid w:val="00E37214"/>
    <w:pPr>
      <w:numPr>
        <w:ilvl w:val="0"/>
        <w:numId w:val="0"/>
      </w:numPr>
      <w:tabs>
        <w:tab w:val="left" w:pos="1418"/>
      </w:tabs>
    </w:pPr>
    <w:rPr>
      <w:sz w:val="30"/>
    </w:rPr>
  </w:style>
  <w:style w:type="numbering" w:customStyle="1" w:styleId="TableNumberList">
    <w:name w:val="Table Number List"/>
    <w:uiPriority w:val="99"/>
    <w:rsid w:val="00AF6373"/>
    <w:pPr>
      <w:numPr>
        <w:numId w:val="13"/>
      </w:numPr>
    </w:pPr>
  </w:style>
  <w:style w:type="paragraph" w:customStyle="1" w:styleId="Tabletextrightaligned">
    <w:name w:val="Table text right aligned"/>
    <w:basedOn w:val="BodyTableText"/>
    <w:uiPriority w:val="29"/>
    <w:semiHidden/>
    <w:qFormat/>
    <w:rsid w:val="00AF6373"/>
    <w:pPr>
      <w:jc w:val="right"/>
    </w:pPr>
    <w:rPr>
      <w:szCs w:val="18"/>
    </w:rPr>
  </w:style>
  <w:style w:type="paragraph" w:customStyle="1" w:styleId="ReportShortTitle">
    <w:name w:val="Report Short Title"/>
    <w:basedOn w:val="Normal"/>
    <w:uiPriority w:val="29"/>
    <w:semiHidden/>
    <w:qFormat/>
    <w:rsid w:val="007B2566"/>
    <w:pPr>
      <w:tabs>
        <w:tab w:val="center" w:pos="4513"/>
        <w:tab w:val="right" w:pos="9026"/>
      </w:tabs>
      <w:spacing w:before="0" w:after="360" w:line="240" w:lineRule="auto"/>
    </w:pPr>
    <w:rPr>
      <w:rFonts w:ascii="Franklin Gothic Medium Cond" w:eastAsia="Times New Roman" w:hAnsi="Franklin Gothic Medium Cond" w:cs="Arial"/>
      <w:caps/>
      <w:sz w:val="36"/>
      <w:szCs w:val="20"/>
    </w:rPr>
  </w:style>
  <w:style w:type="paragraph" w:customStyle="1" w:styleId="CoverFooter">
    <w:name w:val="Cover Footer"/>
    <w:basedOn w:val="Normal"/>
    <w:uiPriority w:val="29"/>
    <w:semiHidden/>
    <w:qFormat/>
    <w:rsid w:val="006B3B8B"/>
    <w:pPr>
      <w:spacing w:before="0" w:after="0" w:line="240" w:lineRule="auto"/>
    </w:pPr>
    <w:rPr>
      <w:rFonts w:ascii="Franklin Gothic Medium Cond" w:hAnsi="Franklin Gothic Medium Cond"/>
      <w:color w:val="FFFFFF" w:themeColor="background1"/>
    </w:rPr>
  </w:style>
  <w:style w:type="paragraph" w:customStyle="1" w:styleId="CoverFooter2">
    <w:name w:val="Cover Footer 2"/>
    <w:basedOn w:val="Normal"/>
    <w:uiPriority w:val="29"/>
    <w:semiHidden/>
    <w:qFormat/>
    <w:rsid w:val="006B3B8B"/>
    <w:pPr>
      <w:spacing w:before="0" w:after="0" w:line="240" w:lineRule="auto"/>
    </w:pPr>
    <w:rPr>
      <w:color w:val="FFFFFF" w:themeColor="background1"/>
      <w:sz w:val="2"/>
      <w:szCs w:val="2"/>
    </w:rPr>
  </w:style>
  <w:style w:type="paragraph" w:customStyle="1" w:styleId="CoverFooter3">
    <w:name w:val="Cover Footer 3"/>
    <w:basedOn w:val="Normal"/>
    <w:uiPriority w:val="29"/>
    <w:semiHidden/>
    <w:qFormat/>
    <w:rsid w:val="007B2566"/>
    <w:pPr>
      <w:spacing w:before="0" w:after="60" w:line="240" w:lineRule="auto"/>
    </w:pPr>
    <w:rPr>
      <w:rFonts w:ascii="Franklin Gothic Medium Cond" w:hAnsi="Franklin Gothic Medium Cond"/>
      <w:color w:val="FFFFFF" w:themeColor="background1"/>
      <w:szCs w:val="19"/>
    </w:rPr>
  </w:style>
  <w:style w:type="paragraph" w:customStyle="1" w:styleId="CoverFooter4">
    <w:name w:val="Cover Footer 4"/>
    <w:basedOn w:val="Normal"/>
    <w:uiPriority w:val="29"/>
    <w:semiHidden/>
    <w:qFormat/>
    <w:rsid w:val="007B2566"/>
    <w:pPr>
      <w:spacing w:before="0" w:after="0" w:line="240" w:lineRule="auto"/>
    </w:pPr>
    <w:rPr>
      <w:rFonts w:ascii="Franklin Gothic Medium Cond" w:hAnsi="Franklin Gothic Medium Cond"/>
      <w:color w:val="CD001A" w:themeColor="accent2"/>
      <w:szCs w:val="18"/>
    </w:rPr>
  </w:style>
  <w:style w:type="paragraph" w:customStyle="1" w:styleId="TableQuote">
    <w:name w:val="Table Quote"/>
    <w:basedOn w:val="BodyTableText"/>
    <w:uiPriority w:val="29"/>
    <w:semiHidden/>
    <w:qFormat/>
    <w:rsid w:val="007B2566"/>
    <w:pPr>
      <w:spacing w:before="240" w:after="360" w:line="240" w:lineRule="auto"/>
    </w:pPr>
    <w:rPr>
      <w:rFonts w:ascii="Franklin Gothic Medium Cond" w:hAnsi="Franklin Gothic Medium Cond"/>
      <w:caps/>
      <w:sz w:val="32"/>
      <w:szCs w:val="40"/>
    </w:rPr>
  </w:style>
  <w:style w:type="character" w:customStyle="1" w:styleId="TableQuotationMarks">
    <w:name w:val="Table Quotation Marks"/>
    <w:basedOn w:val="DefaultParagraphFont"/>
    <w:uiPriority w:val="1"/>
    <w:semiHidden/>
    <w:qFormat/>
    <w:rsid w:val="00BE7443"/>
    <w:rPr>
      <w:color w:val="971B2F" w:themeColor="accent1"/>
      <w:sz w:val="44"/>
    </w:rPr>
  </w:style>
  <w:style w:type="paragraph" w:customStyle="1" w:styleId="FigureNumber">
    <w:name w:val="Figure Number"/>
    <w:basedOn w:val="Heading3"/>
    <w:uiPriority w:val="29"/>
    <w:semiHidden/>
    <w:qFormat/>
    <w:rsid w:val="00173BF9"/>
    <w:pPr>
      <w:numPr>
        <w:ilvl w:val="1"/>
        <w:numId w:val="12"/>
      </w:numPr>
      <w:tabs>
        <w:tab w:val="num" w:pos="1418"/>
      </w:tabs>
      <w:ind w:left="0" w:firstLine="0"/>
    </w:pPr>
    <w:rPr>
      <w:color w:val="971B2F" w:themeColor="accent1"/>
    </w:rPr>
  </w:style>
  <w:style w:type="paragraph" w:customStyle="1" w:styleId="Author">
    <w:name w:val="Author"/>
    <w:basedOn w:val="Header"/>
    <w:uiPriority w:val="29"/>
    <w:semiHidden/>
    <w:qFormat/>
    <w:rsid w:val="007B2566"/>
    <w:pPr>
      <w:spacing w:before="120"/>
      <w:suppressOverlap/>
    </w:pPr>
    <w:rPr>
      <w:rFonts w:ascii="Franklin Gothic Medium Cond" w:hAnsi="Franklin Gothic Medium Cond"/>
      <w:bCs/>
      <w:caps/>
      <w:sz w:val="24"/>
    </w:rPr>
  </w:style>
  <w:style w:type="paragraph" w:customStyle="1" w:styleId="JobTitle">
    <w:name w:val="Job Title"/>
    <w:basedOn w:val="Header"/>
    <w:uiPriority w:val="29"/>
    <w:semiHidden/>
    <w:qFormat/>
    <w:rsid w:val="001F7F69"/>
    <w:pPr>
      <w:spacing w:before="40" w:after="120"/>
      <w:suppressOverlap/>
    </w:pPr>
  </w:style>
  <w:style w:type="paragraph" w:customStyle="1" w:styleId="ListBulletIndent">
    <w:name w:val="List Bullet Indent"/>
    <w:basedOn w:val="ListBullet"/>
    <w:uiPriority w:val="2"/>
    <w:qFormat/>
    <w:rsid w:val="009F298F"/>
    <w:pPr>
      <w:numPr>
        <w:ilvl w:val="2"/>
      </w:numPr>
    </w:pPr>
  </w:style>
  <w:style w:type="paragraph" w:styleId="ListBullet">
    <w:name w:val="List Bullet"/>
    <w:basedOn w:val="Normal"/>
    <w:uiPriority w:val="2"/>
    <w:rsid w:val="00890FEC"/>
    <w:pPr>
      <w:numPr>
        <w:ilvl w:val="1"/>
        <w:numId w:val="36"/>
      </w:numPr>
      <w:spacing w:before="60" w:after="60"/>
      <w:jc w:val="both"/>
    </w:pPr>
  </w:style>
  <w:style w:type="paragraph" w:customStyle="1" w:styleId="ListBulletIndent2">
    <w:name w:val="List Bullet Indent 2"/>
    <w:basedOn w:val="ListBulletIndent"/>
    <w:uiPriority w:val="2"/>
    <w:qFormat/>
    <w:rsid w:val="0056082F"/>
    <w:pPr>
      <w:numPr>
        <w:ilvl w:val="3"/>
      </w:numPr>
    </w:pPr>
  </w:style>
  <w:style w:type="paragraph" w:customStyle="1" w:styleId="ListBulletIndent3">
    <w:name w:val="List Bullet Indent 3"/>
    <w:basedOn w:val="ListBulletIndent2"/>
    <w:uiPriority w:val="2"/>
    <w:qFormat/>
    <w:rsid w:val="001D40AD"/>
    <w:pPr>
      <w:numPr>
        <w:ilvl w:val="4"/>
      </w:numPr>
    </w:pPr>
  </w:style>
  <w:style w:type="paragraph" w:customStyle="1" w:styleId="ListBulletIndent4">
    <w:name w:val="List Bullet Indent 4"/>
    <w:basedOn w:val="ListBulletIndent3"/>
    <w:uiPriority w:val="2"/>
    <w:qFormat/>
    <w:rsid w:val="001D40AD"/>
    <w:pPr>
      <w:numPr>
        <w:ilvl w:val="5"/>
      </w:numPr>
    </w:pPr>
  </w:style>
  <w:style w:type="paragraph" w:customStyle="1" w:styleId="ListBulletTableText">
    <w:name w:val="List Bullet Table Text"/>
    <w:basedOn w:val="ListBullet"/>
    <w:uiPriority w:val="2"/>
    <w:semiHidden/>
    <w:qFormat/>
    <w:rsid w:val="00BD64A0"/>
    <w:pPr>
      <w:spacing w:before="0" w:after="0"/>
      <w:ind w:left="397" w:hanging="397"/>
    </w:pPr>
  </w:style>
  <w:style w:type="numbering" w:customStyle="1" w:styleId="ListNumber2TableTextList">
    <w:name w:val="List Number 2 Table Text List"/>
    <w:uiPriority w:val="99"/>
    <w:rsid w:val="001D40AD"/>
    <w:pPr>
      <w:numPr>
        <w:numId w:val="17"/>
      </w:numPr>
    </w:pPr>
  </w:style>
  <w:style w:type="numbering" w:customStyle="1" w:styleId="ListNumberTableTextList">
    <w:name w:val="List Number Table Text List"/>
    <w:uiPriority w:val="99"/>
    <w:rsid w:val="001D40AD"/>
    <w:pPr>
      <w:numPr>
        <w:numId w:val="20"/>
      </w:numPr>
    </w:pPr>
  </w:style>
  <w:style w:type="paragraph" w:customStyle="1" w:styleId="ParaBullet">
    <w:name w:val="Para Bullet"/>
    <w:basedOn w:val="Normal"/>
    <w:uiPriority w:val="2"/>
    <w:qFormat/>
    <w:rsid w:val="00890FEC"/>
    <w:pPr>
      <w:numPr>
        <w:numId w:val="21"/>
      </w:numPr>
      <w:jc w:val="both"/>
    </w:pPr>
  </w:style>
  <w:style w:type="paragraph" w:customStyle="1" w:styleId="ParaBulletIndent">
    <w:name w:val="Para Bullet Indent"/>
    <w:basedOn w:val="ParaBullet"/>
    <w:uiPriority w:val="2"/>
    <w:qFormat/>
    <w:rsid w:val="009A381F"/>
    <w:pPr>
      <w:numPr>
        <w:ilvl w:val="1"/>
      </w:numPr>
    </w:pPr>
  </w:style>
  <w:style w:type="paragraph" w:customStyle="1" w:styleId="ParaBulletIndent2">
    <w:name w:val="Para Bullet Indent 2"/>
    <w:basedOn w:val="ParaBulletIndent"/>
    <w:uiPriority w:val="2"/>
    <w:semiHidden/>
    <w:qFormat/>
    <w:rsid w:val="0056082F"/>
    <w:pPr>
      <w:numPr>
        <w:ilvl w:val="2"/>
      </w:numPr>
      <w:ind w:left="1276"/>
    </w:pPr>
  </w:style>
  <w:style w:type="paragraph" w:customStyle="1" w:styleId="ParaBulletIndent3">
    <w:name w:val="Para Bullet Indent 3"/>
    <w:basedOn w:val="ParaBulletIndent2"/>
    <w:uiPriority w:val="2"/>
    <w:semiHidden/>
    <w:qFormat/>
    <w:rsid w:val="001D40AD"/>
    <w:pPr>
      <w:numPr>
        <w:ilvl w:val="3"/>
      </w:numPr>
    </w:pPr>
  </w:style>
  <w:style w:type="paragraph" w:customStyle="1" w:styleId="ParaBulletIndent4">
    <w:name w:val="Para Bullet Indent 4"/>
    <w:basedOn w:val="ParaBulletIndent3"/>
    <w:uiPriority w:val="2"/>
    <w:semiHidden/>
    <w:qFormat/>
    <w:rsid w:val="001D40AD"/>
    <w:pPr>
      <w:numPr>
        <w:ilvl w:val="4"/>
      </w:numPr>
    </w:pPr>
  </w:style>
  <w:style w:type="paragraph" w:customStyle="1" w:styleId="ParaBulletTableText">
    <w:name w:val="Para Bullet Table Text"/>
    <w:basedOn w:val="ParaBullet"/>
    <w:uiPriority w:val="2"/>
    <w:semiHidden/>
    <w:qFormat/>
    <w:rsid w:val="001D40AD"/>
    <w:pPr>
      <w:numPr>
        <w:numId w:val="22"/>
      </w:numPr>
      <w:spacing w:before="60" w:after="60"/>
    </w:pPr>
  </w:style>
  <w:style w:type="paragraph" w:customStyle="1" w:styleId="ParaNumber">
    <w:name w:val="Para Number"/>
    <w:basedOn w:val="Normal"/>
    <w:uiPriority w:val="5"/>
    <w:qFormat/>
    <w:rsid w:val="009831C9"/>
    <w:pPr>
      <w:numPr>
        <w:numId w:val="33"/>
      </w:numPr>
      <w:jc w:val="both"/>
    </w:pPr>
  </w:style>
  <w:style w:type="paragraph" w:customStyle="1" w:styleId="ParaNumber2">
    <w:name w:val="Para Number 2"/>
    <w:basedOn w:val="Normal"/>
    <w:uiPriority w:val="7"/>
    <w:semiHidden/>
    <w:qFormat/>
    <w:rsid w:val="00B10A15"/>
    <w:pPr>
      <w:numPr>
        <w:numId w:val="23"/>
      </w:numPr>
    </w:pPr>
  </w:style>
  <w:style w:type="paragraph" w:customStyle="1" w:styleId="ParaNumber2Indent">
    <w:name w:val="Para Number 2 Indent"/>
    <w:basedOn w:val="ParaNumber2"/>
    <w:uiPriority w:val="7"/>
    <w:semiHidden/>
    <w:qFormat/>
    <w:rsid w:val="001D40AD"/>
    <w:pPr>
      <w:numPr>
        <w:ilvl w:val="1"/>
      </w:numPr>
    </w:pPr>
  </w:style>
  <w:style w:type="paragraph" w:customStyle="1" w:styleId="ParaNumber2Indent2">
    <w:name w:val="Para Number 2 Indent 2"/>
    <w:basedOn w:val="ParaNumber2Indent"/>
    <w:uiPriority w:val="7"/>
    <w:semiHidden/>
    <w:qFormat/>
    <w:rsid w:val="001D40AD"/>
    <w:pPr>
      <w:numPr>
        <w:ilvl w:val="2"/>
      </w:numPr>
    </w:pPr>
  </w:style>
  <w:style w:type="paragraph" w:customStyle="1" w:styleId="ParaNumber2Indent3">
    <w:name w:val="Para Number 2 Indent 3"/>
    <w:basedOn w:val="ParaNumber2Indent2"/>
    <w:uiPriority w:val="7"/>
    <w:semiHidden/>
    <w:qFormat/>
    <w:rsid w:val="001D40AD"/>
    <w:pPr>
      <w:numPr>
        <w:ilvl w:val="3"/>
      </w:numPr>
    </w:pPr>
  </w:style>
  <w:style w:type="paragraph" w:customStyle="1" w:styleId="ParaNumber2Indent4">
    <w:name w:val="Para Number 2 Indent 4"/>
    <w:basedOn w:val="ParaNumber2Indent3"/>
    <w:uiPriority w:val="7"/>
    <w:semiHidden/>
    <w:qFormat/>
    <w:rsid w:val="001D40AD"/>
    <w:pPr>
      <w:numPr>
        <w:ilvl w:val="4"/>
      </w:numPr>
    </w:pPr>
  </w:style>
  <w:style w:type="numbering" w:customStyle="1" w:styleId="ParaNumber2List">
    <w:name w:val="Para Number 2 List"/>
    <w:uiPriority w:val="99"/>
    <w:rsid w:val="001D40AD"/>
    <w:pPr>
      <w:numPr>
        <w:numId w:val="23"/>
      </w:numPr>
    </w:pPr>
  </w:style>
  <w:style w:type="paragraph" w:customStyle="1" w:styleId="ParaNumber2TableText">
    <w:name w:val="Para Number 2 Table Text"/>
    <w:basedOn w:val="ParaNumber2"/>
    <w:uiPriority w:val="7"/>
    <w:semiHidden/>
    <w:qFormat/>
    <w:rsid w:val="009D44E9"/>
    <w:pPr>
      <w:numPr>
        <w:numId w:val="27"/>
      </w:numPr>
      <w:spacing w:before="60" w:after="60"/>
    </w:pPr>
  </w:style>
  <w:style w:type="numbering" w:customStyle="1" w:styleId="ParaNumber2TableTextList">
    <w:name w:val="Para Number 2 Table Text List"/>
    <w:uiPriority w:val="99"/>
    <w:rsid w:val="001D40AD"/>
    <w:pPr>
      <w:numPr>
        <w:numId w:val="24"/>
      </w:numPr>
    </w:pPr>
  </w:style>
  <w:style w:type="paragraph" w:customStyle="1" w:styleId="ParaNumberIndent">
    <w:name w:val="Para Number Indent"/>
    <w:basedOn w:val="ParaNumber"/>
    <w:uiPriority w:val="5"/>
    <w:qFormat/>
    <w:rsid w:val="001D40AD"/>
    <w:pPr>
      <w:numPr>
        <w:ilvl w:val="1"/>
      </w:numPr>
    </w:pPr>
  </w:style>
  <w:style w:type="paragraph" w:customStyle="1" w:styleId="ParaNumberIndent2">
    <w:name w:val="Para Number Indent 2"/>
    <w:basedOn w:val="ParaNumberIndent"/>
    <w:uiPriority w:val="5"/>
    <w:semiHidden/>
    <w:qFormat/>
    <w:rsid w:val="001D40AD"/>
    <w:pPr>
      <w:numPr>
        <w:ilvl w:val="2"/>
      </w:numPr>
    </w:pPr>
  </w:style>
  <w:style w:type="paragraph" w:customStyle="1" w:styleId="ParaNumberIndent3">
    <w:name w:val="Para Number Indent 3"/>
    <w:basedOn w:val="ParaNumberIndent2"/>
    <w:uiPriority w:val="5"/>
    <w:semiHidden/>
    <w:qFormat/>
    <w:rsid w:val="001D40AD"/>
    <w:pPr>
      <w:numPr>
        <w:ilvl w:val="3"/>
      </w:numPr>
    </w:pPr>
  </w:style>
  <w:style w:type="paragraph" w:customStyle="1" w:styleId="ParaNumberIndent4">
    <w:name w:val="Para Number Indent 4"/>
    <w:basedOn w:val="ParaNumberIndent3"/>
    <w:uiPriority w:val="5"/>
    <w:semiHidden/>
    <w:qFormat/>
    <w:rsid w:val="001D40AD"/>
    <w:pPr>
      <w:numPr>
        <w:ilvl w:val="4"/>
      </w:numPr>
    </w:pPr>
  </w:style>
  <w:style w:type="numbering" w:customStyle="1" w:styleId="ParaNumberList">
    <w:name w:val="Para Number List"/>
    <w:uiPriority w:val="99"/>
    <w:rsid w:val="001D40AD"/>
    <w:pPr>
      <w:numPr>
        <w:numId w:val="25"/>
      </w:numPr>
    </w:pPr>
  </w:style>
  <w:style w:type="paragraph" w:customStyle="1" w:styleId="ParaNumberTableText">
    <w:name w:val="Para Number Table Text"/>
    <w:basedOn w:val="ParaNumber"/>
    <w:uiPriority w:val="5"/>
    <w:semiHidden/>
    <w:qFormat/>
    <w:rsid w:val="009D44E9"/>
    <w:pPr>
      <w:numPr>
        <w:numId w:val="28"/>
      </w:numPr>
      <w:spacing w:before="60" w:after="60"/>
    </w:pPr>
  </w:style>
  <w:style w:type="numbering" w:customStyle="1" w:styleId="ParaNumberTableTextList">
    <w:name w:val="Para Number Table Text List"/>
    <w:uiPriority w:val="99"/>
    <w:rsid w:val="001D40AD"/>
    <w:pPr>
      <w:numPr>
        <w:numId w:val="26"/>
      </w:numPr>
    </w:pPr>
  </w:style>
  <w:style w:type="paragraph" w:customStyle="1" w:styleId="Disclaimer">
    <w:name w:val="Disclaimer"/>
    <w:basedOn w:val="Website"/>
    <w:uiPriority w:val="29"/>
    <w:semiHidden/>
    <w:qFormat/>
    <w:rsid w:val="008D4944"/>
    <w:rPr>
      <w:rFonts w:ascii="Arial" w:hAnsi="Arial"/>
      <w:sz w:val="20"/>
    </w:rPr>
  </w:style>
  <w:style w:type="paragraph" w:styleId="TOC5">
    <w:name w:val="toc 5"/>
    <w:basedOn w:val="TOC2"/>
    <w:next w:val="Normal"/>
    <w:autoRedefine/>
    <w:uiPriority w:val="39"/>
    <w:semiHidden/>
    <w:rsid w:val="00C808D9"/>
    <w:pPr>
      <w:ind w:left="425" w:firstLine="0"/>
    </w:pPr>
    <w:rPr>
      <w:noProof/>
    </w:rPr>
  </w:style>
  <w:style w:type="paragraph" w:styleId="IntenseQuote">
    <w:name w:val="Intense Quote"/>
    <w:basedOn w:val="Normal"/>
    <w:next w:val="Normal"/>
    <w:link w:val="IntenseQuoteChar"/>
    <w:uiPriority w:val="30"/>
    <w:semiHidden/>
    <w:qFormat/>
    <w:rsid w:val="00555356"/>
    <w:pPr>
      <w:pBdr>
        <w:top w:val="single" w:sz="4" w:space="10" w:color="971B2F" w:themeColor="accent1"/>
        <w:bottom w:val="single" w:sz="4" w:space="10" w:color="971B2F"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555356"/>
    <w:rPr>
      <w:rFonts w:ascii="Lucida Bright" w:hAnsi="Lucida Bright"/>
      <w:i/>
      <w:iCs/>
      <w:color w:val="000000" w:themeColor="accent6"/>
      <w:sz w:val="20"/>
    </w:rPr>
  </w:style>
  <w:style w:type="character" w:styleId="SubtleReference">
    <w:name w:val="Subtle Reference"/>
    <w:basedOn w:val="DefaultParagraphFont"/>
    <w:uiPriority w:val="31"/>
    <w:semiHidden/>
    <w:qFormat/>
    <w:rsid w:val="00555356"/>
    <w:rPr>
      <w:smallCaps/>
      <w:color w:val="000000" w:themeColor="accent6"/>
    </w:rPr>
  </w:style>
  <w:style w:type="character" w:styleId="IntenseReference">
    <w:name w:val="Intense Reference"/>
    <w:basedOn w:val="DefaultParagraphFont"/>
    <w:uiPriority w:val="32"/>
    <w:semiHidden/>
    <w:qFormat/>
    <w:rsid w:val="00555356"/>
    <w:rPr>
      <w:b/>
      <w:bCs/>
      <w:smallCaps/>
      <w:color w:val="000000" w:themeColor="accent6"/>
      <w:spacing w:val="5"/>
    </w:rPr>
  </w:style>
  <w:style w:type="table" w:styleId="TableGrid">
    <w:name w:val="Table Grid"/>
    <w:basedOn w:val="TableNormal"/>
    <w:uiPriority w:val="39"/>
    <w:rsid w:val="00D220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ableHeader">
    <w:name w:val="Table Header"/>
    <w:basedOn w:val="BodyTableText"/>
    <w:uiPriority w:val="29"/>
    <w:semiHidden/>
    <w:qFormat/>
    <w:rsid w:val="00C7320C"/>
    <w:rPr>
      <w:rFonts w:ascii="Franklin Gothic Medium Cond" w:hAnsi="Franklin Gothic Medium Cond"/>
      <w:caps/>
      <w:color w:val="971B2F" w:themeColor="accent1"/>
    </w:rPr>
  </w:style>
  <w:style w:type="paragraph" w:customStyle="1" w:styleId="QuoteText">
    <w:name w:val="Quote Text"/>
    <w:basedOn w:val="Normal"/>
    <w:uiPriority w:val="29"/>
    <w:semiHidden/>
    <w:qFormat/>
    <w:rsid w:val="00C93CB7"/>
    <w:pPr>
      <w:numPr>
        <w:numId w:val="16"/>
      </w:numPr>
      <w:tabs>
        <w:tab w:val="num" w:pos="720"/>
      </w:tabs>
      <w:spacing w:before="0" w:after="0" w:line="240" w:lineRule="auto"/>
      <w:ind w:left="720" w:hanging="720"/>
    </w:pPr>
    <w:rPr>
      <w:rFonts w:ascii="Franklin Gothic Medium Cond" w:hAnsi="Franklin Gothic Medium Cond"/>
      <w:caps/>
      <w:sz w:val="24"/>
      <w:szCs w:val="24"/>
    </w:rPr>
  </w:style>
  <w:style w:type="paragraph" w:customStyle="1" w:styleId="QuoteText2">
    <w:name w:val="Quote Text 2"/>
    <w:basedOn w:val="QuoteText"/>
    <w:uiPriority w:val="29"/>
    <w:semiHidden/>
    <w:qFormat/>
    <w:rsid w:val="00C93CB7"/>
    <w:pPr>
      <w:spacing w:before="60" w:after="60" w:line="300" w:lineRule="auto"/>
    </w:pPr>
    <w:rPr>
      <w:sz w:val="32"/>
    </w:rPr>
  </w:style>
  <w:style w:type="paragraph" w:customStyle="1" w:styleId="ReportHeaderTitle">
    <w:name w:val="Report Header Title"/>
    <w:basedOn w:val="Header"/>
    <w:uiPriority w:val="29"/>
    <w:semiHidden/>
    <w:qFormat/>
    <w:rsid w:val="002531EE"/>
    <w:pPr>
      <w:spacing w:after="240"/>
      <w:jc w:val="right"/>
    </w:pPr>
    <w:rPr>
      <w:rFonts w:ascii="Franklin Gothic Medium Cond" w:hAnsi="Franklin Gothic Medium Cond"/>
      <w:caps/>
      <w:color w:val="971B2F" w:themeColor="accent1"/>
      <w:sz w:val="24"/>
    </w:rPr>
  </w:style>
  <w:style w:type="paragraph" w:customStyle="1" w:styleId="HightlightTItle">
    <w:name w:val="Hightlight TItle"/>
    <w:basedOn w:val="Heading2"/>
    <w:uiPriority w:val="29"/>
    <w:semiHidden/>
    <w:qFormat/>
    <w:rsid w:val="00EC39A5"/>
    <w:pPr>
      <w:spacing w:line="259" w:lineRule="auto"/>
    </w:pPr>
  </w:style>
  <w:style w:type="paragraph" w:customStyle="1" w:styleId="DocumentReferenceCopy">
    <w:name w:val="Document Reference Copy"/>
    <w:basedOn w:val="DocumentReference"/>
    <w:uiPriority w:val="29"/>
    <w:semiHidden/>
    <w:qFormat/>
    <w:rsid w:val="00520C43"/>
    <w:pPr>
      <w:spacing w:before="120"/>
    </w:pPr>
  </w:style>
  <w:style w:type="paragraph" w:customStyle="1" w:styleId="TextQuote">
    <w:name w:val="Text Quote"/>
    <w:basedOn w:val="BodyText"/>
    <w:uiPriority w:val="11"/>
    <w:qFormat/>
    <w:rsid w:val="00664545"/>
    <w:pPr>
      <w:spacing w:before="0" w:after="60"/>
      <w:ind w:left="567" w:right="567"/>
    </w:pPr>
    <w:rPr>
      <w:i/>
      <w:sz w:val="20"/>
    </w:rPr>
  </w:style>
  <w:style w:type="paragraph" w:customStyle="1" w:styleId="Annex">
    <w:name w:val="Annex"/>
    <w:basedOn w:val="Normal"/>
    <w:next w:val="AnnexHeading"/>
    <w:uiPriority w:val="14"/>
    <w:qFormat/>
    <w:rsid w:val="00890FEC"/>
    <w:pPr>
      <w:pageBreakBefore/>
      <w:numPr>
        <w:numId w:val="32"/>
      </w:numPr>
      <w:outlineLvl w:val="0"/>
    </w:pPr>
    <w:rPr>
      <w:rFonts w:ascii="Franklin Gothic Medium Cond" w:hAnsi="Franklin Gothic Medium Cond"/>
      <w:color w:val="971B2F" w:themeColor="accent1"/>
      <w:sz w:val="40"/>
    </w:rPr>
  </w:style>
  <w:style w:type="paragraph" w:customStyle="1" w:styleId="AnnexHeadingL1">
    <w:name w:val="Annex Heading L1"/>
    <w:basedOn w:val="Normal"/>
    <w:next w:val="BodyText"/>
    <w:uiPriority w:val="16"/>
    <w:semiHidden/>
    <w:qFormat/>
    <w:rsid w:val="000D32EC"/>
    <w:pPr>
      <w:numPr>
        <w:ilvl w:val="1"/>
        <w:numId w:val="29"/>
      </w:numPr>
      <w:spacing w:before="360"/>
      <w:outlineLvl w:val="2"/>
    </w:pPr>
  </w:style>
  <w:style w:type="paragraph" w:customStyle="1" w:styleId="AnnexHeadingL2">
    <w:name w:val="Annex Heading L2"/>
    <w:basedOn w:val="AnnexHeadingL1"/>
    <w:next w:val="AnnexHeadingL3"/>
    <w:uiPriority w:val="16"/>
    <w:semiHidden/>
    <w:qFormat/>
    <w:rsid w:val="00A126E0"/>
    <w:pPr>
      <w:numPr>
        <w:ilvl w:val="2"/>
      </w:numPr>
      <w:spacing w:before="240"/>
      <w:outlineLvl w:val="3"/>
    </w:pPr>
  </w:style>
  <w:style w:type="paragraph" w:customStyle="1" w:styleId="AnnexHeadingL3">
    <w:name w:val="Annex Heading L3"/>
    <w:basedOn w:val="AnnexHeadingL2"/>
    <w:uiPriority w:val="16"/>
    <w:semiHidden/>
    <w:qFormat/>
    <w:rsid w:val="00A126E0"/>
    <w:pPr>
      <w:numPr>
        <w:ilvl w:val="3"/>
      </w:numPr>
      <w:spacing w:before="120"/>
      <w:outlineLvl w:val="4"/>
    </w:pPr>
  </w:style>
  <w:style w:type="table" w:customStyle="1" w:styleId="AlternateShadingTableStyle">
    <w:name w:val="Alternate Shading Table Style"/>
    <w:basedOn w:val="TableNormal"/>
    <w:uiPriority w:val="99"/>
    <w:rsid w:val="003C7AE9"/>
    <w:pPr>
      <w:spacing w:after="0" w:line="240" w:lineRule="auto"/>
    </w:pPr>
    <w:tblPr>
      <w:tblStyleRowBandSize w:val="1"/>
      <w:tblBorders>
        <w:top w:val="single" w:sz="4" w:space="0" w:color="971B2F" w:themeColor="accent1"/>
        <w:bottom w:val="single" w:sz="4" w:space="0" w:color="auto"/>
      </w:tblBorders>
    </w:tblPr>
    <w:tblStylePr w:type="firstRow">
      <w:rPr>
        <w:rFonts w:ascii="Wingdings 2" w:hAnsi="Wingdings 2"/>
        <w:color w:val="971B2F" w:themeColor="text1"/>
        <w:sz w:val="22"/>
      </w:rPr>
      <w:tblPr/>
      <w:tcPr>
        <w:tcBorders>
          <w:top w:val="single" w:sz="4" w:space="0" w:color="auto"/>
          <w:bottom w:val="single" w:sz="4" w:space="0" w:color="auto"/>
        </w:tcBorders>
      </w:tcPr>
    </w:tblStylePr>
    <w:tblStylePr w:type="lastRow">
      <w:rPr>
        <w:rFonts w:ascii="Wingdings 2" w:hAnsi="Wingdings 2"/>
        <w:color w:val="971B2F" w:themeColor="text1"/>
        <w:sz w:val="22"/>
      </w:rPr>
    </w:tblStylePr>
    <w:tblStylePr w:type="band1Horz">
      <w:tblPr/>
      <w:tcPr>
        <w:tcBorders>
          <w:top w:val="single" w:sz="4" w:space="0" w:color="D1DBD2"/>
        </w:tcBorders>
        <w:shd w:val="clear" w:color="auto" w:fill="F2F2F2"/>
      </w:tcPr>
    </w:tblStylePr>
    <w:tblStylePr w:type="band2Horz">
      <w:tblPr/>
      <w:tcPr>
        <w:tcBorders>
          <w:top w:val="single" w:sz="4" w:space="0" w:color="D1DBD2"/>
        </w:tcBorders>
      </w:tcPr>
    </w:tblStylePr>
  </w:style>
  <w:style w:type="table" w:customStyle="1" w:styleId="NoShadingTableStyle">
    <w:name w:val="No Shading Table Style"/>
    <w:basedOn w:val="TableNormal"/>
    <w:uiPriority w:val="99"/>
    <w:rsid w:val="003C7AE9"/>
    <w:pPr>
      <w:spacing w:after="0" w:line="240" w:lineRule="auto"/>
    </w:pPr>
    <w:tblPr>
      <w:tblStyleRowBandSize w:val="1"/>
      <w:tblBorders>
        <w:bottom w:val="single" w:sz="4" w:space="0" w:color="auto"/>
      </w:tblBorders>
    </w:tblPr>
    <w:tblStylePr w:type="firstRow">
      <w:rPr>
        <w:rFonts w:ascii="Wingdings 2" w:hAnsi="Wingdings 2"/>
        <w:color w:val="971B2F" w:themeColor="text1"/>
        <w:sz w:val="22"/>
      </w:rPr>
      <w:tblPr/>
      <w:tcPr>
        <w:tcBorders>
          <w:top w:val="single" w:sz="4" w:space="0" w:color="auto"/>
          <w:bottom w:val="single" w:sz="4" w:space="0" w:color="auto"/>
        </w:tcBorders>
      </w:tcPr>
    </w:tblStylePr>
    <w:tblStylePr w:type="lastRow">
      <w:rPr>
        <w:rFonts w:ascii="Wingdings 2" w:hAnsi="Wingdings 2"/>
        <w:color w:val="971B2F" w:themeColor="text1"/>
        <w:sz w:val="22"/>
      </w:rPr>
    </w:tblStylePr>
    <w:tblStylePr w:type="band1Horz">
      <w:tblPr/>
      <w:tcPr>
        <w:tcBorders>
          <w:top w:val="single" w:sz="4" w:space="0" w:color="D1DBD2"/>
        </w:tcBorders>
      </w:tcPr>
    </w:tblStylePr>
    <w:tblStylePr w:type="band2Horz">
      <w:tblPr/>
      <w:tcPr>
        <w:tcBorders>
          <w:top w:val="single" w:sz="4" w:space="0" w:color="D1DBD2"/>
        </w:tcBorders>
      </w:tcPr>
    </w:tblStylePr>
  </w:style>
  <w:style w:type="paragraph" w:customStyle="1" w:styleId="Blue5">
    <w:name w:val="Blue5"/>
    <w:semiHidden/>
    <w:rsid w:val="008D4944"/>
    <w:pPr>
      <w:tabs>
        <w:tab w:val="num" w:pos="720"/>
      </w:tabs>
      <w:spacing w:before="240" w:after="240" w:line="300" w:lineRule="auto"/>
      <w:ind w:left="720" w:hanging="720"/>
    </w:pPr>
    <w:rPr>
      <w:sz w:val="20"/>
    </w:rPr>
  </w:style>
  <w:style w:type="paragraph" w:customStyle="1" w:styleId="AnnexHeading">
    <w:name w:val="Annex Heading"/>
    <w:basedOn w:val="Heading2"/>
    <w:next w:val="BodyText"/>
    <w:uiPriority w:val="16"/>
    <w:qFormat/>
    <w:rsid w:val="00933B1F"/>
    <w:pPr>
      <w:numPr>
        <w:numId w:val="32"/>
      </w:numPr>
    </w:pPr>
  </w:style>
  <w:style w:type="paragraph" w:customStyle="1" w:styleId="AnnexHeading2">
    <w:name w:val="Annex Heading 2"/>
    <w:basedOn w:val="Heading3"/>
    <w:next w:val="BodyText"/>
    <w:link w:val="AnnexHeading2Char"/>
    <w:uiPriority w:val="29"/>
    <w:qFormat/>
    <w:rsid w:val="00890FEC"/>
    <w:pPr>
      <w:numPr>
        <w:numId w:val="32"/>
      </w:numPr>
    </w:pPr>
    <w:rPr>
      <w:szCs w:val="30"/>
    </w:rPr>
  </w:style>
  <w:style w:type="character" w:customStyle="1" w:styleId="AnnexHeading2Char">
    <w:name w:val="Annex Heading 2 Char"/>
    <w:basedOn w:val="Heading3Char"/>
    <w:link w:val="AnnexHeading2"/>
    <w:uiPriority w:val="29"/>
    <w:rsid w:val="00890FEC"/>
    <w:rPr>
      <w:rFonts w:ascii="Franklin Gothic Medium Cond" w:hAnsi="Franklin Gothic Medium Cond"/>
      <w:color w:val="000000" w:themeColor="accent6"/>
      <w:sz w:val="30"/>
      <w:szCs w:val="30"/>
    </w:rPr>
  </w:style>
  <w:style w:type="character" w:customStyle="1" w:styleId="Heading5Char">
    <w:name w:val="Heading 5 Char"/>
    <w:basedOn w:val="DefaultParagraphFont"/>
    <w:link w:val="Heading5"/>
    <w:uiPriority w:val="1"/>
    <w:rsid w:val="00E14ADA"/>
    <w:rPr>
      <w:rFonts w:eastAsiaTheme="majorEastAsia" w:cstheme="majorBidi"/>
      <w:b/>
    </w:rPr>
  </w:style>
  <w:style w:type="character" w:styleId="FollowedHyperlink">
    <w:name w:val="FollowedHyperlink"/>
    <w:basedOn w:val="DefaultParagraphFont"/>
    <w:uiPriority w:val="99"/>
    <w:semiHidden/>
    <w:rsid w:val="00CB48A3"/>
    <w:rPr>
      <w:color w:val="954F72" w:themeColor="followedHyperlink"/>
      <w:u w:val="single"/>
    </w:rPr>
  </w:style>
  <w:style w:type="table" w:customStyle="1" w:styleId="AlternateShadingTableStyleUpdated">
    <w:name w:val="Alternate Shading Table Style Updated"/>
    <w:basedOn w:val="TableNormal"/>
    <w:uiPriority w:val="99"/>
    <w:rsid w:val="00364EE8"/>
    <w:pPr>
      <w:spacing w:after="0" w:line="240" w:lineRule="auto"/>
    </w:pPr>
    <w:tblPr>
      <w:tblStyleRowBandSize w:val="1"/>
      <w:tblBorders>
        <w:top w:val="single" w:sz="4" w:space="0" w:color="971B2F" w:themeColor="accent1"/>
        <w:bottom w:val="single" w:sz="4" w:space="0" w:color="971B2F" w:themeColor="accent1"/>
        <w:insideH w:val="single" w:sz="4" w:space="0" w:color="D9D9D9"/>
      </w:tblBorders>
    </w:tblPr>
    <w:tblStylePr w:type="firstRow">
      <w:rPr>
        <w:rFonts w:ascii="Arial" w:hAnsi="Arial"/>
        <w:b/>
        <w:color w:val="971B2F" w:themeColor="text1"/>
        <w:sz w:val="22"/>
      </w:rPr>
      <w:tblPr/>
      <w:tcPr>
        <w:tcBorders>
          <w:top w:val="single" w:sz="4" w:space="0" w:color="971B2F" w:themeColor="accent1"/>
          <w:bottom w:val="single" w:sz="4" w:space="0" w:color="971B2F" w:themeColor="accent1"/>
        </w:tcBorders>
      </w:tcPr>
    </w:tblStylePr>
    <w:tblStylePr w:type="lastRow">
      <w:rPr>
        <w:rFonts w:ascii="Arial" w:hAnsi="Arial"/>
        <w:b/>
        <w:color w:val="971B2F" w:themeColor="text1"/>
        <w:sz w:val="22"/>
      </w:rPr>
      <w:tblPr/>
      <w:tcPr>
        <w:tcBorders>
          <w:top w:val="single" w:sz="4" w:space="0" w:color="971B2F" w:themeColor="accent1"/>
          <w:left w:val="nil"/>
          <w:bottom w:val="single" w:sz="4" w:space="0" w:color="971B2F" w:themeColor="accent1"/>
          <w:right w:val="nil"/>
          <w:insideH w:val="nil"/>
          <w:insideV w:val="nil"/>
          <w:tl2br w:val="nil"/>
          <w:tr2bl w:val="nil"/>
        </w:tcBorders>
      </w:tcPr>
    </w:tblStylePr>
    <w:tblStylePr w:type="band1Horz">
      <w:tblPr/>
      <w:tcPr>
        <w:tcBorders>
          <w:top w:val="single" w:sz="4" w:space="0" w:color="D1DBD2"/>
        </w:tcBorders>
        <w:shd w:val="clear" w:color="auto" w:fill="F2F2F2"/>
      </w:tcPr>
    </w:tblStylePr>
    <w:tblStylePr w:type="band2Horz">
      <w:tblPr/>
      <w:tcPr>
        <w:tcBorders>
          <w:top w:val="single" w:sz="4" w:space="0" w:color="D1DBD2"/>
        </w:tcBorders>
      </w:tcPr>
    </w:tblStylePr>
  </w:style>
  <w:style w:type="paragraph" w:customStyle="1" w:styleId="BodyTextNum">
    <w:name w:val="~BodyTextNum"/>
    <w:basedOn w:val="Normal"/>
    <w:uiPriority w:val="3"/>
    <w:qFormat/>
    <w:rsid w:val="00B23C45"/>
    <w:pPr>
      <w:spacing w:before="120" w:after="120" w:line="264" w:lineRule="auto"/>
      <w:jc w:val="both"/>
    </w:pPr>
    <w:rPr>
      <w:rFonts w:asciiTheme="minorHAnsi" w:hAnsiTheme="minorHAnsi" w:cs="Arial"/>
      <w:color w:val="971B2F" w:themeColor="text1"/>
    </w:rPr>
  </w:style>
  <w:style w:type="paragraph" w:customStyle="1" w:styleId="ParaBullet1">
    <w:name w:val="~ParaBullet1"/>
    <w:basedOn w:val="Normal"/>
    <w:uiPriority w:val="3"/>
    <w:qFormat/>
    <w:rsid w:val="00B23C45"/>
    <w:pPr>
      <w:numPr>
        <w:numId w:val="35"/>
      </w:numPr>
      <w:spacing w:before="120" w:after="120" w:line="264" w:lineRule="auto"/>
      <w:jc w:val="both"/>
    </w:pPr>
    <w:rPr>
      <w:rFonts w:asciiTheme="minorHAnsi" w:eastAsia="Calibri" w:hAnsiTheme="minorHAnsi" w:cs="Arial"/>
      <w:color w:val="971B2F" w:themeColor="text1"/>
    </w:rPr>
  </w:style>
  <w:style w:type="paragraph" w:customStyle="1" w:styleId="ParaBullet2">
    <w:name w:val="~ParaBullet2"/>
    <w:basedOn w:val="ParaBullet1"/>
    <w:uiPriority w:val="3"/>
    <w:qFormat/>
    <w:rsid w:val="00B23C45"/>
    <w:pPr>
      <w:numPr>
        <w:ilvl w:val="1"/>
      </w:numPr>
    </w:pPr>
  </w:style>
  <w:style w:type="paragraph" w:customStyle="1" w:styleId="ParaBullet3">
    <w:name w:val="~ParaBullet3"/>
    <w:basedOn w:val="ParaBullet2"/>
    <w:uiPriority w:val="3"/>
    <w:qFormat/>
    <w:rsid w:val="00B23C45"/>
    <w:pPr>
      <w:numPr>
        <w:ilvl w:val="2"/>
      </w:numPr>
    </w:pPr>
  </w:style>
  <w:style w:type="paragraph" w:styleId="Revision">
    <w:name w:val="Revision"/>
    <w:hidden/>
    <w:uiPriority w:val="99"/>
    <w:semiHidden/>
    <w:rsid w:val="000D1167"/>
    <w:pPr>
      <w:spacing w:after="0" w:line="240" w:lineRule="auto"/>
    </w:pPr>
  </w:style>
  <w:style w:type="paragraph" w:customStyle="1" w:styleId="nova-legacy-e-listitem">
    <w:name w:val="nova-legacy-e-list__item"/>
    <w:basedOn w:val="Normal"/>
    <w:rsid w:val="00DF342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AB670B"/>
    <w:pPr>
      <w:spacing w:after="0" w:line="240" w:lineRule="auto"/>
    </w:pPr>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B670B"/>
    <w:pPr>
      <w:spacing w:after="0" w:line="240" w:lineRule="auto"/>
    </w:pPr>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9D64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e-clamp-1">
    <w:name w:val="line-clamp-1"/>
    <w:basedOn w:val="DefaultParagraphFont"/>
    <w:rsid w:val="00E77E08"/>
  </w:style>
  <w:style w:type="character" w:customStyle="1" w:styleId="cf01">
    <w:name w:val="cf01"/>
    <w:basedOn w:val="DefaultParagraphFont"/>
    <w:rsid w:val="007417F2"/>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5033">
      <w:bodyDiv w:val="1"/>
      <w:marLeft w:val="0"/>
      <w:marRight w:val="0"/>
      <w:marTop w:val="0"/>
      <w:marBottom w:val="0"/>
      <w:divBdr>
        <w:top w:val="none" w:sz="0" w:space="0" w:color="auto"/>
        <w:left w:val="none" w:sz="0" w:space="0" w:color="auto"/>
        <w:bottom w:val="none" w:sz="0" w:space="0" w:color="auto"/>
        <w:right w:val="none" w:sz="0" w:space="0" w:color="auto"/>
      </w:divBdr>
    </w:div>
    <w:div w:id="127936623">
      <w:bodyDiv w:val="1"/>
      <w:marLeft w:val="0"/>
      <w:marRight w:val="0"/>
      <w:marTop w:val="0"/>
      <w:marBottom w:val="0"/>
      <w:divBdr>
        <w:top w:val="none" w:sz="0" w:space="0" w:color="auto"/>
        <w:left w:val="none" w:sz="0" w:space="0" w:color="auto"/>
        <w:bottom w:val="none" w:sz="0" w:space="0" w:color="auto"/>
        <w:right w:val="none" w:sz="0" w:space="0" w:color="auto"/>
      </w:divBdr>
    </w:div>
    <w:div w:id="225116681">
      <w:bodyDiv w:val="1"/>
      <w:marLeft w:val="0"/>
      <w:marRight w:val="0"/>
      <w:marTop w:val="0"/>
      <w:marBottom w:val="0"/>
      <w:divBdr>
        <w:top w:val="none" w:sz="0" w:space="0" w:color="auto"/>
        <w:left w:val="none" w:sz="0" w:space="0" w:color="auto"/>
        <w:bottom w:val="none" w:sz="0" w:space="0" w:color="auto"/>
        <w:right w:val="none" w:sz="0" w:space="0" w:color="auto"/>
      </w:divBdr>
      <w:divsChild>
        <w:div w:id="817772104">
          <w:marLeft w:val="0"/>
          <w:marRight w:val="0"/>
          <w:marTop w:val="0"/>
          <w:marBottom w:val="0"/>
          <w:divBdr>
            <w:top w:val="none" w:sz="0" w:space="0" w:color="auto"/>
            <w:left w:val="none" w:sz="0" w:space="0" w:color="auto"/>
            <w:bottom w:val="none" w:sz="0" w:space="0" w:color="auto"/>
            <w:right w:val="none" w:sz="0" w:space="0" w:color="auto"/>
          </w:divBdr>
          <w:divsChild>
            <w:div w:id="1429042996">
              <w:marLeft w:val="0"/>
              <w:marRight w:val="0"/>
              <w:marTop w:val="0"/>
              <w:marBottom w:val="0"/>
              <w:divBdr>
                <w:top w:val="none" w:sz="0" w:space="0" w:color="auto"/>
                <w:left w:val="none" w:sz="0" w:space="0" w:color="auto"/>
                <w:bottom w:val="none" w:sz="0" w:space="0" w:color="auto"/>
                <w:right w:val="none" w:sz="0" w:space="0" w:color="auto"/>
              </w:divBdr>
              <w:divsChild>
                <w:div w:id="961153133">
                  <w:marLeft w:val="0"/>
                  <w:marRight w:val="0"/>
                  <w:marTop w:val="0"/>
                  <w:marBottom w:val="0"/>
                  <w:divBdr>
                    <w:top w:val="none" w:sz="0" w:space="0" w:color="auto"/>
                    <w:left w:val="none" w:sz="0" w:space="0" w:color="auto"/>
                    <w:bottom w:val="none" w:sz="0" w:space="0" w:color="auto"/>
                    <w:right w:val="none" w:sz="0" w:space="0" w:color="auto"/>
                  </w:divBdr>
                  <w:divsChild>
                    <w:div w:id="12873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6011">
          <w:marLeft w:val="0"/>
          <w:marRight w:val="0"/>
          <w:marTop w:val="0"/>
          <w:marBottom w:val="0"/>
          <w:divBdr>
            <w:top w:val="none" w:sz="0" w:space="0" w:color="auto"/>
            <w:left w:val="none" w:sz="0" w:space="0" w:color="auto"/>
            <w:bottom w:val="none" w:sz="0" w:space="0" w:color="auto"/>
            <w:right w:val="none" w:sz="0" w:space="0" w:color="auto"/>
          </w:divBdr>
          <w:divsChild>
            <w:div w:id="1718047441">
              <w:marLeft w:val="0"/>
              <w:marRight w:val="0"/>
              <w:marTop w:val="0"/>
              <w:marBottom w:val="0"/>
              <w:divBdr>
                <w:top w:val="none" w:sz="0" w:space="0" w:color="auto"/>
                <w:left w:val="none" w:sz="0" w:space="0" w:color="auto"/>
                <w:bottom w:val="none" w:sz="0" w:space="0" w:color="auto"/>
                <w:right w:val="none" w:sz="0" w:space="0" w:color="auto"/>
              </w:divBdr>
              <w:divsChild>
                <w:div w:id="1807118213">
                  <w:marLeft w:val="0"/>
                  <w:marRight w:val="0"/>
                  <w:marTop w:val="0"/>
                  <w:marBottom w:val="0"/>
                  <w:divBdr>
                    <w:top w:val="none" w:sz="0" w:space="0" w:color="auto"/>
                    <w:left w:val="none" w:sz="0" w:space="0" w:color="auto"/>
                    <w:bottom w:val="none" w:sz="0" w:space="0" w:color="auto"/>
                    <w:right w:val="none" w:sz="0" w:space="0" w:color="auto"/>
                  </w:divBdr>
                  <w:divsChild>
                    <w:div w:id="19296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391950">
      <w:bodyDiv w:val="1"/>
      <w:marLeft w:val="0"/>
      <w:marRight w:val="0"/>
      <w:marTop w:val="0"/>
      <w:marBottom w:val="0"/>
      <w:divBdr>
        <w:top w:val="none" w:sz="0" w:space="0" w:color="auto"/>
        <w:left w:val="none" w:sz="0" w:space="0" w:color="auto"/>
        <w:bottom w:val="none" w:sz="0" w:space="0" w:color="auto"/>
        <w:right w:val="none" w:sz="0" w:space="0" w:color="auto"/>
      </w:divBdr>
      <w:divsChild>
        <w:div w:id="1651209642">
          <w:marLeft w:val="0"/>
          <w:marRight w:val="0"/>
          <w:marTop w:val="0"/>
          <w:marBottom w:val="0"/>
          <w:divBdr>
            <w:top w:val="none" w:sz="0" w:space="0" w:color="auto"/>
            <w:left w:val="none" w:sz="0" w:space="0" w:color="auto"/>
            <w:bottom w:val="none" w:sz="0" w:space="0" w:color="auto"/>
            <w:right w:val="none" w:sz="0" w:space="0" w:color="auto"/>
          </w:divBdr>
        </w:div>
      </w:divsChild>
    </w:div>
    <w:div w:id="400297690">
      <w:bodyDiv w:val="1"/>
      <w:marLeft w:val="0"/>
      <w:marRight w:val="0"/>
      <w:marTop w:val="0"/>
      <w:marBottom w:val="0"/>
      <w:divBdr>
        <w:top w:val="none" w:sz="0" w:space="0" w:color="auto"/>
        <w:left w:val="none" w:sz="0" w:space="0" w:color="auto"/>
        <w:bottom w:val="none" w:sz="0" w:space="0" w:color="auto"/>
        <w:right w:val="none" w:sz="0" w:space="0" w:color="auto"/>
      </w:divBdr>
    </w:div>
    <w:div w:id="425613152">
      <w:bodyDiv w:val="1"/>
      <w:marLeft w:val="0"/>
      <w:marRight w:val="0"/>
      <w:marTop w:val="0"/>
      <w:marBottom w:val="0"/>
      <w:divBdr>
        <w:top w:val="none" w:sz="0" w:space="0" w:color="auto"/>
        <w:left w:val="none" w:sz="0" w:space="0" w:color="auto"/>
        <w:bottom w:val="none" w:sz="0" w:space="0" w:color="auto"/>
        <w:right w:val="none" w:sz="0" w:space="0" w:color="auto"/>
      </w:divBdr>
    </w:div>
    <w:div w:id="603726841">
      <w:bodyDiv w:val="1"/>
      <w:marLeft w:val="0"/>
      <w:marRight w:val="0"/>
      <w:marTop w:val="0"/>
      <w:marBottom w:val="0"/>
      <w:divBdr>
        <w:top w:val="none" w:sz="0" w:space="0" w:color="auto"/>
        <w:left w:val="none" w:sz="0" w:space="0" w:color="auto"/>
        <w:bottom w:val="none" w:sz="0" w:space="0" w:color="auto"/>
        <w:right w:val="none" w:sz="0" w:space="0" w:color="auto"/>
      </w:divBdr>
    </w:div>
    <w:div w:id="615716662">
      <w:bodyDiv w:val="1"/>
      <w:marLeft w:val="0"/>
      <w:marRight w:val="0"/>
      <w:marTop w:val="0"/>
      <w:marBottom w:val="0"/>
      <w:divBdr>
        <w:top w:val="none" w:sz="0" w:space="0" w:color="auto"/>
        <w:left w:val="none" w:sz="0" w:space="0" w:color="auto"/>
        <w:bottom w:val="none" w:sz="0" w:space="0" w:color="auto"/>
        <w:right w:val="none" w:sz="0" w:space="0" w:color="auto"/>
      </w:divBdr>
    </w:div>
    <w:div w:id="773936272">
      <w:bodyDiv w:val="1"/>
      <w:marLeft w:val="0"/>
      <w:marRight w:val="0"/>
      <w:marTop w:val="0"/>
      <w:marBottom w:val="0"/>
      <w:divBdr>
        <w:top w:val="none" w:sz="0" w:space="0" w:color="auto"/>
        <w:left w:val="none" w:sz="0" w:space="0" w:color="auto"/>
        <w:bottom w:val="none" w:sz="0" w:space="0" w:color="auto"/>
        <w:right w:val="none" w:sz="0" w:space="0" w:color="auto"/>
      </w:divBdr>
      <w:divsChild>
        <w:div w:id="637807048">
          <w:marLeft w:val="547"/>
          <w:marRight w:val="0"/>
          <w:marTop w:val="120"/>
          <w:marBottom w:val="120"/>
          <w:divBdr>
            <w:top w:val="none" w:sz="0" w:space="0" w:color="auto"/>
            <w:left w:val="none" w:sz="0" w:space="0" w:color="auto"/>
            <w:bottom w:val="none" w:sz="0" w:space="0" w:color="auto"/>
            <w:right w:val="none" w:sz="0" w:space="0" w:color="auto"/>
          </w:divBdr>
        </w:div>
        <w:div w:id="521011910">
          <w:marLeft w:val="547"/>
          <w:marRight w:val="0"/>
          <w:marTop w:val="120"/>
          <w:marBottom w:val="120"/>
          <w:divBdr>
            <w:top w:val="none" w:sz="0" w:space="0" w:color="auto"/>
            <w:left w:val="none" w:sz="0" w:space="0" w:color="auto"/>
            <w:bottom w:val="none" w:sz="0" w:space="0" w:color="auto"/>
            <w:right w:val="none" w:sz="0" w:space="0" w:color="auto"/>
          </w:divBdr>
        </w:div>
        <w:div w:id="812678574">
          <w:marLeft w:val="547"/>
          <w:marRight w:val="0"/>
          <w:marTop w:val="120"/>
          <w:marBottom w:val="120"/>
          <w:divBdr>
            <w:top w:val="none" w:sz="0" w:space="0" w:color="auto"/>
            <w:left w:val="none" w:sz="0" w:space="0" w:color="auto"/>
            <w:bottom w:val="none" w:sz="0" w:space="0" w:color="auto"/>
            <w:right w:val="none" w:sz="0" w:space="0" w:color="auto"/>
          </w:divBdr>
        </w:div>
        <w:div w:id="796489468">
          <w:marLeft w:val="547"/>
          <w:marRight w:val="0"/>
          <w:marTop w:val="120"/>
          <w:marBottom w:val="120"/>
          <w:divBdr>
            <w:top w:val="none" w:sz="0" w:space="0" w:color="auto"/>
            <w:left w:val="none" w:sz="0" w:space="0" w:color="auto"/>
            <w:bottom w:val="none" w:sz="0" w:space="0" w:color="auto"/>
            <w:right w:val="none" w:sz="0" w:space="0" w:color="auto"/>
          </w:divBdr>
        </w:div>
        <w:div w:id="1426264176">
          <w:marLeft w:val="547"/>
          <w:marRight w:val="0"/>
          <w:marTop w:val="120"/>
          <w:marBottom w:val="120"/>
          <w:divBdr>
            <w:top w:val="none" w:sz="0" w:space="0" w:color="auto"/>
            <w:left w:val="none" w:sz="0" w:space="0" w:color="auto"/>
            <w:bottom w:val="none" w:sz="0" w:space="0" w:color="auto"/>
            <w:right w:val="none" w:sz="0" w:space="0" w:color="auto"/>
          </w:divBdr>
        </w:div>
        <w:div w:id="778598837">
          <w:marLeft w:val="547"/>
          <w:marRight w:val="0"/>
          <w:marTop w:val="120"/>
          <w:marBottom w:val="120"/>
          <w:divBdr>
            <w:top w:val="none" w:sz="0" w:space="0" w:color="auto"/>
            <w:left w:val="none" w:sz="0" w:space="0" w:color="auto"/>
            <w:bottom w:val="none" w:sz="0" w:space="0" w:color="auto"/>
            <w:right w:val="none" w:sz="0" w:space="0" w:color="auto"/>
          </w:divBdr>
        </w:div>
        <w:div w:id="131796530">
          <w:marLeft w:val="547"/>
          <w:marRight w:val="0"/>
          <w:marTop w:val="120"/>
          <w:marBottom w:val="120"/>
          <w:divBdr>
            <w:top w:val="none" w:sz="0" w:space="0" w:color="auto"/>
            <w:left w:val="none" w:sz="0" w:space="0" w:color="auto"/>
            <w:bottom w:val="none" w:sz="0" w:space="0" w:color="auto"/>
            <w:right w:val="none" w:sz="0" w:space="0" w:color="auto"/>
          </w:divBdr>
        </w:div>
      </w:divsChild>
    </w:div>
    <w:div w:id="861627699">
      <w:bodyDiv w:val="1"/>
      <w:marLeft w:val="0"/>
      <w:marRight w:val="0"/>
      <w:marTop w:val="0"/>
      <w:marBottom w:val="0"/>
      <w:divBdr>
        <w:top w:val="none" w:sz="0" w:space="0" w:color="auto"/>
        <w:left w:val="none" w:sz="0" w:space="0" w:color="auto"/>
        <w:bottom w:val="none" w:sz="0" w:space="0" w:color="auto"/>
        <w:right w:val="none" w:sz="0" w:space="0" w:color="auto"/>
      </w:divBdr>
      <w:divsChild>
        <w:div w:id="1041441476">
          <w:marLeft w:val="0"/>
          <w:marRight w:val="0"/>
          <w:marTop w:val="0"/>
          <w:marBottom w:val="0"/>
          <w:divBdr>
            <w:top w:val="none" w:sz="0" w:space="0" w:color="auto"/>
            <w:left w:val="none" w:sz="0" w:space="0" w:color="auto"/>
            <w:bottom w:val="none" w:sz="0" w:space="0" w:color="auto"/>
            <w:right w:val="none" w:sz="0" w:space="0" w:color="auto"/>
          </w:divBdr>
          <w:divsChild>
            <w:div w:id="740447536">
              <w:marLeft w:val="0"/>
              <w:marRight w:val="0"/>
              <w:marTop w:val="0"/>
              <w:marBottom w:val="0"/>
              <w:divBdr>
                <w:top w:val="none" w:sz="0" w:space="0" w:color="auto"/>
                <w:left w:val="none" w:sz="0" w:space="0" w:color="auto"/>
                <w:bottom w:val="none" w:sz="0" w:space="0" w:color="auto"/>
                <w:right w:val="none" w:sz="0" w:space="0" w:color="auto"/>
              </w:divBdr>
              <w:divsChild>
                <w:div w:id="1223249783">
                  <w:marLeft w:val="0"/>
                  <w:marRight w:val="0"/>
                  <w:marTop w:val="0"/>
                  <w:marBottom w:val="0"/>
                  <w:divBdr>
                    <w:top w:val="none" w:sz="0" w:space="0" w:color="auto"/>
                    <w:left w:val="none" w:sz="0" w:space="0" w:color="auto"/>
                    <w:bottom w:val="none" w:sz="0" w:space="0" w:color="auto"/>
                    <w:right w:val="none" w:sz="0" w:space="0" w:color="auto"/>
                  </w:divBdr>
                  <w:divsChild>
                    <w:div w:id="1837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7954">
          <w:marLeft w:val="0"/>
          <w:marRight w:val="0"/>
          <w:marTop w:val="0"/>
          <w:marBottom w:val="0"/>
          <w:divBdr>
            <w:top w:val="none" w:sz="0" w:space="0" w:color="auto"/>
            <w:left w:val="none" w:sz="0" w:space="0" w:color="auto"/>
            <w:bottom w:val="none" w:sz="0" w:space="0" w:color="auto"/>
            <w:right w:val="none" w:sz="0" w:space="0" w:color="auto"/>
          </w:divBdr>
          <w:divsChild>
            <w:div w:id="584343109">
              <w:marLeft w:val="0"/>
              <w:marRight w:val="0"/>
              <w:marTop w:val="0"/>
              <w:marBottom w:val="0"/>
              <w:divBdr>
                <w:top w:val="none" w:sz="0" w:space="0" w:color="auto"/>
                <w:left w:val="none" w:sz="0" w:space="0" w:color="auto"/>
                <w:bottom w:val="none" w:sz="0" w:space="0" w:color="auto"/>
                <w:right w:val="none" w:sz="0" w:space="0" w:color="auto"/>
              </w:divBdr>
              <w:divsChild>
                <w:div w:id="596640165">
                  <w:marLeft w:val="0"/>
                  <w:marRight w:val="0"/>
                  <w:marTop w:val="0"/>
                  <w:marBottom w:val="0"/>
                  <w:divBdr>
                    <w:top w:val="none" w:sz="0" w:space="0" w:color="auto"/>
                    <w:left w:val="none" w:sz="0" w:space="0" w:color="auto"/>
                    <w:bottom w:val="none" w:sz="0" w:space="0" w:color="auto"/>
                    <w:right w:val="none" w:sz="0" w:space="0" w:color="auto"/>
                  </w:divBdr>
                  <w:divsChild>
                    <w:div w:id="11404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87323">
      <w:bodyDiv w:val="1"/>
      <w:marLeft w:val="0"/>
      <w:marRight w:val="0"/>
      <w:marTop w:val="0"/>
      <w:marBottom w:val="0"/>
      <w:divBdr>
        <w:top w:val="none" w:sz="0" w:space="0" w:color="auto"/>
        <w:left w:val="none" w:sz="0" w:space="0" w:color="auto"/>
        <w:bottom w:val="none" w:sz="0" w:space="0" w:color="auto"/>
        <w:right w:val="none" w:sz="0" w:space="0" w:color="auto"/>
      </w:divBdr>
    </w:div>
    <w:div w:id="977685716">
      <w:bodyDiv w:val="1"/>
      <w:marLeft w:val="0"/>
      <w:marRight w:val="0"/>
      <w:marTop w:val="0"/>
      <w:marBottom w:val="0"/>
      <w:divBdr>
        <w:top w:val="none" w:sz="0" w:space="0" w:color="auto"/>
        <w:left w:val="none" w:sz="0" w:space="0" w:color="auto"/>
        <w:bottom w:val="none" w:sz="0" w:space="0" w:color="auto"/>
        <w:right w:val="none" w:sz="0" w:space="0" w:color="auto"/>
      </w:divBdr>
    </w:div>
    <w:div w:id="981731485">
      <w:bodyDiv w:val="1"/>
      <w:marLeft w:val="0"/>
      <w:marRight w:val="0"/>
      <w:marTop w:val="0"/>
      <w:marBottom w:val="0"/>
      <w:divBdr>
        <w:top w:val="none" w:sz="0" w:space="0" w:color="auto"/>
        <w:left w:val="none" w:sz="0" w:space="0" w:color="auto"/>
        <w:bottom w:val="none" w:sz="0" w:space="0" w:color="auto"/>
        <w:right w:val="none" w:sz="0" w:space="0" w:color="auto"/>
      </w:divBdr>
    </w:div>
    <w:div w:id="1008212652">
      <w:bodyDiv w:val="1"/>
      <w:marLeft w:val="0"/>
      <w:marRight w:val="0"/>
      <w:marTop w:val="0"/>
      <w:marBottom w:val="0"/>
      <w:divBdr>
        <w:top w:val="none" w:sz="0" w:space="0" w:color="auto"/>
        <w:left w:val="none" w:sz="0" w:space="0" w:color="auto"/>
        <w:bottom w:val="none" w:sz="0" w:space="0" w:color="auto"/>
        <w:right w:val="none" w:sz="0" w:space="0" w:color="auto"/>
      </w:divBdr>
    </w:div>
    <w:div w:id="1191258917">
      <w:bodyDiv w:val="1"/>
      <w:marLeft w:val="0"/>
      <w:marRight w:val="0"/>
      <w:marTop w:val="0"/>
      <w:marBottom w:val="0"/>
      <w:divBdr>
        <w:top w:val="none" w:sz="0" w:space="0" w:color="auto"/>
        <w:left w:val="none" w:sz="0" w:space="0" w:color="auto"/>
        <w:bottom w:val="none" w:sz="0" w:space="0" w:color="auto"/>
        <w:right w:val="none" w:sz="0" w:space="0" w:color="auto"/>
      </w:divBdr>
    </w:div>
    <w:div w:id="1295986539">
      <w:bodyDiv w:val="1"/>
      <w:marLeft w:val="0"/>
      <w:marRight w:val="0"/>
      <w:marTop w:val="0"/>
      <w:marBottom w:val="0"/>
      <w:divBdr>
        <w:top w:val="none" w:sz="0" w:space="0" w:color="auto"/>
        <w:left w:val="none" w:sz="0" w:space="0" w:color="auto"/>
        <w:bottom w:val="none" w:sz="0" w:space="0" w:color="auto"/>
        <w:right w:val="none" w:sz="0" w:space="0" w:color="auto"/>
      </w:divBdr>
    </w:div>
    <w:div w:id="1310674156">
      <w:bodyDiv w:val="1"/>
      <w:marLeft w:val="0"/>
      <w:marRight w:val="0"/>
      <w:marTop w:val="0"/>
      <w:marBottom w:val="0"/>
      <w:divBdr>
        <w:top w:val="none" w:sz="0" w:space="0" w:color="auto"/>
        <w:left w:val="none" w:sz="0" w:space="0" w:color="auto"/>
        <w:bottom w:val="none" w:sz="0" w:space="0" w:color="auto"/>
        <w:right w:val="none" w:sz="0" w:space="0" w:color="auto"/>
      </w:divBdr>
    </w:div>
    <w:div w:id="1352146686">
      <w:bodyDiv w:val="1"/>
      <w:marLeft w:val="0"/>
      <w:marRight w:val="0"/>
      <w:marTop w:val="0"/>
      <w:marBottom w:val="0"/>
      <w:divBdr>
        <w:top w:val="none" w:sz="0" w:space="0" w:color="auto"/>
        <w:left w:val="none" w:sz="0" w:space="0" w:color="auto"/>
        <w:bottom w:val="none" w:sz="0" w:space="0" w:color="auto"/>
        <w:right w:val="none" w:sz="0" w:space="0" w:color="auto"/>
      </w:divBdr>
    </w:div>
    <w:div w:id="1365516883">
      <w:bodyDiv w:val="1"/>
      <w:marLeft w:val="0"/>
      <w:marRight w:val="0"/>
      <w:marTop w:val="0"/>
      <w:marBottom w:val="0"/>
      <w:divBdr>
        <w:top w:val="none" w:sz="0" w:space="0" w:color="auto"/>
        <w:left w:val="none" w:sz="0" w:space="0" w:color="auto"/>
        <w:bottom w:val="none" w:sz="0" w:space="0" w:color="auto"/>
        <w:right w:val="none" w:sz="0" w:space="0" w:color="auto"/>
      </w:divBdr>
    </w:div>
    <w:div w:id="1424715756">
      <w:bodyDiv w:val="1"/>
      <w:marLeft w:val="0"/>
      <w:marRight w:val="0"/>
      <w:marTop w:val="0"/>
      <w:marBottom w:val="0"/>
      <w:divBdr>
        <w:top w:val="none" w:sz="0" w:space="0" w:color="auto"/>
        <w:left w:val="none" w:sz="0" w:space="0" w:color="auto"/>
        <w:bottom w:val="none" w:sz="0" w:space="0" w:color="auto"/>
        <w:right w:val="none" w:sz="0" w:space="0" w:color="auto"/>
      </w:divBdr>
    </w:div>
    <w:div w:id="1478454574">
      <w:bodyDiv w:val="1"/>
      <w:marLeft w:val="0"/>
      <w:marRight w:val="0"/>
      <w:marTop w:val="0"/>
      <w:marBottom w:val="0"/>
      <w:divBdr>
        <w:top w:val="none" w:sz="0" w:space="0" w:color="auto"/>
        <w:left w:val="none" w:sz="0" w:space="0" w:color="auto"/>
        <w:bottom w:val="none" w:sz="0" w:space="0" w:color="auto"/>
        <w:right w:val="none" w:sz="0" w:space="0" w:color="auto"/>
      </w:divBdr>
    </w:div>
    <w:div w:id="1503203304">
      <w:bodyDiv w:val="1"/>
      <w:marLeft w:val="0"/>
      <w:marRight w:val="0"/>
      <w:marTop w:val="0"/>
      <w:marBottom w:val="0"/>
      <w:divBdr>
        <w:top w:val="none" w:sz="0" w:space="0" w:color="auto"/>
        <w:left w:val="none" w:sz="0" w:space="0" w:color="auto"/>
        <w:bottom w:val="none" w:sz="0" w:space="0" w:color="auto"/>
        <w:right w:val="none" w:sz="0" w:space="0" w:color="auto"/>
      </w:divBdr>
      <w:divsChild>
        <w:div w:id="155850689">
          <w:marLeft w:val="446"/>
          <w:marRight w:val="0"/>
          <w:marTop w:val="0"/>
          <w:marBottom w:val="0"/>
          <w:divBdr>
            <w:top w:val="none" w:sz="0" w:space="0" w:color="auto"/>
            <w:left w:val="none" w:sz="0" w:space="0" w:color="auto"/>
            <w:bottom w:val="none" w:sz="0" w:space="0" w:color="auto"/>
            <w:right w:val="none" w:sz="0" w:space="0" w:color="auto"/>
          </w:divBdr>
        </w:div>
        <w:div w:id="1626889813">
          <w:marLeft w:val="446"/>
          <w:marRight w:val="0"/>
          <w:marTop w:val="0"/>
          <w:marBottom w:val="0"/>
          <w:divBdr>
            <w:top w:val="none" w:sz="0" w:space="0" w:color="auto"/>
            <w:left w:val="none" w:sz="0" w:space="0" w:color="auto"/>
            <w:bottom w:val="none" w:sz="0" w:space="0" w:color="auto"/>
            <w:right w:val="none" w:sz="0" w:space="0" w:color="auto"/>
          </w:divBdr>
        </w:div>
      </w:divsChild>
    </w:div>
    <w:div w:id="1512374490">
      <w:bodyDiv w:val="1"/>
      <w:marLeft w:val="0"/>
      <w:marRight w:val="0"/>
      <w:marTop w:val="0"/>
      <w:marBottom w:val="0"/>
      <w:divBdr>
        <w:top w:val="none" w:sz="0" w:space="0" w:color="auto"/>
        <w:left w:val="none" w:sz="0" w:space="0" w:color="auto"/>
        <w:bottom w:val="none" w:sz="0" w:space="0" w:color="auto"/>
        <w:right w:val="none" w:sz="0" w:space="0" w:color="auto"/>
      </w:divBdr>
    </w:div>
    <w:div w:id="1689868392">
      <w:bodyDiv w:val="1"/>
      <w:marLeft w:val="0"/>
      <w:marRight w:val="0"/>
      <w:marTop w:val="0"/>
      <w:marBottom w:val="0"/>
      <w:divBdr>
        <w:top w:val="none" w:sz="0" w:space="0" w:color="auto"/>
        <w:left w:val="none" w:sz="0" w:space="0" w:color="auto"/>
        <w:bottom w:val="none" w:sz="0" w:space="0" w:color="auto"/>
        <w:right w:val="none" w:sz="0" w:space="0" w:color="auto"/>
      </w:divBdr>
    </w:div>
    <w:div w:id="1701317478">
      <w:bodyDiv w:val="1"/>
      <w:marLeft w:val="0"/>
      <w:marRight w:val="0"/>
      <w:marTop w:val="0"/>
      <w:marBottom w:val="0"/>
      <w:divBdr>
        <w:top w:val="none" w:sz="0" w:space="0" w:color="auto"/>
        <w:left w:val="none" w:sz="0" w:space="0" w:color="auto"/>
        <w:bottom w:val="none" w:sz="0" w:space="0" w:color="auto"/>
        <w:right w:val="none" w:sz="0" w:space="0" w:color="auto"/>
      </w:divBdr>
    </w:div>
    <w:div w:id="1763915534">
      <w:bodyDiv w:val="1"/>
      <w:marLeft w:val="0"/>
      <w:marRight w:val="0"/>
      <w:marTop w:val="0"/>
      <w:marBottom w:val="0"/>
      <w:divBdr>
        <w:top w:val="none" w:sz="0" w:space="0" w:color="auto"/>
        <w:left w:val="none" w:sz="0" w:space="0" w:color="auto"/>
        <w:bottom w:val="none" w:sz="0" w:space="0" w:color="auto"/>
        <w:right w:val="none" w:sz="0" w:space="0" w:color="auto"/>
      </w:divBdr>
    </w:div>
    <w:div w:id="1777630303">
      <w:bodyDiv w:val="1"/>
      <w:marLeft w:val="0"/>
      <w:marRight w:val="0"/>
      <w:marTop w:val="0"/>
      <w:marBottom w:val="0"/>
      <w:divBdr>
        <w:top w:val="none" w:sz="0" w:space="0" w:color="auto"/>
        <w:left w:val="none" w:sz="0" w:space="0" w:color="auto"/>
        <w:bottom w:val="none" w:sz="0" w:space="0" w:color="auto"/>
        <w:right w:val="none" w:sz="0" w:space="0" w:color="auto"/>
      </w:divBdr>
    </w:div>
    <w:div w:id="1809778408">
      <w:bodyDiv w:val="1"/>
      <w:marLeft w:val="0"/>
      <w:marRight w:val="0"/>
      <w:marTop w:val="0"/>
      <w:marBottom w:val="0"/>
      <w:divBdr>
        <w:top w:val="none" w:sz="0" w:space="0" w:color="auto"/>
        <w:left w:val="none" w:sz="0" w:space="0" w:color="auto"/>
        <w:bottom w:val="none" w:sz="0" w:space="0" w:color="auto"/>
        <w:right w:val="none" w:sz="0" w:space="0" w:color="auto"/>
      </w:divBdr>
    </w:div>
    <w:div w:id="1813984288">
      <w:bodyDiv w:val="1"/>
      <w:marLeft w:val="0"/>
      <w:marRight w:val="0"/>
      <w:marTop w:val="0"/>
      <w:marBottom w:val="0"/>
      <w:divBdr>
        <w:top w:val="none" w:sz="0" w:space="0" w:color="auto"/>
        <w:left w:val="none" w:sz="0" w:space="0" w:color="auto"/>
        <w:bottom w:val="none" w:sz="0" w:space="0" w:color="auto"/>
        <w:right w:val="none" w:sz="0" w:space="0" w:color="auto"/>
      </w:divBdr>
      <w:divsChild>
        <w:div w:id="66391040">
          <w:marLeft w:val="446"/>
          <w:marRight w:val="0"/>
          <w:marTop w:val="0"/>
          <w:marBottom w:val="0"/>
          <w:divBdr>
            <w:top w:val="none" w:sz="0" w:space="0" w:color="auto"/>
            <w:left w:val="none" w:sz="0" w:space="0" w:color="auto"/>
            <w:bottom w:val="none" w:sz="0" w:space="0" w:color="auto"/>
            <w:right w:val="none" w:sz="0" w:space="0" w:color="auto"/>
          </w:divBdr>
        </w:div>
        <w:div w:id="381101897">
          <w:marLeft w:val="446"/>
          <w:marRight w:val="0"/>
          <w:marTop w:val="0"/>
          <w:marBottom w:val="0"/>
          <w:divBdr>
            <w:top w:val="none" w:sz="0" w:space="0" w:color="auto"/>
            <w:left w:val="none" w:sz="0" w:space="0" w:color="auto"/>
            <w:bottom w:val="none" w:sz="0" w:space="0" w:color="auto"/>
            <w:right w:val="none" w:sz="0" w:space="0" w:color="auto"/>
          </w:divBdr>
        </w:div>
        <w:div w:id="578829142">
          <w:marLeft w:val="446"/>
          <w:marRight w:val="0"/>
          <w:marTop w:val="0"/>
          <w:marBottom w:val="0"/>
          <w:divBdr>
            <w:top w:val="none" w:sz="0" w:space="0" w:color="auto"/>
            <w:left w:val="none" w:sz="0" w:space="0" w:color="auto"/>
            <w:bottom w:val="none" w:sz="0" w:space="0" w:color="auto"/>
            <w:right w:val="none" w:sz="0" w:space="0" w:color="auto"/>
          </w:divBdr>
        </w:div>
        <w:div w:id="1089696268">
          <w:marLeft w:val="446"/>
          <w:marRight w:val="0"/>
          <w:marTop w:val="0"/>
          <w:marBottom w:val="0"/>
          <w:divBdr>
            <w:top w:val="none" w:sz="0" w:space="0" w:color="auto"/>
            <w:left w:val="none" w:sz="0" w:space="0" w:color="auto"/>
            <w:bottom w:val="none" w:sz="0" w:space="0" w:color="auto"/>
            <w:right w:val="none" w:sz="0" w:space="0" w:color="auto"/>
          </w:divBdr>
        </w:div>
        <w:div w:id="1619947181">
          <w:marLeft w:val="446"/>
          <w:marRight w:val="0"/>
          <w:marTop w:val="0"/>
          <w:marBottom w:val="0"/>
          <w:divBdr>
            <w:top w:val="none" w:sz="0" w:space="0" w:color="auto"/>
            <w:left w:val="none" w:sz="0" w:space="0" w:color="auto"/>
            <w:bottom w:val="none" w:sz="0" w:space="0" w:color="auto"/>
            <w:right w:val="none" w:sz="0" w:space="0" w:color="auto"/>
          </w:divBdr>
        </w:div>
        <w:div w:id="1934164325">
          <w:marLeft w:val="446"/>
          <w:marRight w:val="0"/>
          <w:marTop w:val="0"/>
          <w:marBottom w:val="0"/>
          <w:divBdr>
            <w:top w:val="none" w:sz="0" w:space="0" w:color="auto"/>
            <w:left w:val="none" w:sz="0" w:space="0" w:color="auto"/>
            <w:bottom w:val="none" w:sz="0" w:space="0" w:color="auto"/>
            <w:right w:val="none" w:sz="0" w:space="0" w:color="auto"/>
          </w:divBdr>
        </w:div>
        <w:div w:id="2081245252">
          <w:marLeft w:val="446"/>
          <w:marRight w:val="0"/>
          <w:marTop w:val="0"/>
          <w:marBottom w:val="0"/>
          <w:divBdr>
            <w:top w:val="none" w:sz="0" w:space="0" w:color="auto"/>
            <w:left w:val="none" w:sz="0" w:space="0" w:color="auto"/>
            <w:bottom w:val="none" w:sz="0" w:space="0" w:color="auto"/>
            <w:right w:val="none" w:sz="0" w:space="0" w:color="auto"/>
          </w:divBdr>
        </w:div>
      </w:divsChild>
    </w:div>
    <w:div w:id="1817066816">
      <w:bodyDiv w:val="1"/>
      <w:marLeft w:val="0"/>
      <w:marRight w:val="0"/>
      <w:marTop w:val="0"/>
      <w:marBottom w:val="0"/>
      <w:divBdr>
        <w:top w:val="none" w:sz="0" w:space="0" w:color="auto"/>
        <w:left w:val="none" w:sz="0" w:space="0" w:color="auto"/>
        <w:bottom w:val="none" w:sz="0" w:space="0" w:color="auto"/>
        <w:right w:val="none" w:sz="0" w:space="0" w:color="auto"/>
      </w:divBdr>
      <w:divsChild>
        <w:div w:id="111286073">
          <w:marLeft w:val="446"/>
          <w:marRight w:val="0"/>
          <w:marTop w:val="0"/>
          <w:marBottom w:val="0"/>
          <w:divBdr>
            <w:top w:val="none" w:sz="0" w:space="0" w:color="auto"/>
            <w:left w:val="none" w:sz="0" w:space="0" w:color="auto"/>
            <w:bottom w:val="none" w:sz="0" w:space="0" w:color="auto"/>
            <w:right w:val="none" w:sz="0" w:space="0" w:color="auto"/>
          </w:divBdr>
        </w:div>
        <w:div w:id="653872577">
          <w:marLeft w:val="1166"/>
          <w:marRight w:val="0"/>
          <w:marTop w:val="0"/>
          <w:marBottom w:val="0"/>
          <w:divBdr>
            <w:top w:val="none" w:sz="0" w:space="0" w:color="auto"/>
            <w:left w:val="none" w:sz="0" w:space="0" w:color="auto"/>
            <w:bottom w:val="none" w:sz="0" w:space="0" w:color="auto"/>
            <w:right w:val="none" w:sz="0" w:space="0" w:color="auto"/>
          </w:divBdr>
        </w:div>
        <w:div w:id="1290285149">
          <w:marLeft w:val="1166"/>
          <w:marRight w:val="0"/>
          <w:marTop w:val="0"/>
          <w:marBottom w:val="0"/>
          <w:divBdr>
            <w:top w:val="none" w:sz="0" w:space="0" w:color="auto"/>
            <w:left w:val="none" w:sz="0" w:space="0" w:color="auto"/>
            <w:bottom w:val="none" w:sz="0" w:space="0" w:color="auto"/>
            <w:right w:val="none" w:sz="0" w:space="0" w:color="auto"/>
          </w:divBdr>
        </w:div>
      </w:divsChild>
    </w:div>
    <w:div w:id="1826626204">
      <w:bodyDiv w:val="1"/>
      <w:marLeft w:val="0"/>
      <w:marRight w:val="0"/>
      <w:marTop w:val="0"/>
      <w:marBottom w:val="0"/>
      <w:divBdr>
        <w:top w:val="none" w:sz="0" w:space="0" w:color="auto"/>
        <w:left w:val="none" w:sz="0" w:space="0" w:color="auto"/>
        <w:bottom w:val="none" w:sz="0" w:space="0" w:color="auto"/>
        <w:right w:val="none" w:sz="0" w:space="0" w:color="auto"/>
      </w:divBdr>
    </w:div>
    <w:div w:id="1942952081">
      <w:bodyDiv w:val="1"/>
      <w:marLeft w:val="0"/>
      <w:marRight w:val="0"/>
      <w:marTop w:val="0"/>
      <w:marBottom w:val="0"/>
      <w:divBdr>
        <w:top w:val="none" w:sz="0" w:space="0" w:color="auto"/>
        <w:left w:val="none" w:sz="0" w:space="0" w:color="auto"/>
        <w:bottom w:val="none" w:sz="0" w:space="0" w:color="auto"/>
        <w:right w:val="none" w:sz="0" w:space="0" w:color="auto"/>
      </w:divBdr>
    </w:div>
    <w:div w:id="20885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4.jpeg"/><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header" Target="head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6.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8.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header" Target="header7.xml"/><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media/652fdb9d92895c0010dcb9a5/A_skills_classification_for_the_UK.pdf" TargetMode="External"/><Relationship Id="rId3" Type="http://schemas.openxmlformats.org/officeDocument/2006/relationships/hyperlink" Target="https://www.nursingtimes.net/news/workforce/early-departure-of-thousands-of-nurses-deeply-worrying-13-02-2023/" TargetMode="External"/><Relationship Id="rId7" Type="http://schemas.openxmlformats.org/officeDocument/2006/relationships/hyperlink" Target="https://wonkhe.com/blogs/how-do-you-solve-a-problem-like-soc-coding/" TargetMode="External"/><Relationship Id="rId2" Type="http://schemas.openxmlformats.org/officeDocument/2006/relationships/hyperlink" Target="https://www.justice.gov/atr/herfindahl-hirschman-index" TargetMode="External"/><Relationship Id="rId1" Type="http://schemas.openxmlformats.org/officeDocument/2006/relationships/hyperlink" Target="https://www.ons.gov.uk/employmentandlabourmarket/peopleinwork/employmentandemployeetypes/articles/traveltoworkareaanalysisingreatbritain/2016" TargetMode="External"/><Relationship Id="rId6" Type="http://schemas.openxmlformats.org/officeDocument/2006/relationships/hyperlink" Target="https://migrationobservatory.ox.ac.uk/resources/briefings/long-term-international-migration-flows-to-and-from-the-uk/" TargetMode="External"/><Relationship Id="rId5" Type="http://schemas.openxmlformats.org/officeDocument/2006/relationships/hyperlink" Target="https://www.ecb.europa.eu/pub/economic-bulletin/articles/2023/html/ecb.ebart202303_01~3af23c5f5a.en.html" TargetMode="External"/><Relationship Id="rId4" Type="http://schemas.openxmlformats.org/officeDocument/2006/relationships/hyperlink" Target="https://www.bmj.com/content/367/bmj.l6381" TargetMode="External"/><Relationship Id="rId9" Type="http://schemas.openxmlformats.org/officeDocument/2006/relationships/hyperlink" Target="https://www.gov.uk/government/publications/statement-of-levelling-up-missions/statement-of-levelling-up-miss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arine.lauderdale\AppData\Local\Ampler\Temp\ik14vcusfai\Report%20(White)%20Numbered%20Headings.engb.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09352AD15B40B0B336EBF0FA906986"/>
        <w:category>
          <w:name w:val="General"/>
          <w:gallery w:val="placeholder"/>
        </w:category>
        <w:types>
          <w:type w:val="bbPlcHdr"/>
        </w:types>
        <w:behaviors>
          <w:behavior w:val="content"/>
        </w:behaviors>
        <w:guid w:val="{269A284F-22F5-482A-8B8B-0E861BF03E34}"/>
      </w:docPartPr>
      <w:docPartBody>
        <w:p w:rsidR="00624BDB" w:rsidRDefault="00775993">
          <w:pPr>
            <w:pStyle w:val="1309352AD15B40B0B336EBF0FA906986"/>
          </w:pPr>
          <w:r>
            <w:rPr>
              <w:rStyle w:val="PlaceholderText"/>
            </w:rPr>
            <w:t>[Logo]</w:t>
          </w:r>
        </w:p>
      </w:docPartBody>
    </w:docPart>
    <w:docPart>
      <w:docPartPr>
        <w:name w:val="F3791CEC7C044AAC876F7CF31C2EA098"/>
        <w:category>
          <w:name w:val="General"/>
          <w:gallery w:val="placeholder"/>
        </w:category>
        <w:types>
          <w:type w:val="bbPlcHdr"/>
        </w:types>
        <w:behaviors>
          <w:behavior w:val="content"/>
        </w:behaviors>
        <w:guid w:val="{9ED9170E-8F9C-4A47-B974-DDEFDF8B0368}"/>
      </w:docPartPr>
      <w:docPartBody>
        <w:p w:rsidR="00624BDB" w:rsidRDefault="00775993">
          <w:pPr>
            <w:pStyle w:val="F3791CEC7C044AAC876F7CF31C2EA098"/>
          </w:pPr>
          <w:r>
            <w:rPr>
              <w:rStyle w:val="PlaceholderText"/>
            </w:rPr>
            <w:t>[Website]</w:t>
          </w:r>
        </w:p>
      </w:docPartBody>
    </w:docPart>
    <w:docPart>
      <w:docPartPr>
        <w:name w:val="74E0B639CC3E4B23A378D75574B7D99B"/>
        <w:category>
          <w:name w:val="General"/>
          <w:gallery w:val="placeholder"/>
        </w:category>
        <w:types>
          <w:type w:val="bbPlcHdr"/>
        </w:types>
        <w:behaviors>
          <w:behavior w:val="content"/>
        </w:behaviors>
        <w:guid w:val="{E1C82D7A-9972-4578-9E6B-1446070B0BE6}"/>
      </w:docPartPr>
      <w:docPartBody>
        <w:p w:rsidR="00624BDB" w:rsidRDefault="00775993">
          <w:pPr>
            <w:pStyle w:val="74E0B639CC3E4B23A378D75574B7D99B"/>
          </w:pPr>
          <w:r>
            <w:rPr>
              <w:rStyle w:val="PlaceholderText"/>
            </w:rPr>
            <w:br w:type="page"/>
          </w:r>
        </w:p>
      </w:docPartBody>
    </w:docPart>
    <w:docPart>
      <w:docPartPr>
        <w:name w:val="80CB2BBD5E194122846E5BD2200780DB"/>
        <w:category>
          <w:name w:val="General"/>
          <w:gallery w:val="placeholder"/>
        </w:category>
        <w:types>
          <w:type w:val="bbPlcHdr"/>
        </w:types>
        <w:behaviors>
          <w:behavior w:val="content"/>
        </w:behaviors>
        <w:guid w:val="{1DBC0BF0-3544-4683-B74E-74B1B2A08AC3}"/>
      </w:docPartPr>
      <w:docPartBody>
        <w:p w:rsidR="00624BDB" w:rsidRDefault="00775993">
          <w:pPr>
            <w:pStyle w:val="80CB2BBD5E194122846E5BD2200780DB"/>
          </w:pPr>
          <w:r>
            <w:rPr>
              <w:rStyle w:val="PlaceholderText"/>
            </w:rPr>
            <w:t>[Logo]</w:t>
          </w:r>
        </w:p>
      </w:docPartBody>
    </w:docPart>
    <w:docPart>
      <w:docPartPr>
        <w:name w:val="A2C4173C09ED41D4B5F6D2C63458ECA5"/>
        <w:category>
          <w:name w:val="General"/>
          <w:gallery w:val="placeholder"/>
        </w:category>
        <w:types>
          <w:type w:val="bbPlcHdr"/>
        </w:types>
        <w:behaviors>
          <w:behavior w:val="content"/>
        </w:behaviors>
        <w:guid w:val="{AD57A8F3-B6E7-4D4B-876C-3A2A8B0B3A5A}"/>
      </w:docPartPr>
      <w:docPartBody>
        <w:p w:rsidR="00624BDB" w:rsidRDefault="00775993">
          <w:pPr>
            <w:pStyle w:val="A2C4173C09ED41D4B5F6D2C63458ECA5"/>
          </w:pPr>
          <w:r>
            <w:rPr>
              <w:rStyle w:val="PlaceholderText"/>
            </w:rPr>
            <w:t>[Website]</w:t>
          </w:r>
        </w:p>
      </w:docPartBody>
    </w:docPart>
    <w:docPart>
      <w:docPartPr>
        <w:name w:val="B695A65D2C0549F2BB7288DE88B8931F"/>
        <w:category>
          <w:name w:val="General"/>
          <w:gallery w:val="placeholder"/>
        </w:category>
        <w:types>
          <w:type w:val="bbPlcHdr"/>
        </w:types>
        <w:behaviors>
          <w:behavior w:val="content"/>
        </w:behaviors>
        <w:guid w:val="{0D110085-9A47-4F8A-9214-384F13FFD3A0}"/>
      </w:docPartPr>
      <w:docPartBody>
        <w:p w:rsidR="00624BDB" w:rsidRDefault="00775993">
          <w:pPr>
            <w:pStyle w:val="B695A65D2C0549F2BB7288DE88B8931F"/>
          </w:pPr>
          <w:r>
            <w:rPr>
              <w:rStyle w:val="PlaceholderText"/>
            </w:rPr>
            <w:t>[Disclaimer]</w:t>
          </w:r>
        </w:p>
      </w:docPartBody>
    </w:docPart>
    <w:docPart>
      <w:docPartPr>
        <w:name w:val="5DDEF02AD4514B1F8C9A20E2C4940E44"/>
        <w:category>
          <w:name w:val="General"/>
          <w:gallery w:val="placeholder"/>
        </w:category>
        <w:types>
          <w:type w:val="bbPlcHdr"/>
        </w:types>
        <w:behaviors>
          <w:behavior w:val="content"/>
        </w:behaviors>
        <w:guid w:val="{AFB0BDEF-E001-4DB3-8C4D-4B1D73E6A6C6}"/>
      </w:docPartPr>
      <w:docPartBody>
        <w:p w:rsidR="00624BDB" w:rsidRDefault="00775993">
          <w:pPr>
            <w:pStyle w:val="5DDEF02AD4514B1F8C9A20E2C4940E44"/>
          </w:pPr>
          <w:r>
            <w:rPr>
              <w:rStyle w:val="PlaceholderText"/>
            </w:rPr>
            <w:t>[Footer]</w:t>
          </w:r>
        </w:p>
      </w:docPartBody>
    </w:docPart>
    <w:docPart>
      <w:docPartPr>
        <w:name w:val="47A0F98ACDE247D592BE2AEA1B081B71"/>
        <w:category>
          <w:name w:val="General"/>
          <w:gallery w:val="placeholder"/>
        </w:category>
        <w:types>
          <w:type w:val="bbPlcHdr"/>
        </w:types>
        <w:behaviors>
          <w:behavior w:val="content"/>
        </w:behaviors>
        <w:guid w:val="{2E6E1723-96FC-4E1A-BB63-C1377773EBB9}"/>
      </w:docPartPr>
      <w:docPartBody>
        <w:p w:rsidR="00624BDB" w:rsidRDefault="00775993">
          <w:pPr>
            <w:pStyle w:val="47A0F98ACDE247D592BE2AEA1B081B71"/>
          </w:pPr>
          <w:r>
            <w:rPr>
              <w:rStyle w:val="PlaceholderText"/>
            </w:rPr>
            <w:t>[Classification]</w:t>
          </w:r>
        </w:p>
      </w:docPartBody>
    </w:docPart>
    <w:docPart>
      <w:docPartPr>
        <w:name w:val="4A6F9BF93714473FA57D8A57192C1059"/>
        <w:category>
          <w:name w:val="General"/>
          <w:gallery w:val="placeholder"/>
        </w:category>
        <w:types>
          <w:type w:val="bbPlcHdr"/>
        </w:types>
        <w:behaviors>
          <w:behavior w:val="content"/>
        </w:behaviors>
        <w:guid w:val="{79554ADB-AEB0-4468-AB3C-0D85DC7F8FBB}"/>
      </w:docPartPr>
      <w:docPartBody>
        <w:p w:rsidR="00624BDB" w:rsidRDefault="00775993">
          <w:pPr>
            <w:pStyle w:val="4A6F9BF93714473FA57D8A57192C1059"/>
          </w:pPr>
          <w:r w:rsidRPr="00DD489C">
            <w:rPr>
              <w:rStyle w:val="PlaceholderText"/>
              <w:vanish/>
              <w:szCs w:val="12"/>
            </w:rPr>
            <w:t>[Document Reference]</w:t>
          </w:r>
        </w:p>
      </w:docPartBody>
    </w:docPart>
    <w:docPart>
      <w:docPartPr>
        <w:name w:val="E63AF85F538441DDA33443047DB9E9F9"/>
        <w:category>
          <w:name w:val="General"/>
          <w:gallery w:val="placeholder"/>
        </w:category>
        <w:types>
          <w:type w:val="bbPlcHdr"/>
        </w:types>
        <w:behaviors>
          <w:behavior w:val="content"/>
        </w:behaviors>
        <w:guid w:val="{759A2CC3-9305-4A10-B47F-66F816B4C89E}"/>
      </w:docPartPr>
      <w:docPartBody>
        <w:p w:rsidR="00624BDB" w:rsidRDefault="00775993">
          <w:pPr>
            <w:pStyle w:val="E63AF85F538441DDA33443047DB9E9F9"/>
          </w:pPr>
          <w:r w:rsidRPr="009A6C19">
            <w:rPr>
              <w:rStyle w:val="PlaceholderText"/>
              <w:sz w:val="2"/>
              <w:szCs w:val="2"/>
              <w:lang w:val="de-DE"/>
            </w:rPr>
            <w:t>[Header]</w:t>
          </w:r>
        </w:p>
      </w:docPartBody>
    </w:docPart>
    <w:docPart>
      <w:docPartPr>
        <w:name w:val="E72FC5632C13468CAA5414C60F5EB3D4"/>
        <w:category>
          <w:name w:val="General"/>
          <w:gallery w:val="placeholder"/>
        </w:category>
        <w:types>
          <w:type w:val="bbPlcHdr"/>
        </w:types>
        <w:behaviors>
          <w:behavior w:val="content"/>
        </w:behaviors>
        <w:guid w:val="{AE79DFE9-AD80-4339-A626-DB019583924E}"/>
      </w:docPartPr>
      <w:docPartBody>
        <w:p w:rsidR="00624BDB" w:rsidRDefault="00775993">
          <w:pPr>
            <w:pStyle w:val="E72FC5632C13468CAA5414C60F5EB3D4"/>
          </w:pPr>
          <w:r w:rsidRPr="009A6C19">
            <w:rPr>
              <w:rStyle w:val="PlaceholderText"/>
              <w:vanish/>
              <w:szCs w:val="12"/>
              <w:lang w:val="de-DE"/>
            </w:rPr>
            <w:t>[Document Reference]</w:t>
          </w:r>
        </w:p>
      </w:docPartBody>
    </w:docPart>
    <w:docPart>
      <w:docPartPr>
        <w:name w:val="3FD9F7A5E8374FC4AAA61667D82F170F"/>
        <w:category>
          <w:name w:val="General"/>
          <w:gallery w:val="placeholder"/>
        </w:category>
        <w:types>
          <w:type w:val="bbPlcHdr"/>
        </w:types>
        <w:behaviors>
          <w:behavior w:val="content"/>
        </w:behaviors>
        <w:guid w:val="{54D551D2-73CD-4EF4-92A9-095AA99648E3}"/>
      </w:docPartPr>
      <w:docPartBody>
        <w:p w:rsidR="00624BDB" w:rsidRDefault="00775993">
          <w:pPr>
            <w:pStyle w:val="3FD9F7A5E8374FC4AAA61667D82F170F"/>
          </w:pPr>
          <w:r>
            <w:rPr>
              <w:rStyle w:val="PlaceholderText"/>
              <w:sz w:val="2"/>
              <w:szCs w:val="2"/>
            </w:rPr>
            <w:t>[Header]</w:t>
          </w:r>
        </w:p>
      </w:docPartBody>
    </w:docPart>
    <w:docPart>
      <w:docPartPr>
        <w:name w:val="6E9AE4B437A94C45843AB7CEEE245C51"/>
        <w:category>
          <w:name w:val="General"/>
          <w:gallery w:val="placeholder"/>
        </w:category>
        <w:types>
          <w:type w:val="bbPlcHdr"/>
        </w:types>
        <w:behaviors>
          <w:behavior w:val="content"/>
        </w:behaviors>
        <w:guid w:val="{D215D290-6E5C-460B-B9D3-C963DA80AA3E}"/>
      </w:docPartPr>
      <w:docPartBody>
        <w:p w:rsidR="00624BDB" w:rsidRDefault="00775993">
          <w:pPr>
            <w:pStyle w:val="6E9AE4B437A94C45843AB7CEEE245C51"/>
          </w:pPr>
          <w:r w:rsidRPr="00DD489C">
            <w:rPr>
              <w:rStyle w:val="PlaceholderText"/>
              <w:vanish/>
              <w:szCs w:val="12"/>
            </w:rPr>
            <w:t>[Document Reference]</w:t>
          </w:r>
        </w:p>
      </w:docPartBody>
    </w:docPart>
    <w:docPart>
      <w:docPartPr>
        <w:name w:val="7F55FB875B0D4B97919042461C39ECE0"/>
        <w:category>
          <w:name w:val="General"/>
          <w:gallery w:val="placeholder"/>
        </w:category>
        <w:types>
          <w:type w:val="bbPlcHdr"/>
        </w:types>
        <w:behaviors>
          <w:behavior w:val="content"/>
        </w:behaviors>
        <w:guid w:val="{D13B00FC-0CDA-4595-AAA7-99F4495E920F}"/>
      </w:docPartPr>
      <w:docPartBody>
        <w:p w:rsidR="00FD6E51" w:rsidRDefault="00FD6E51" w:rsidP="009B56A9">
          <w:pPr>
            <w:pStyle w:val="BodyText"/>
            <w:rPr>
              <w:lang w:val="de-DE"/>
            </w:rPr>
            <w:sectPr w:rsidR="00FD6E51" w:rsidSect="00EA415C">
              <w:pgSz w:w="11906" w:h="16838"/>
              <w:pgMar w:top="1440" w:right="1080" w:bottom="1440" w:left="1080" w:header="708" w:footer="708" w:gutter="0"/>
              <w:cols w:space="708"/>
              <w:docGrid w:linePitch="360"/>
            </w:sectPr>
          </w:pPr>
        </w:p>
        <w:p w:rsidR="005341C6" w:rsidRDefault="005341C6"/>
      </w:docPartBody>
    </w:docPart>
    <w:docPart>
      <w:docPartPr>
        <w:name w:val="ABE84D5EB6B94E62B70585AA36B7F39D"/>
        <w:category>
          <w:name w:val="General"/>
          <w:gallery w:val="placeholder"/>
        </w:category>
        <w:types>
          <w:type w:val="bbPlcHdr"/>
        </w:types>
        <w:behaviors>
          <w:behavior w:val="content"/>
        </w:behaviors>
        <w:guid w:val="{BAA65EC8-0F12-4056-877C-9DC47F76B64F}"/>
      </w:docPartPr>
      <w:docPartBody>
        <w:p w:rsidR="002435C1" w:rsidRDefault="002A74DE" w:rsidP="002A74DE">
          <w:pPr>
            <w:pStyle w:val="ABE84D5EB6B94E62B70585AA36B7F39D"/>
          </w:pPr>
          <w:r w:rsidRPr="00E63FFD">
            <w:rPr>
              <w:rStyle w:val="PlaceholderText"/>
              <w:rFonts w:ascii="Arial" w:hAnsi="Arial" w:cs="Arial"/>
              <w:color w:val="A8AAAD"/>
              <w:sz w:val="16"/>
              <w:szCs w:val="16"/>
            </w:rPr>
            <w:t>[Insert Source here]</w:t>
          </w:r>
        </w:p>
      </w:docPartBody>
    </w:docPart>
    <w:docPart>
      <w:docPartPr>
        <w:name w:val="BF24CAB97DEA4959B1B5978FE09D9452"/>
        <w:category>
          <w:name w:val="General"/>
          <w:gallery w:val="placeholder"/>
        </w:category>
        <w:types>
          <w:type w:val="bbPlcHdr"/>
        </w:types>
        <w:behaviors>
          <w:behavior w:val="content"/>
        </w:behaviors>
        <w:guid w:val="{81C8DCE6-1940-408A-AAF7-42196E545381}"/>
      </w:docPartPr>
      <w:docPartBody>
        <w:p w:rsidR="00C7160F" w:rsidRDefault="00775993">
          <w:pPr>
            <w:pStyle w:val="BF24CAB97DEA4959B1B5978FE09D9452"/>
          </w:pPr>
          <w:r>
            <w:rPr>
              <w:rStyle w:val="PlaceholderText"/>
            </w:rPr>
            <w:t>[Footer]</w:t>
          </w:r>
        </w:p>
      </w:docPartBody>
    </w:docPart>
    <w:docPart>
      <w:docPartPr>
        <w:name w:val="7DF3EA2605D2490DB25C24A07A43822A"/>
        <w:category>
          <w:name w:val="General"/>
          <w:gallery w:val="placeholder"/>
        </w:category>
        <w:types>
          <w:type w:val="bbPlcHdr"/>
        </w:types>
        <w:behaviors>
          <w:behavior w:val="content"/>
        </w:behaviors>
        <w:guid w:val="{C8ED6782-F740-45A4-BA2D-3C7464AC41AD}"/>
      </w:docPartPr>
      <w:docPartBody>
        <w:p w:rsidR="00E97482" w:rsidRDefault="00413BAE" w:rsidP="00413BAE">
          <w:pPr>
            <w:pStyle w:val="7DF3EA2605D2490DB25C24A07A43822A"/>
          </w:pPr>
          <w:r w:rsidRPr="00E63FFD">
            <w:rPr>
              <w:rStyle w:val="PlaceholderText"/>
              <w:rFonts w:ascii="Arial" w:hAnsi="Arial" w:cs="Arial"/>
              <w:color w:val="A8AAAD"/>
              <w:sz w:val="16"/>
              <w:szCs w:val="16"/>
            </w:rPr>
            <w:t>[Insert Source here]</w:t>
          </w:r>
        </w:p>
      </w:docPartBody>
    </w:docPart>
    <w:docPart>
      <w:docPartPr>
        <w:name w:val="B874FD79823345D7A591AB4F256268AF"/>
        <w:category>
          <w:name w:val="General"/>
          <w:gallery w:val="placeholder"/>
        </w:category>
        <w:types>
          <w:type w:val="bbPlcHdr"/>
        </w:types>
        <w:behaviors>
          <w:behavior w:val="content"/>
        </w:behaviors>
        <w:guid w:val="{5A8F197F-146A-492E-9BFD-8C58A7D005E1}"/>
      </w:docPartPr>
      <w:docPartBody>
        <w:p w:rsidR="00E97482" w:rsidRDefault="00413BAE" w:rsidP="00413BAE">
          <w:pPr>
            <w:pStyle w:val="B874FD79823345D7A591AB4F256268AF"/>
          </w:pPr>
          <w:r w:rsidRPr="00D74D28">
            <w:rPr>
              <w:rStyle w:val="PlaceholderText"/>
              <w:rFonts w:cs="Arial"/>
              <w:color w:val="A8AAAD"/>
              <w:sz w:val="16"/>
              <w:szCs w:val="16"/>
            </w:rPr>
            <w:t>[Insert Source here]</w:t>
          </w:r>
        </w:p>
      </w:docPartBody>
    </w:docPart>
    <w:docPart>
      <w:docPartPr>
        <w:name w:val="4D43FB38078D4335A936FE1E9F725317"/>
        <w:category>
          <w:name w:val="General"/>
          <w:gallery w:val="placeholder"/>
        </w:category>
        <w:types>
          <w:type w:val="bbPlcHdr"/>
        </w:types>
        <w:behaviors>
          <w:behavior w:val="content"/>
        </w:behaviors>
        <w:guid w:val="{00695B3E-1CA8-4BC8-99B1-ED189AF9D8D2}"/>
      </w:docPartPr>
      <w:docPartBody>
        <w:p w:rsidR="00E97482" w:rsidRDefault="00413BAE" w:rsidP="00413BAE">
          <w:pPr>
            <w:pStyle w:val="4D43FB38078D4335A936FE1E9F725317"/>
          </w:pPr>
          <w:r w:rsidRPr="00D74D28">
            <w:rPr>
              <w:rStyle w:val="PlaceholderText"/>
              <w:rFonts w:cs="Arial"/>
              <w:color w:val="A8AAAD"/>
              <w:sz w:val="16"/>
              <w:szCs w:val="16"/>
            </w:rPr>
            <w:t>[Insert Notes]</w:t>
          </w:r>
        </w:p>
      </w:docPartBody>
    </w:docPart>
    <w:docPart>
      <w:docPartPr>
        <w:name w:val="09B40BB82E3B41E49464472868FFA720"/>
        <w:category>
          <w:name w:val="General"/>
          <w:gallery w:val="placeholder"/>
        </w:category>
        <w:types>
          <w:type w:val="bbPlcHdr"/>
        </w:types>
        <w:behaviors>
          <w:behavior w:val="content"/>
        </w:behaviors>
        <w:guid w:val="{26E99E48-0EA9-45B6-A32D-987C3D6657FB}"/>
      </w:docPartPr>
      <w:docPartBody>
        <w:p w:rsidR="00E97482" w:rsidRDefault="00413BAE" w:rsidP="00413BAE">
          <w:pPr>
            <w:pStyle w:val="09B40BB82E3B41E49464472868FFA720"/>
          </w:pPr>
          <w:r w:rsidRPr="00D74D28">
            <w:rPr>
              <w:rStyle w:val="PlaceholderText"/>
              <w:rFonts w:cs="Arial"/>
              <w:color w:val="A8AAAD"/>
              <w:sz w:val="16"/>
              <w:szCs w:val="16"/>
            </w:rPr>
            <w:t>[Insert Source here]</w:t>
          </w:r>
        </w:p>
      </w:docPartBody>
    </w:docPart>
    <w:docPart>
      <w:docPartPr>
        <w:name w:val="9E989658041A4260BCA214E953EAEA1B"/>
        <w:category>
          <w:name w:val="General"/>
          <w:gallery w:val="placeholder"/>
        </w:category>
        <w:types>
          <w:type w:val="bbPlcHdr"/>
        </w:types>
        <w:behaviors>
          <w:behavior w:val="content"/>
        </w:behaviors>
        <w:guid w:val="{35B6C4BC-9F9B-4730-AEE9-34290A8236FA}"/>
      </w:docPartPr>
      <w:docPartBody>
        <w:p w:rsidR="00E97482" w:rsidRDefault="00413BAE" w:rsidP="00413BAE">
          <w:pPr>
            <w:pStyle w:val="9E989658041A4260BCA214E953EAEA1B"/>
          </w:pPr>
          <w:r w:rsidRPr="00D74D28">
            <w:rPr>
              <w:rStyle w:val="PlaceholderText"/>
              <w:rFonts w:cs="Arial"/>
              <w:color w:val="A8AAAD"/>
              <w:sz w:val="16"/>
              <w:szCs w:val="16"/>
            </w:rPr>
            <w:t>[Insert Notes]</w:t>
          </w:r>
        </w:p>
      </w:docPartBody>
    </w:docPart>
    <w:docPart>
      <w:docPartPr>
        <w:name w:val="940CD8C29B3E46C1AC05AE92FCB97C2B"/>
        <w:category>
          <w:name w:val="General"/>
          <w:gallery w:val="placeholder"/>
        </w:category>
        <w:types>
          <w:type w:val="bbPlcHdr"/>
        </w:types>
        <w:behaviors>
          <w:behavior w:val="content"/>
        </w:behaviors>
        <w:guid w:val="{CD2CD4C2-BA1E-4B84-918A-A6CFB861D5F6}"/>
      </w:docPartPr>
      <w:docPartBody>
        <w:p w:rsidR="00E97482" w:rsidRDefault="00413BAE" w:rsidP="00413BAE">
          <w:pPr>
            <w:pStyle w:val="940CD8C29B3E46C1AC05AE92FCB97C2B"/>
          </w:pPr>
          <w:r w:rsidRPr="00E63FFD">
            <w:rPr>
              <w:rStyle w:val="PlaceholderText"/>
              <w:rFonts w:ascii="Arial" w:hAnsi="Arial" w:cs="Arial"/>
              <w:color w:val="A8AAAD"/>
              <w:sz w:val="16"/>
              <w:szCs w:val="16"/>
            </w:rPr>
            <w:t>[Insert Source here]</w:t>
          </w:r>
        </w:p>
      </w:docPartBody>
    </w:docPart>
    <w:docPart>
      <w:docPartPr>
        <w:name w:val="E4EBFA5D7F3242FE91B48D9576C5D2AD"/>
        <w:category>
          <w:name w:val="General"/>
          <w:gallery w:val="placeholder"/>
        </w:category>
        <w:types>
          <w:type w:val="bbPlcHdr"/>
        </w:types>
        <w:behaviors>
          <w:behavior w:val="content"/>
        </w:behaviors>
        <w:guid w:val="{A3173AA4-7526-41AE-8B34-3364A9692B71}"/>
      </w:docPartPr>
      <w:docPartBody>
        <w:p w:rsidR="00E97482" w:rsidRDefault="00413BAE" w:rsidP="00413BAE">
          <w:pPr>
            <w:pStyle w:val="E4EBFA5D7F3242FE91B48D9576C5D2AD"/>
          </w:pPr>
          <w:r w:rsidRPr="00D74D28">
            <w:rPr>
              <w:rStyle w:val="PlaceholderText"/>
              <w:rFonts w:cs="Arial"/>
              <w:color w:val="A8AAAD"/>
              <w:sz w:val="16"/>
              <w:szCs w:val="16"/>
            </w:rPr>
            <w:t>[Insert Source here]</w:t>
          </w:r>
        </w:p>
      </w:docPartBody>
    </w:docPart>
    <w:docPart>
      <w:docPartPr>
        <w:name w:val="E3A010DF952144A5BD50B017D994D609"/>
        <w:category>
          <w:name w:val="General"/>
          <w:gallery w:val="placeholder"/>
        </w:category>
        <w:types>
          <w:type w:val="bbPlcHdr"/>
        </w:types>
        <w:behaviors>
          <w:behavior w:val="content"/>
        </w:behaviors>
        <w:guid w:val="{DA225A13-E4FB-4236-BC80-3BB6D5706DA6}"/>
      </w:docPartPr>
      <w:docPartBody>
        <w:p w:rsidR="00E97482" w:rsidRDefault="00413BAE" w:rsidP="00413BAE">
          <w:pPr>
            <w:pStyle w:val="E3A010DF952144A5BD50B017D994D609"/>
          </w:pPr>
          <w:r w:rsidRPr="00D74D28">
            <w:rPr>
              <w:rStyle w:val="PlaceholderText"/>
              <w:rFonts w:cs="Arial"/>
              <w:color w:val="A8AAAD"/>
              <w:sz w:val="16"/>
              <w:szCs w:val="16"/>
            </w:rPr>
            <w:t>[Insert Notes]</w:t>
          </w:r>
        </w:p>
      </w:docPartBody>
    </w:docPart>
    <w:docPart>
      <w:docPartPr>
        <w:name w:val="2775A184770E462E8AAD0DEF004C07CE"/>
        <w:category>
          <w:name w:val="General"/>
          <w:gallery w:val="placeholder"/>
        </w:category>
        <w:types>
          <w:type w:val="bbPlcHdr"/>
        </w:types>
        <w:behaviors>
          <w:behavior w:val="content"/>
        </w:behaviors>
        <w:guid w:val="{C3C035C6-4F31-45DA-8AC9-2681349C6771}"/>
      </w:docPartPr>
      <w:docPartBody>
        <w:p w:rsidR="00E97482" w:rsidRDefault="00413BAE" w:rsidP="00413BAE">
          <w:pPr>
            <w:pStyle w:val="2775A184770E462E8AAD0DEF004C07CE"/>
          </w:pPr>
          <w:r w:rsidRPr="00E63FFD">
            <w:rPr>
              <w:rStyle w:val="PlaceholderText"/>
              <w:rFonts w:ascii="Arial" w:hAnsi="Arial" w:cs="Arial"/>
              <w:color w:val="A8AAAD"/>
              <w:sz w:val="16"/>
              <w:szCs w:val="16"/>
            </w:rPr>
            <w:t>[Insert Source here]</w:t>
          </w:r>
        </w:p>
      </w:docPartBody>
    </w:docPart>
    <w:docPart>
      <w:docPartPr>
        <w:name w:val="DD50DB7BBFDE4C7696A54452361D6B72"/>
        <w:category>
          <w:name w:val="General"/>
          <w:gallery w:val="placeholder"/>
        </w:category>
        <w:types>
          <w:type w:val="bbPlcHdr"/>
        </w:types>
        <w:behaviors>
          <w:behavior w:val="content"/>
        </w:behaviors>
        <w:guid w:val="{F61CAFED-0793-4A34-A6F3-DB5D82C57766}"/>
      </w:docPartPr>
      <w:docPartBody>
        <w:p w:rsidR="00E97482" w:rsidRDefault="00413BAE" w:rsidP="00413BAE">
          <w:pPr>
            <w:pStyle w:val="DD50DB7BBFDE4C7696A54452361D6B72"/>
          </w:pPr>
          <w:r w:rsidRPr="00E63FFD">
            <w:rPr>
              <w:rStyle w:val="PlaceholderText"/>
              <w:rFonts w:ascii="Arial" w:hAnsi="Arial" w:cs="Arial"/>
              <w:color w:val="A8AAAD"/>
              <w:sz w:val="16"/>
              <w:szCs w:val="16"/>
            </w:rPr>
            <w:t>[Insert Source here]</w:t>
          </w:r>
        </w:p>
      </w:docPartBody>
    </w:docPart>
    <w:docPart>
      <w:docPartPr>
        <w:name w:val="C385BBE0241F42A480C2B57C9E10FDE8"/>
        <w:category>
          <w:name w:val="General"/>
          <w:gallery w:val="placeholder"/>
        </w:category>
        <w:types>
          <w:type w:val="bbPlcHdr"/>
        </w:types>
        <w:behaviors>
          <w:behavior w:val="content"/>
        </w:behaviors>
        <w:guid w:val="{C4A8BC38-61E9-4C3D-8F61-DA4B4869A832}"/>
      </w:docPartPr>
      <w:docPartBody>
        <w:p w:rsidR="00E97482" w:rsidRDefault="00413BAE" w:rsidP="00413BAE">
          <w:pPr>
            <w:pStyle w:val="C385BBE0241F42A480C2B57C9E10FDE8"/>
          </w:pPr>
          <w:r w:rsidRPr="00D74D28">
            <w:rPr>
              <w:rStyle w:val="PlaceholderText"/>
              <w:rFonts w:cs="Arial"/>
              <w:color w:val="A8AAAD"/>
              <w:sz w:val="16"/>
              <w:szCs w:val="16"/>
            </w:rPr>
            <w:t>[Insert Source here]</w:t>
          </w:r>
        </w:p>
      </w:docPartBody>
    </w:docPart>
    <w:docPart>
      <w:docPartPr>
        <w:name w:val="4F4968BC5AC64A509B1A1CD26E66CA0E"/>
        <w:category>
          <w:name w:val="General"/>
          <w:gallery w:val="placeholder"/>
        </w:category>
        <w:types>
          <w:type w:val="bbPlcHdr"/>
        </w:types>
        <w:behaviors>
          <w:behavior w:val="content"/>
        </w:behaviors>
        <w:guid w:val="{80885394-4415-459D-A451-39FA62D08AAF}"/>
      </w:docPartPr>
      <w:docPartBody>
        <w:p w:rsidR="00E97482" w:rsidRDefault="00413BAE" w:rsidP="00413BAE">
          <w:pPr>
            <w:pStyle w:val="4F4968BC5AC64A509B1A1CD26E66CA0E"/>
          </w:pPr>
          <w:r w:rsidRPr="00D74D28">
            <w:rPr>
              <w:rStyle w:val="PlaceholderText"/>
              <w:rFonts w:cs="Arial"/>
              <w:color w:val="A8AAAD"/>
              <w:sz w:val="16"/>
              <w:szCs w:val="16"/>
            </w:rPr>
            <w:t>[Insert Notes]</w:t>
          </w:r>
        </w:p>
      </w:docPartBody>
    </w:docPart>
    <w:docPart>
      <w:docPartPr>
        <w:name w:val="6E9496D067CA4E659549F55FE4ED061A"/>
        <w:category>
          <w:name w:val="General"/>
          <w:gallery w:val="placeholder"/>
        </w:category>
        <w:types>
          <w:type w:val="bbPlcHdr"/>
        </w:types>
        <w:behaviors>
          <w:behavior w:val="content"/>
        </w:behaviors>
        <w:guid w:val="{5A4C2194-7DB7-419B-BCE5-1207527FAFCE}"/>
      </w:docPartPr>
      <w:docPartBody>
        <w:p w:rsidR="00E97482" w:rsidRDefault="00413BAE" w:rsidP="00413BAE">
          <w:pPr>
            <w:pStyle w:val="6E9496D067CA4E659549F55FE4ED061A"/>
          </w:pPr>
          <w:r w:rsidRPr="00E63FFD">
            <w:rPr>
              <w:rStyle w:val="PlaceholderText"/>
              <w:rFonts w:ascii="Arial" w:hAnsi="Arial" w:cs="Arial"/>
              <w:color w:val="A8AAAD"/>
              <w:sz w:val="16"/>
              <w:szCs w:val="16"/>
            </w:rPr>
            <w:t>[Insert Source here]</w:t>
          </w:r>
        </w:p>
      </w:docPartBody>
    </w:docPart>
    <w:docPart>
      <w:docPartPr>
        <w:name w:val="B08E829E93CA42E3A8F39E1C0FBBDC90"/>
        <w:category>
          <w:name w:val="General"/>
          <w:gallery w:val="placeholder"/>
        </w:category>
        <w:types>
          <w:type w:val="bbPlcHdr"/>
        </w:types>
        <w:behaviors>
          <w:behavior w:val="content"/>
        </w:behaviors>
        <w:guid w:val="{38B5C228-D0A9-44A4-9485-CDC9346C1BEB}"/>
      </w:docPartPr>
      <w:docPartBody>
        <w:p w:rsidR="00E97482" w:rsidRDefault="00413BAE" w:rsidP="00413BAE">
          <w:pPr>
            <w:pStyle w:val="B08E829E93CA42E3A8F39E1C0FBBDC90"/>
          </w:pPr>
          <w:r w:rsidRPr="00D74D28">
            <w:rPr>
              <w:rStyle w:val="PlaceholderText"/>
              <w:rFonts w:cs="Arial"/>
              <w:color w:val="A8AAAD"/>
              <w:sz w:val="16"/>
              <w:szCs w:val="16"/>
            </w:rPr>
            <w:t>[Insert Source here]</w:t>
          </w:r>
        </w:p>
      </w:docPartBody>
    </w:docPart>
    <w:docPart>
      <w:docPartPr>
        <w:name w:val="4C61D883D8114F93A680B0D4DD0661C7"/>
        <w:category>
          <w:name w:val="General"/>
          <w:gallery w:val="placeholder"/>
        </w:category>
        <w:types>
          <w:type w:val="bbPlcHdr"/>
        </w:types>
        <w:behaviors>
          <w:behavior w:val="content"/>
        </w:behaviors>
        <w:guid w:val="{278DAF3A-A58E-459B-9201-EECC9E8622A3}"/>
      </w:docPartPr>
      <w:docPartBody>
        <w:p w:rsidR="00E97482" w:rsidRDefault="00413BAE" w:rsidP="00413BAE">
          <w:pPr>
            <w:pStyle w:val="4C61D883D8114F93A680B0D4DD0661C7"/>
          </w:pPr>
          <w:r w:rsidRPr="00D74D28">
            <w:rPr>
              <w:rStyle w:val="PlaceholderText"/>
              <w:rFonts w:cs="Arial"/>
              <w:color w:val="A8AAAD"/>
              <w:sz w:val="16"/>
              <w:szCs w:val="16"/>
            </w:rPr>
            <w:t>[Insert Notes]</w:t>
          </w:r>
        </w:p>
      </w:docPartBody>
    </w:docPart>
    <w:docPart>
      <w:docPartPr>
        <w:name w:val="0A25DA918A6846D7804295FED14380F7"/>
        <w:category>
          <w:name w:val="General"/>
          <w:gallery w:val="placeholder"/>
        </w:category>
        <w:types>
          <w:type w:val="bbPlcHdr"/>
        </w:types>
        <w:behaviors>
          <w:behavior w:val="content"/>
        </w:behaviors>
        <w:guid w:val="{4B08D864-9757-4469-AA7E-B7D718251C92}"/>
      </w:docPartPr>
      <w:docPartBody>
        <w:p w:rsidR="00E97482" w:rsidRDefault="00413BAE" w:rsidP="00413BAE">
          <w:pPr>
            <w:pStyle w:val="0A25DA918A6846D7804295FED14380F7"/>
          </w:pPr>
          <w:r w:rsidRPr="00E63FFD">
            <w:rPr>
              <w:rStyle w:val="PlaceholderText"/>
              <w:rFonts w:ascii="Arial" w:hAnsi="Arial" w:cs="Arial"/>
              <w:color w:val="A8AAAD"/>
              <w:sz w:val="16"/>
              <w:szCs w:val="16"/>
            </w:rPr>
            <w:t>[Insert Source here]</w:t>
          </w:r>
        </w:p>
      </w:docPartBody>
    </w:docPart>
    <w:docPart>
      <w:docPartPr>
        <w:name w:val="D060C5C58476458A9DCF51161563AC9E"/>
        <w:category>
          <w:name w:val="General"/>
          <w:gallery w:val="placeholder"/>
        </w:category>
        <w:types>
          <w:type w:val="bbPlcHdr"/>
        </w:types>
        <w:behaviors>
          <w:behavior w:val="content"/>
        </w:behaviors>
        <w:guid w:val="{FC43175F-0055-4412-9A04-0793BEA17A12}"/>
      </w:docPartPr>
      <w:docPartBody>
        <w:p w:rsidR="00E97482" w:rsidRDefault="00413BAE" w:rsidP="00413BAE">
          <w:pPr>
            <w:pStyle w:val="D060C5C58476458A9DCF51161563AC9E"/>
          </w:pPr>
          <w:r w:rsidRPr="00D74D28">
            <w:rPr>
              <w:rStyle w:val="PlaceholderText"/>
              <w:rFonts w:cs="Arial"/>
              <w:color w:val="A8AAAD"/>
              <w:sz w:val="16"/>
              <w:szCs w:val="16"/>
            </w:rPr>
            <w:t>[Insert Source here]</w:t>
          </w:r>
        </w:p>
      </w:docPartBody>
    </w:docPart>
    <w:docPart>
      <w:docPartPr>
        <w:name w:val="7644D93CC5D741C78B6E12C4C72E2CBC"/>
        <w:category>
          <w:name w:val="General"/>
          <w:gallery w:val="placeholder"/>
        </w:category>
        <w:types>
          <w:type w:val="bbPlcHdr"/>
        </w:types>
        <w:behaviors>
          <w:behavior w:val="content"/>
        </w:behaviors>
        <w:guid w:val="{7994693E-76CB-4E9F-BE62-75A1FBEDCAE1}"/>
      </w:docPartPr>
      <w:docPartBody>
        <w:p w:rsidR="00E97482" w:rsidRDefault="00413BAE" w:rsidP="00413BAE">
          <w:pPr>
            <w:pStyle w:val="7644D93CC5D741C78B6E12C4C72E2CBC"/>
          </w:pPr>
          <w:r w:rsidRPr="00D74D28">
            <w:rPr>
              <w:rStyle w:val="PlaceholderText"/>
              <w:rFonts w:cs="Arial"/>
              <w:color w:val="A8AAAD"/>
              <w:sz w:val="16"/>
              <w:szCs w:val="16"/>
            </w:rPr>
            <w:t>[Insert Notes]</w:t>
          </w:r>
        </w:p>
      </w:docPartBody>
    </w:docPart>
    <w:docPart>
      <w:docPartPr>
        <w:name w:val="D9B0864EEFF34ED9AAC69AA39068D3AA"/>
        <w:category>
          <w:name w:val="General"/>
          <w:gallery w:val="placeholder"/>
        </w:category>
        <w:types>
          <w:type w:val="bbPlcHdr"/>
        </w:types>
        <w:behaviors>
          <w:behavior w:val="content"/>
        </w:behaviors>
        <w:guid w:val="{02FC5F56-DDD4-484F-8348-C4A88DB9B5AA}"/>
      </w:docPartPr>
      <w:docPartBody>
        <w:p w:rsidR="00E97482" w:rsidRDefault="00413BAE" w:rsidP="00413BAE">
          <w:pPr>
            <w:pStyle w:val="D9B0864EEFF34ED9AAC69AA39068D3AA"/>
          </w:pPr>
          <w:r w:rsidRPr="00E63FFD">
            <w:rPr>
              <w:rStyle w:val="PlaceholderText"/>
              <w:rFonts w:ascii="Arial" w:hAnsi="Arial" w:cs="Arial"/>
              <w:color w:val="A8AAAD"/>
              <w:sz w:val="16"/>
              <w:szCs w:val="16"/>
            </w:rPr>
            <w:t>[Insert Source here]</w:t>
          </w:r>
        </w:p>
      </w:docPartBody>
    </w:docPart>
    <w:docPart>
      <w:docPartPr>
        <w:name w:val="B2BABE81FDC84FA585714598DA665076"/>
        <w:category>
          <w:name w:val="General"/>
          <w:gallery w:val="placeholder"/>
        </w:category>
        <w:types>
          <w:type w:val="bbPlcHdr"/>
        </w:types>
        <w:behaviors>
          <w:behavior w:val="content"/>
        </w:behaviors>
        <w:guid w:val="{28B4245B-D17C-4B2A-AE67-1D2E54875655}"/>
      </w:docPartPr>
      <w:docPartBody>
        <w:p w:rsidR="00E97482" w:rsidRDefault="00413BAE" w:rsidP="00413BAE">
          <w:pPr>
            <w:pStyle w:val="B2BABE81FDC84FA585714598DA665076"/>
          </w:pPr>
          <w:r w:rsidRPr="00D74D28">
            <w:rPr>
              <w:rStyle w:val="PlaceholderText"/>
              <w:rFonts w:cs="Arial"/>
              <w:color w:val="A8AAAD"/>
              <w:sz w:val="16"/>
              <w:szCs w:val="16"/>
            </w:rPr>
            <w:t>[Insert Source here]</w:t>
          </w:r>
        </w:p>
      </w:docPartBody>
    </w:docPart>
    <w:docPart>
      <w:docPartPr>
        <w:name w:val="C0423AD894414D4AB3A45CD02361DA5F"/>
        <w:category>
          <w:name w:val="General"/>
          <w:gallery w:val="placeholder"/>
        </w:category>
        <w:types>
          <w:type w:val="bbPlcHdr"/>
        </w:types>
        <w:behaviors>
          <w:behavior w:val="content"/>
        </w:behaviors>
        <w:guid w:val="{F76DBF86-A563-4C3A-BE47-1A91086B26D0}"/>
      </w:docPartPr>
      <w:docPartBody>
        <w:p w:rsidR="00E97482" w:rsidRDefault="00413BAE" w:rsidP="00413BAE">
          <w:pPr>
            <w:pStyle w:val="C0423AD894414D4AB3A45CD02361DA5F"/>
          </w:pPr>
          <w:r w:rsidRPr="00D74D28">
            <w:rPr>
              <w:rStyle w:val="PlaceholderText"/>
              <w:rFonts w:cs="Arial"/>
              <w:color w:val="A8AAAD"/>
              <w:sz w:val="16"/>
              <w:szCs w:val="16"/>
            </w:rPr>
            <w:t>[Insert Notes]</w:t>
          </w:r>
        </w:p>
      </w:docPartBody>
    </w:docPart>
    <w:docPart>
      <w:docPartPr>
        <w:name w:val="82163262586F46C6A1168231C24DE592"/>
        <w:category>
          <w:name w:val="General"/>
          <w:gallery w:val="placeholder"/>
        </w:category>
        <w:types>
          <w:type w:val="bbPlcHdr"/>
        </w:types>
        <w:behaviors>
          <w:behavior w:val="content"/>
        </w:behaviors>
        <w:guid w:val="{915FDF84-08A1-4025-93A8-AC0E19C22AEA}"/>
      </w:docPartPr>
      <w:docPartBody>
        <w:p w:rsidR="00E97482" w:rsidRDefault="00413BAE" w:rsidP="00413BAE">
          <w:pPr>
            <w:pStyle w:val="82163262586F46C6A1168231C24DE592"/>
          </w:pPr>
          <w:r w:rsidRPr="00E63FFD">
            <w:rPr>
              <w:rStyle w:val="PlaceholderText"/>
              <w:rFonts w:ascii="Arial" w:hAnsi="Arial" w:cs="Arial"/>
              <w:color w:val="A8AAAD"/>
              <w:sz w:val="16"/>
              <w:szCs w:val="16"/>
            </w:rPr>
            <w:t>[Insert Source here]</w:t>
          </w:r>
        </w:p>
      </w:docPartBody>
    </w:docPart>
    <w:docPart>
      <w:docPartPr>
        <w:name w:val="437366153DBA49209954152E55CBE2D2"/>
        <w:category>
          <w:name w:val="General"/>
          <w:gallery w:val="placeholder"/>
        </w:category>
        <w:types>
          <w:type w:val="bbPlcHdr"/>
        </w:types>
        <w:behaviors>
          <w:behavior w:val="content"/>
        </w:behaviors>
        <w:guid w:val="{1578C390-DE49-42C8-BB5E-05853ECA9768}"/>
      </w:docPartPr>
      <w:docPartBody>
        <w:p w:rsidR="00E97482" w:rsidRDefault="00413BAE" w:rsidP="00413BAE">
          <w:pPr>
            <w:pStyle w:val="437366153DBA49209954152E55CBE2D2"/>
          </w:pPr>
          <w:r w:rsidRPr="00D74D28">
            <w:rPr>
              <w:rStyle w:val="PlaceholderText"/>
              <w:rFonts w:cs="Arial"/>
              <w:color w:val="A8AAAD"/>
              <w:sz w:val="16"/>
              <w:szCs w:val="16"/>
            </w:rPr>
            <w:t>[Insert Source here]</w:t>
          </w:r>
        </w:p>
      </w:docPartBody>
    </w:docPart>
    <w:docPart>
      <w:docPartPr>
        <w:name w:val="8ECC1CDD08E047C9934B0C711EFF8BA0"/>
        <w:category>
          <w:name w:val="General"/>
          <w:gallery w:val="placeholder"/>
        </w:category>
        <w:types>
          <w:type w:val="bbPlcHdr"/>
        </w:types>
        <w:behaviors>
          <w:behavior w:val="content"/>
        </w:behaviors>
        <w:guid w:val="{437DE79A-F37D-41DE-9D6C-E2A63447A214}"/>
      </w:docPartPr>
      <w:docPartBody>
        <w:p w:rsidR="00E97482" w:rsidRDefault="00413BAE" w:rsidP="00413BAE">
          <w:pPr>
            <w:pStyle w:val="8ECC1CDD08E047C9934B0C711EFF8BA0"/>
          </w:pPr>
          <w:r w:rsidRPr="00D74D28">
            <w:rPr>
              <w:rStyle w:val="PlaceholderText"/>
              <w:rFonts w:cs="Arial"/>
              <w:color w:val="A8AAAD"/>
              <w:sz w:val="16"/>
              <w:szCs w:val="16"/>
            </w:rPr>
            <w:t>[Insert Notes]</w:t>
          </w:r>
        </w:p>
      </w:docPartBody>
    </w:docPart>
    <w:docPart>
      <w:docPartPr>
        <w:name w:val="48FD8411AB154E9D91FCE91FEF98899C"/>
        <w:category>
          <w:name w:val="General"/>
          <w:gallery w:val="placeholder"/>
        </w:category>
        <w:types>
          <w:type w:val="bbPlcHdr"/>
        </w:types>
        <w:behaviors>
          <w:behavior w:val="content"/>
        </w:behaviors>
        <w:guid w:val="{ACDBB20B-6711-4D77-AB18-9612522BC4EF}"/>
      </w:docPartPr>
      <w:docPartBody>
        <w:p w:rsidR="00E97482" w:rsidRDefault="00413BAE" w:rsidP="00413BAE">
          <w:pPr>
            <w:pStyle w:val="48FD8411AB154E9D91FCE91FEF98899C"/>
          </w:pPr>
          <w:r w:rsidRPr="00E63FFD">
            <w:rPr>
              <w:rStyle w:val="PlaceholderText"/>
              <w:rFonts w:ascii="Arial" w:hAnsi="Arial" w:cs="Arial"/>
              <w:color w:val="A8AAAD"/>
              <w:sz w:val="16"/>
              <w:szCs w:val="16"/>
            </w:rPr>
            <w:t>[Insert Source here]</w:t>
          </w:r>
        </w:p>
      </w:docPartBody>
    </w:docPart>
    <w:docPart>
      <w:docPartPr>
        <w:name w:val="B4EF43BCB0794EC0926213015D9B9CB4"/>
        <w:category>
          <w:name w:val="General"/>
          <w:gallery w:val="placeholder"/>
        </w:category>
        <w:types>
          <w:type w:val="bbPlcHdr"/>
        </w:types>
        <w:behaviors>
          <w:behavior w:val="content"/>
        </w:behaviors>
        <w:guid w:val="{6E933140-B69E-4CD1-82A0-F45801FE51FB}"/>
      </w:docPartPr>
      <w:docPartBody>
        <w:p w:rsidR="00E97482" w:rsidRDefault="00413BAE" w:rsidP="00413BAE">
          <w:pPr>
            <w:pStyle w:val="B4EF43BCB0794EC0926213015D9B9CB4"/>
          </w:pPr>
          <w:r w:rsidRPr="00D74D28">
            <w:rPr>
              <w:rStyle w:val="PlaceholderText"/>
              <w:rFonts w:cs="Arial"/>
              <w:color w:val="A8AAAD"/>
              <w:sz w:val="16"/>
              <w:szCs w:val="16"/>
            </w:rPr>
            <w:t>[Insert Source here]</w:t>
          </w:r>
        </w:p>
      </w:docPartBody>
    </w:docPart>
    <w:docPart>
      <w:docPartPr>
        <w:name w:val="B71E659484254F8D88DA8C6FEB085795"/>
        <w:category>
          <w:name w:val="General"/>
          <w:gallery w:val="placeholder"/>
        </w:category>
        <w:types>
          <w:type w:val="bbPlcHdr"/>
        </w:types>
        <w:behaviors>
          <w:behavior w:val="content"/>
        </w:behaviors>
        <w:guid w:val="{C18CE884-7156-4AA2-BD5A-2A8A0A80ED91}"/>
      </w:docPartPr>
      <w:docPartBody>
        <w:p w:rsidR="00E97482" w:rsidRDefault="00413BAE" w:rsidP="00413BAE">
          <w:pPr>
            <w:pStyle w:val="B71E659484254F8D88DA8C6FEB085795"/>
          </w:pPr>
          <w:r w:rsidRPr="00D74D28">
            <w:rPr>
              <w:rStyle w:val="PlaceholderText"/>
              <w:rFonts w:cs="Arial"/>
              <w:color w:val="A8AAAD"/>
              <w:sz w:val="16"/>
              <w:szCs w:val="16"/>
            </w:rPr>
            <w:t>[Insert Notes]</w:t>
          </w:r>
        </w:p>
      </w:docPartBody>
    </w:docPart>
    <w:docPart>
      <w:docPartPr>
        <w:name w:val="CDAC993FF74E4D06873DB0D7A30E6B01"/>
        <w:category>
          <w:name w:val="General"/>
          <w:gallery w:val="placeholder"/>
        </w:category>
        <w:types>
          <w:type w:val="bbPlcHdr"/>
        </w:types>
        <w:behaviors>
          <w:behavior w:val="content"/>
        </w:behaviors>
        <w:guid w:val="{A8449B5A-0D1F-478A-9FEB-AB39D291E870}"/>
      </w:docPartPr>
      <w:docPartBody>
        <w:p w:rsidR="00E97482" w:rsidRDefault="00413BAE" w:rsidP="00413BAE">
          <w:pPr>
            <w:pStyle w:val="CDAC993FF74E4D06873DB0D7A30E6B01"/>
          </w:pPr>
          <w:r w:rsidRPr="00E63FFD">
            <w:rPr>
              <w:rStyle w:val="PlaceholderText"/>
              <w:rFonts w:ascii="Arial" w:hAnsi="Arial" w:cs="Arial"/>
              <w:color w:val="A8AAAD"/>
              <w:sz w:val="16"/>
              <w:szCs w:val="16"/>
            </w:rPr>
            <w:t>[Insert Source here]</w:t>
          </w:r>
        </w:p>
      </w:docPartBody>
    </w:docPart>
    <w:docPart>
      <w:docPartPr>
        <w:name w:val="F9A98C35C08947709801F7D38E3371CE"/>
        <w:category>
          <w:name w:val="General"/>
          <w:gallery w:val="placeholder"/>
        </w:category>
        <w:types>
          <w:type w:val="bbPlcHdr"/>
        </w:types>
        <w:behaviors>
          <w:behavior w:val="content"/>
        </w:behaviors>
        <w:guid w:val="{AD9994D6-4BE2-4FB6-8F30-3F20F3977F4D}"/>
      </w:docPartPr>
      <w:docPartBody>
        <w:p w:rsidR="00A94DCB" w:rsidRDefault="00F044E7" w:rsidP="00F044E7">
          <w:pPr>
            <w:pStyle w:val="F9A98C35C08947709801F7D38E3371CE"/>
          </w:pPr>
          <w:r w:rsidRPr="00D74D28">
            <w:rPr>
              <w:rStyle w:val="PlaceholderText"/>
              <w:rFonts w:cs="Arial"/>
              <w:color w:val="A8AAAD"/>
              <w:sz w:val="16"/>
              <w:szCs w:val="16"/>
            </w:rPr>
            <w:t>[Insert Source here]</w:t>
          </w:r>
        </w:p>
      </w:docPartBody>
    </w:docPart>
    <w:docPart>
      <w:docPartPr>
        <w:name w:val="BF4734F7C7294540BC30BD3A574DB7B3"/>
        <w:category>
          <w:name w:val="General"/>
          <w:gallery w:val="placeholder"/>
        </w:category>
        <w:types>
          <w:type w:val="bbPlcHdr"/>
        </w:types>
        <w:behaviors>
          <w:behavior w:val="content"/>
        </w:behaviors>
        <w:guid w:val="{0E59523D-B54B-45B7-8804-390484AA180F}"/>
      </w:docPartPr>
      <w:docPartBody>
        <w:p w:rsidR="00A94DCB" w:rsidRDefault="00F044E7" w:rsidP="00F044E7">
          <w:pPr>
            <w:pStyle w:val="BF4734F7C7294540BC30BD3A574DB7B3"/>
          </w:pPr>
          <w:r w:rsidRPr="00D74D28">
            <w:rPr>
              <w:rStyle w:val="PlaceholderText"/>
              <w:rFonts w:cs="Arial"/>
              <w:color w:val="A8AAAD"/>
              <w:sz w:val="16"/>
              <w:szCs w:val="16"/>
            </w:rPr>
            <w:t>[Insert Source here]</w:t>
          </w:r>
        </w:p>
      </w:docPartBody>
    </w:docPart>
    <w:docPart>
      <w:docPartPr>
        <w:name w:val="E32F0A3A7682461D99545CEB2BBF0FCA"/>
        <w:category>
          <w:name w:val="General"/>
          <w:gallery w:val="placeholder"/>
        </w:category>
        <w:types>
          <w:type w:val="bbPlcHdr"/>
        </w:types>
        <w:behaviors>
          <w:behavior w:val="content"/>
        </w:behaviors>
        <w:guid w:val="{89AE22BB-E87A-4D22-80C4-029188E64AC8}"/>
      </w:docPartPr>
      <w:docPartBody>
        <w:p w:rsidR="00A94DCB" w:rsidRDefault="00F044E7" w:rsidP="00F044E7">
          <w:pPr>
            <w:pStyle w:val="E32F0A3A7682461D99545CEB2BBF0FCA"/>
          </w:pPr>
          <w:r w:rsidRPr="00D74D28">
            <w:rPr>
              <w:rStyle w:val="PlaceholderText"/>
              <w:rFonts w:cs="Arial"/>
              <w:color w:val="A8AAAD"/>
              <w:sz w:val="16"/>
              <w:szCs w:val="16"/>
            </w:rPr>
            <w:t>[Insert Source here]</w:t>
          </w:r>
        </w:p>
      </w:docPartBody>
    </w:docPart>
    <w:docPart>
      <w:docPartPr>
        <w:name w:val="24DDBFBD57EF4D2D9EDF18BD47D74A75"/>
        <w:category>
          <w:name w:val="General"/>
          <w:gallery w:val="placeholder"/>
        </w:category>
        <w:types>
          <w:type w:val="bbPlcHdr"/>
        </w:types>
        <w:behaviors>
          <w:behavior w:val="content"/>
        </w:behaviors>
        <w:guid w:val="{4FF6FA1E-7A53-4222-B36F-3BD651F997F0}"/>
      </w:docPartPr>
      <w:docPartBody>
        <w:p w:rsidR="00A94DCB" w:rsidRDefault="00F044E7" w:rsidP="00F044E7">
          <w:pPr>
            <w:pStyle w:val="24DDBFBD57EF4D2D9EDF18BD47D74A75"/>
          </w:pPr>
          <w:r w:rsidRPr="00D74D28">
            <w:rPr>
              <w:rStyle w:val="PlaceholderText"/>
              <w:rFonts w:cs="Arial"/>
              <w:color w:val="A8AAAD"/>
              <w:sz w:val="16"/>
              <w:szCs w:val="16"/>
            </w:rPr>
            <w:t>[Insert Notes]</w:t>
          </w:r>
        </w:p>
      </w:docPartBody>
    </w:docPart>
    <w:docPart>
      <w:docPartPr>
        <w:name w:val="DE38C322E17E4D06894F5890AB4F5BCB"/>
        <w:category>
          <w:name w:val="General"/>
          <w:gallery w:val="placeholder"/>
        </w:category>
        <w:types>
          <w:type w:val="bbPlcHdr"/>
        </w:types>
        <w:behaviors>
          <w:behavior w:val="content"/>
        </w:behaviors>
        <w:guid w:val="{6E8A29CA-5EC3-4B92-9863-DE830C5EA9B9}"/>
      </w:docPartPr>
      <w:docPartBody>
        <w:p w:rsidR="004174D4" w:rsidRDefault="00A94DCB" w:rsidP="00A94DCB">
          <w:pPr>
            <w:pStyle w:val="DE38C322E17E4D06894F5890AB4F5BCB"/>
          </w:pPr>
          <w:r w:rsidRPr="00D74D28">
            <w:rPr>
              <w:rStyle w:val="PlaceholderText"/>
              <w:rFonts w:cs="Arial"/>
              <w:color w:val="A8AAAD"/>
              <w:sz w:val="16"/>
              <w:szCs w:val="16"/>
            </w:rPr>
            <w:t>[Insert Notes]</w:t>
          </w:r>
        </w:p>
      </w:docPartBody>
    </w:docPart>
    <w:docPart>
      <w:docPartPr>
        <w:name w:val="CF3BF1D71E9A4BF1849CDF8298A839B8"/>
        <w:category>
          <w:name w:val="General"/>
          <w:gallery w:val="placeholder"/>
        </w:category>
        <w:types>
          <w:type w:val="bbPlcHdr"/>
        </w:types>
        <w:behaviors>
          <w:behavior w:val="content"/>
        </w:behaviors>
        <w:guid w:val="{64CBC91A-7CE8-47C1-AC62-9472A9394551}"/>
      </w:docPartPr>
      <w:docPartBody>
        <w:p w:rsidR="004174D4" w:rsidRDefault="00A94DCB" w:rsidP="00A94DCB">
          <w:pPr>
            <w:pStyle w:val="CF3BF1D71E9A4BF1849CDF8298A839B8"/>
          </w:pPr>
          <w:r w:rsidRPr="00E63FFD">
            <w:rPr>
              <w:rStyle w:val="PlaceholderText"/>
              <w:rFonts w:ascii="Arial" w:hAnsi="Arial" w:cs="Arial"/>
              <w:color w:val="A8AAAD"/>
              <w:sz w:val="16"/>
              <w:szCs w:val="16"/>
            </w:rPr>
            <w:t>[Insert Source here]</w:t>
          </w:r>
        </w:p>
      </w:docPartBody>
    </w:docPart>
    <w:docPart>
      <w:docPartPr>
        <w:name w:val="8D7A185FBB4743AF85B2C49961F83573"/>
        <w:category>
          <w:name w:val="General"/>
          <w:gallery w:val="placeholder"/>
        </w:category>
        <w:types>
          <w:type w:val="bbPlcHdr"/>
        </w:types>
        <w:behaviors>
          <w:behavior w:val="content"/>
        </w:behaviors>
        <w:guid w:val="{37E331CB-9353-4113-A005-A14FFD7C3CE1}"/>
      </w:docPartPr>
      <w:docPartBody>
        <w:p w:rsidR="004174D4" w:rsidRDefault="00A94DCB" w:rsidP="00A94DCB">
          <w:pPr>
            <w:pStyle w:val="8D7A185FBB4743AF85B2C49961F83573"/>
          </w:pPr>
          <w:r w:rsidRPr="00E63FFD">
            <w:rPr>
              <w:rStyle w:val="PlaceholderText"/>
              <w:rFonts w:ascii="Arial" w:hAnsi="Arial" w:cs="Arial"/>
              <w:color w:val="A8AAAD"/>
              <w:sz w:val="16"/>
              <w:szCs w:val="16"/>
            </w:rPr>
            <w:t>[Insert Notes]</w:t>
          </w:r>
        </w:p>
      </w:docPartBody>
    </w:docPart>
    <w:docPart>
      <w:docPartPr>
        <w:name w:val="F7D5EA8FFBBD403BA989A6E006A27338"/>
        <w:category>
          <w:name w:val="General"/>
          <w:gallery w:val="placeholder"/>
        </w:category>
        <w:types>
          <w:type w:val="bbPlcHdr"/>
        </w:types>
        <w:behaviors>
          <w:behavior w:val="content"/>
        </w:behaviors>
        <w:guid w:val="{337246D3-88A4-4EDE-A1D5-E028CF1F3FAB}"/>
      </w:docPartPr>
      <w:docPartBody>
        <w:p w:rsidR="004174D4" w:rsidRDefault="00A94DCB" w:rsidP="00A94DCB">
          <w:pPr>
            <w:pStyle w:val="F7D5EA8FFBBD403BA989A6E006A27338"/>
          </w:pPr>
          <w:r w:rsidRPr="00E63FFD">
            <w:rPr>
              <w:rStyle w:val="PlaceholderText"/>
              <w:rFonts w:ascii="Arial" w:hAnsi="Arial" w:cs="Arial"/>
              <w:color w:val="A8AAAD"/>
              <w:sz w:val="16"/>
              <w:szCs w:val="16"/>
            </w:rPr>
            <w:t>[Insert Source here]</w:t>
          </w:r>
        </w:p>
      </w:docPartBody>
    </w:docPart>
    <w:docPart>
      <w:docPartPr>
        <w:name w:val="6ABDF2F5E57243F28D3D8C711A067A76"/>
        <w:category>
          <w:name w:val="General"/>
          <w:gallery w:val="placeholder"/>
        </w:category>
        <w:types>
          <w:type w:val="bbPlcHdr"/>
        </w:types>
        <w:behaviors>
          <w:behavior w:val="content"/>
        </w:behaviors>
        <w:guid w:val="{23BC917F-3433-41C0-A13B-3917EEBBEBBC}"/>
      </w:docPartPr>
      <w:docPartBody>
        <w:p w:rsidR="004174D4" w:rsidRDefault="00A94DCB" w:rsidP="00A94DCB">
          <w:pPr>
            <w:pStyle w:val="6ABDF2F5E57243F28D3D8C711A067A76"/>
          </w:pPr>
          <w:r w:rsidRPr="00E63FFD">
            <w:rPr>
              <w:rStyle w:val="PlaceholderText"/>
              <w:rFonts w:ascii="Arial" w:hAnsi="Arial" w:cs="Arial"/>
              <w:color w:val="A8AAAD"/>
              <w:sz w:val="16"/>
              <w:szCs w:val="16"/>
            </w:rPr>
            <w:t>[Insert Source here]</w:t>
          </w:r>
        </w:p>
      </w:docPartBody>
    </w:docPart>
    <w:docPart>
      <w:docPartPr>
        <w:name w:val="2D4F33A90AFF42078278EF7D63375663"/>
        <w:category>
          <w:name w:val="General"/>
          <w:gallery w:val="placeholder"/>
        </w:category>
        <w:types>
          <w:type w:val="bbPlcHdr"/>
        </w:types>
        <w:behaviors>
          <w:behavior w:val="content"/>
        </w:behaviors>
        <w:guid w:val="{E7E13138-EEC5-4312-8949-886C52086B07}"/>
      </w:docPartPr>
      <w:docPartBody>
        <w:p w:rsidR="004174D4" w:rsidRDefault="00A94DCB" w:rsidP="00A94DCB">
          <w:pPr>
            <w:pStyle w:val="2D4F33A90AFF42078278EF7D63375663"/>
          </w:pPr>
          <w:r w:rsidRPr="00E63FFD">
            <w:rPr>
              <w:rStyle w:val="PlaceholderText"/>
              <w:rFonts w:ascii="Arial" w:hAnsi="Arial" w:cs="Arial"/>
              <w:color w:val="A8AAAD"/>
              <w:sz w:val="16"/>
              <w:szCs w:val="16"/>
            </w:rPr>
            <w:t>[Insert Source here]</w:t>
          </w:r>
        </w:p>
      </w:docPartBody>
    </w:docPart>
    <w:docPart>
      <w:docPartPr>
        <w:name w:val="7591771CAD7B403CBF6A698E64D3FE01"/>
        <w:category>
          <w:name w:val="General"/>
          <w:gallery w:val="placeholder"/>
        </w:category>
        <w:types>
          <w:type w:val="bbPlcHdr"/>
        </w:types>
        <w:behaviors>
          <w:behavior w:val="content"/>
        </w:behaviors>
        <w:guid w:val="{0F8A08C8-DACD-40B5-88C0-F05EFD7D05F2}"/>
      </w:docPartPr>
      <w:docPartBody>
        <w:p w:rsidR="004174D4" w:rsidRDefault="00A94DCB" w:rsidP="00A94DCB">
          <w:pPr>
            <w:pStyle w:val="7591771CAD7B403CBF6A698E64D3FE01"/>
          </w:pPr>
          <w:r w:rsidRPr="00E63FFD">
            <w:rPr>
              <w:rStyle w:val="PlaceholderText"/>
              <w:rFonts w:ascii="Arial" w:hAnsi="Arial" w:cs="Arial"/>
              <w:color w:val="A8AAAD"/>
              <w:sz w:val="16"/>
              <w:szCs w:val="16"/>
            </w:rPr>
            <w:t>[Insert Notes]</w:t>
          </w:r>
        </w:p>
      </w:docPartBody>
    </w:docPart>
    <w:docPart>
      <w:docPartPr>
        <w:name w:val="519AF848EA6D4C76BA473A27D4EFC449"/>
        <w:category>
          <w:name w:val="General"/>
          <w:gallery w:val="placeholder"/>
        </w:category>
        <w:types>
          <w:type w:val="bbPlcHdr"/>
        </w:types>
        <w:behaviors>
          <w:behavior w:val="content"/>
        </w:behaviors>
        <w:guid w:val="{2C0DD47E-7CFA-4FF3-A6B4-2259B5B98E5F}"/>
      </w:docPartPr>
      <w:docPartBody>
        <w:p w:rsidR="004174D4" w:rsidRDefault="00A94DCB" w:rsidP="00A94DCB">
          <w:pPr>
            <w:pStyle w:val="519AF848EA6D4C76BA473A27D4EFC449"/>
          </w:pPr>
          <w:r w:rsidRPr="00D74D28">
            <w:rPr>
              <w:rStyle w:val="PlaceholderText"/>
              <w:rFonts w:cs="Arial"/>
              <w:color w:val="A8AAAD"/>
              <w:sz w:val="16"/>
              <w:szCs w:val="16"/>
            </w:rPr>
            <w:t>[Insert Source here]</w:t>
          </w:r>
        </w:p>
      </w:docPartBody>
    </w:docPart>
    <w:docPart>
      <w:docPartPr>
        <w:name w:val="8D3CEC5ECAD943F5A82A781B8EA0409C"/>
        <w:category>
          <w:name w:val="General"/>
          <w:gallery w:val="placeholder"/>
        </w:category>
        <w:types>
          <w:type w:val="bbPlcHdr"/>
        </w:types>
        <w:behaviors>
          <w:behavior w:val="content"/>
        </w:behaviors>
        <w:guid w:val="{835A5265-87C0-4AA4-8148-CC8F0CE1FE18}"/>
      </w:docPartPr>
      <w:docPartBody>
        <w:p w:rsidR="004174D4" w:rsidRDefault="00A94DCB" w:rsidP="00A94DCB">
          <w:pPr>
            <w:pStyle w:val="8D3CEC5ECAD943F5A82A781B8EA0409C"/>
          </w:pPr>
          <w:r w:rsidRPr="00D74D28">
            <w:rPr>
              <w:rStyle w:val="PlaceholderText"/>
              <w:rFonts w:cs="Arial"/>
              <w:color w:val="A8AAAD"/>
              <w:sz w:val="16"/>
              <w:szCs w:val="16"/>
            </w:rPr>
            <w:t>[Insert Notes]</w:t>
          </w:r>
        </w:p>
      </w:docPartBody>
    </w:docPart>
    <w:docPart>
      <w:docPartPr>
        <w:name w:val="A3CA395477C74F8A96DC6320071D959D"/>
        <w:category>
          <w:name w:val="General"/>
          <w:gallery w:val="placeholder"/>
        </w:category>
        <w:types>
          <w:type w:val="bbPlcHdr"/>
        </w:types>
        <w:behaviors>
          <w:behavior w:val="content"/>
        </w:behaviors>
        <w:guid w:val="{42A13101-5383-4898-83BA-6754F84A8154}"/>
      </w:docPartPr>
      <w:docPartBody>
        <w:p w:rsidR="00940C1F" w:rsidRDefault="0069211B" w:rsidP="0069211B">
          <w:pPr>
            <w:pStyle w:val="A3CA395477C74F8A96DC6320071D959D"/>
          </w:pPr>
          <w:r w:rsidRPr="00E63FFD">
            <w:rPr>
              <w:rStyle w:val="PlaceholderText"/>
              <w:rFonts w:ascii="Arial" w:hAnsi="Arial" w:cs="Arial"/>
              <w:color w:val="A8AAAD"/>
              <w:sz w:val="16"/>
              <w:szCs w:val="16"/>
            </w:rPr>
            <w:t>[Insert Source here]</w:t>
          </w:r>
        </w:p>
      </w:docPartBody>
    </w:docPart>
    <w:docPart>
      <w:docPartPr>
        <w:name w:val="2FF29ED749B743AABA42E13AD4B958AB"/>
        <w:category>
          <w:name w:val="General"/>
          <w:gallery w:val="placeholder"/>
        </w:category>
        <w:types>
          <w:type w:val="bbPlcHdr"/>
        </w:types>
        <w:behaviors>
          <w:behavior w:val="content"/>
        </w:behaviors>
        <w:guid w:val="{341E7A1A-491B-40B2-A25C-4F056ED17010}"/>
      </w:docPartPr>
      <w:docPartBody>
        <w:p w:rsidR="00940C1F" w:rsidRDefault="0069211B" w:rsidP="0069211B">
          <w:pPr>
            <w:pStyle w:val="2FF29ED749B743AABA42E13AD4B958AB"/>
          </w:pPr>
          <w:r w:rsidRPr="00E63FFD">
            <w:rPr>
              <w:rStyle w:val="PlaceholderText"/>
              <w:rFonts w:ascii="Arial" w:hAnsi="Arial" w:cs="Arial"/>
              <w:color w:val="A8AAAD"/>
              <w:sz w:val="16"/>
              <w:szCs w:val="16"/>
            </w:rPr>
            <w:t>[Insert Notes]</w:t>
          </w:r>
        </w:p>
      </w:docPartBody>
    </w:docPart>
    <w:docPart>
      <w:docPartPr>
        <w:name w:val="49DE312E487A4604B9F3ED1634359664"/>
        <w:category>
          <w:name w:val="General"/>
          <w:gallery w:val="placeholder"/>
        </w:category>
        <w:types>
          <w:type w:val="bbPlcHdr"/>
        </w:types>
        <w:behaviors>
          <w:behavior w:val="content"/>
        </w:behaviors>
        <w:guid w:val="{742E5ABB-6A62-4622-BB84-6FB3CCE72C28}"/>
      </w:docPartPr>
      <w:docPartBody>
        <w:p w:rsidR="00940C1F" w:rsidRDefault="0069211B" w:rsidP="0069211B">
          <w:pPr>
            <w:pStyle w:val="49DE312E487A4604B9F3ED1634359664"/>
          </w:pPr>
          <w:r w:rsidRPr="00E63FFD">
            <w:rPr>
              <w:rStyle w:val="PlaceholderText"/>
              <w:rFonts w:ascii="Arial" w:hAnsi="Arial" w:cs="Arial"/>
              <w:color w:val="A8AAAD"/>
              <w:sz w:val="16"/>
              <w:szCs w:val="16"/>
            </w:rPr>
            <w:t>[Insert Notes]</w:t>
          </w:r>
        </w:p>
      </w:docPartBody>
    </w:docPart>
    <w:docPart>
      <w:docPartPr>
        <w:name w:val="DE5BAAE28FA14495A0EDDCED2BDBACA6"/>
        <w:category>
          <w:name w:val="General"/>
          <w:gallery w:val="placeholder"/>
        </w:category>
        <w:types>
          <w:type w:val="bbPlcHdr"/>
        </w:types>
        <w:behaviors>
          <w:behavior w:val="content"/>
        </w:behaviors>
        <w:guid w:val="{79679053-2B1E-4764-BEEE-04946B4B6595}"/>
      </w:docPartPr>
      <w:docPartBody>
        <w:p w:rsidR="00940C1F" w:rsidRDefault="0069211B" w:rsidP="0069211B">
          <w:pPr>
            <w:pStyle w:val="DE5BAAE28FA14495A0EDDCED2BDBACA6"/>
          </w:pPr>
          <w:r w:rsidRPr="00E63FFD">
            <w:rPr>
              <w:rStyle w:val="PlaceholderText"/>
              <w:rFonts w:ascii="Arial" w:hAnsi="Arial" w:cs="Arial"/>
              <w:color w:val="A8AAAD"/>
              <w:sz w:val="16"/>
              <w:szCs w:val="16"/>
            </w:rPr>
            <w:t>[Insert Source here]</w:t>
          </w:r>
        </w:p>
      </w:docPartBody>
    </w:docPart>
    <w:docPart>
      <w:docPartPr>
        <w:name w:val="8643D8DA33F446A4804E5909D99ED723"/>
        <w:category>
          <w:name w:val="General"/>
          <w:gallery w:val="placeholder"/>
        </w:category>
        <w:types>
          <w:type w:val="bbPlcHdr"/>
        </w:types>
        <w:behaviors>
          <w:behavior w:val="content"/>
        </w:behaviors>
        <w:guid w:val="{4AE7FBE3-F77A-43CA-8CB9-43F42C994218}"/>
      </w:docPartPr>
      <w:docPartBody>
        <w:p w:rsidR="00940C1F" w:rsidRDefault="0069211B" w:rsidP="0069211B">
          <w:pPr>
            <w:pStyle w:val="8643D8DA33F446A4804E5909D99ED723"/>
          </w:pPr>
          <w:r w:rsidRPr="00E63FFD">
            <w:rPr>
              <w:rStyle w:val="PlaceholderText"/>
              <w:rFonts w:ascii="Arial" w:hAnsi="Arial" w:cs="Arial"/>
              <w:color w:val="A8AAAD"/>
              <w:sz w:val="16"/>
              <w:szCs w:val="16"/>
            </w:rPr>
            <w:t>[Insert Notes]</w:t>
          </w:r>
        </w:p>
      </w:docPartBody>
    </w:docPart>
    <w:docPart>
      <w:docPartPr>
        <w:name w:val="5B2BEADFEFA94C6E85362C0DA6901DBB"/>
        <w:category>
          <w:name w:val="General"/>
          <w:gallery w:val="placeholder"/>
        </w:category>
        <w:types>
          <w:type w:val="bbPlcHdr"/>
        </w:types>
        <w:behaviors>
          <w:behavior w:val="content"/>
        </w:behaviors>
        <w:guid w:val="{B93AFA19-6E76-4860-8E2D-428419B488A2}"/>
      </w:docPartPr>
      <w:docPartBody>
        <w:p w:rsidR="00940C1F" w:rsidRDefault="0069211B" w:rsidP="0069211B">
          <w:pPr>
            <w:pStyle w:val="5B2BEADFEFA94C6E85362C0DA6901DBB"/>
          </w:pPr>
          <w:r w:rsidRPr="00E63FFD">
            <w:rPr>
              <w:rStyle w:val="PlaceholderText"/>
              <w:rFonts w:ascii="Arial" w:hAnsi="Arial" w:cs="Arial"/>
              <w:color w:val="A8AAAD"/>
              <w:sz w:val="16"/>
              <w:szCs w:val="16"/>
            </w:rPr>
            <w:t>[Insert Notes]</w:t>
          </w:r>
        </w:p>
      </w:docPartBody>
    </w:docPart>
    <w:docPart>
      <w:docPartPr>
        <w:name w:val="BFA66CAB8989431E8995C231D08CD232"/>
        <w:category>
          <w:name w:val="General"/>
          <w:gallery w:val="placeholder"/>
        </w:category>
        <w:types>
          <w:type w:val="bbPlcHdr"/>
        </w:types>
        <w:behaviors>
          <w:behavior w:val="content"/>
        </w:behaviors>
        <w:guid w:val="{309D9709-8597-4D77-B30B-F9E0CDFF5CD3}"/>
      </w:docPartPr>
      <w:docPartBody>
        <w:p w:rsidR="00940C1F" w:rsidRDefault="0069211B" w:rsidP="0069211B">
          <w:pPr>
            <w:pStyle w:val="BFA66CAB8989431E8995C231D08CD232"/>
          </w:pPr>
          <w:r w:rsidRPr="00E63FFD">
            <w:rPr>
              <w:rStyle w:val="PlaceholderText"/>
              <w:rFonts w:ascii="Arial" w:hAnsi="Arial" w:cs="Arial"/>
              <w:color w:val="A8AAAD"/>
              <w:sz w:val="16"/>
              <w:szCs w:val="16"/>
            </w:rPr>
            <w:t>[Insert Source here]</w:t>
          </w:r>
        </w:p>
      </w:docPartBody>
    </w:docPart>
    <w:docPart>
      <w:docPartPr>
        <w:name w:val="B24F8BAAD1F4431AB5EFE39ED339B491"/>
        <w:category>
          <w:name w:val="General"/>
          <w:gallery w:val="placeholder"/>
        </w:category>
        <w:types>
          <w:type w:val="bbPlcHdr"/>
        </w:types>
        <w:behaviors>
          <w:behavior w:val="content"/>
        </w:behaviors>
        <w:guid w:val="{E63BA275-7D48-4C43-9A4E-B717397717A0}"/>
      </w:docPartPr>
      <w:docPartBody>
        <w:p w:rsidR="00940C1F" w:rsidRDefault="0069211B" w:rsidP="0069211B">
          <w:pPr>
            <w:pStyle w:val="B24F8BAAD1F4431AB5EFE39ED339B491"/>
          </w:pPr>
          <w:r w:rsidRPr="00E63FFD">
            <w:rPr>
              <w:rStyle w:val="PlaceholderText"/>
              <w:rFonts w:ascii="Arial" w:hAnsi="Arial" w:cs="Arial"/>
              <w:color w:val="A8AAAD"/>
              <w:sz w:val="16"/>
              <w:szCs w:val="16"/>
            </w:rPr>
            <w:t>[Insert Notes]</w:t>
          </w:r>
        </w:p>
      </w:docPartBody>
    </w:docPart>
    <w:docPart>
      <w:docPartPr>
        <w:name w:val="4A4CE893734042389D5E9BF091FCF9A8"/>
        <w:category>
          <w:name w:val="General"/>
          <w:gallery w:val="placeholder"/>
        </w:category>
        <w:types>
          <w:type w:val="bbPlcHdr"/>
        </w:types>
        <w:behaviors>
          <w:behavior w:val="content"/>
        </w:behaviors>
        <w:guid w:val="{90329391-2C25-47B1-A65F-DFD7BFE74892}"/>
      </w:docPartPr>
      <w:docPartBody>
        <w:p w:rsidR="00940C1F" w:rsidRDefault="0069211B" w:rsidP="0069211B">
          <w:pPr>
            <w:pStyle w:val="4A4CE893734042389D5E9BF091FCF9A8"/>
          </w:pPr>
          <w:r w:rsidRPr="00E63FFD">
            <w:rPr>
              <w:rStyle w:val="PlaceholderText"/>
              <w:rFonts w:ascii="Arial" w:hAnsi="Arial" w:cs="Arial"/>
              <w:color w:val="A8AAAD"/>
              <w:sz w:val="16"/>
              <w:szCs w:val="16"/>
            </w:rPr>
            <w:t>[Insert Notes]</w:t>
          </w:r>
        </w:p>
      </w:docPartBody>
    </w:docPart>
    <w:docPart>
      <w:docPartPr>
        <w:name w:val="80401BF2EE73477486030867736C0D77"/>
        <w:category>
          <w:name w:val="General"/>
          <w:gallery w:val="placeholder"/>
        </w:category>
        <w:types>
          <w:type w:val="bbPlcHdr"/>
        </w:types>
        <w:behaviors>
          <w:behavior w:val="content"/>
        </w:behaviors>
        <w:guid w:val="{DE1A8C77-832E-412C-9303-01A1E3DD0B7C}"/>
      </w:docPartPr>
      <w:docPartBody>
        <w:p w:rsidR="00940C1F" w:rsidRDefault="0069211B" w:rsidP="0069211B">
          <w:pPr>
            <w:pStyle w:val="80401BF2EE73477486030867736C0D77"/>
          </w:pPr>
          <w:r w:rsidRPr="00E63FFD">
            <w:rPr>
              <w:rStyle w:val="PlaceholderText"/>
              <w:rFonts w:ascii="Arial" w:hAnsi="Arial" w:cs="Arial"/>
              <w:color w:val="A8AAAD"/>
              <w:sz w:val="16"/>
              <w:szCs w:val="16"/>
            </w:rPr>
            <w:t>[Insert Source here]</w:t>
          </w:r>
        </w:p>
      </w:docPartBody>
    </w:docPart>
    <w:docPart>
      <w:docPartPr>
        <w:name w:val="411CD56785CB47549B10D39CD6E34B68"/>
        <w:category>
          <w:name w:val="General"/>
          <w:gallery w:val="placeholder"/>
        </w:category>
        <w:types>
          <w:type w:val="bbPlcHdr"/>
        </w:types>
        <w:behaviors>
          <w:behavior w:val="content"/>
        </w:behaviors>
        <w:guid w:val="{EBC8E41F-F294-4513-914E-244CB6A05CEE}"/>
      </w:docPartPr>
      <w:docPartBody>
        <w:p w:rsidR="00940C1F" w:rsidRDefault="0069211B" w:rsidP="0069211B">
          <w:pPr>
            <w:pStyle w:val="411CD56785CB47549B10D39CD6E34B68"/>
          </w:pPr>
          <w:r w:rsidRPr="00E63FFD">
            <w:rPr>
              <w:rStyle w:val="PlaceholderText"/>
              <w:rFonts w:ascii="Arial" w:hAnsi="Arial" w:cs="Arial"/>
              <w:color w:val="A8AAAD"/>
              <w:sz w:val="16"/>
              <w:szCs w:val="16"/>
            </w:rPr>
            <w:t>[Insert Notes]</w:t>
          </w:r>
        </w:p>
      </w:docPartBody>
    </w:docPart>
    <w:docPart>
      <w:docPartPr>
        <w:name w:val="3348E4BF87FF4985A4BEA355BCE7C375"/>
        <w:category>
          <w:name w:val="General"/>
          <w:gallery w:val="placeholder"/>
        </w:category>
        <w:types>
          <w:type w:val="bbPlcHdr"/>
        </w:types>
        <w:behaviors>
          <w:behavior w:val="content"/>
        </w:behaviors>
        <w:guid w:val="{8E5045E5-17A1-4CAC-840B-7B4D406D3C84}"/>
      </w:docPartPr>
      <w:docPartBody>
        <w:p w:rsidR="00940C1F" w:rsidRDefault="0069211B" w:rsidP="0069211B">
          <w:pPr>
            <w:pStyle w:val="3348E4BF87FF4985A4BEA355BCE7C375"/>
          </w:pPr>
          <w:r w:rsidRPr="00E63FFD">
            <w:rPr>
              <w:rStyle w:val="PlaceholderText"/>
              <w:rFonts w:ascii="Arial" w:hAnsi="Arial" w:cs="Arial"/>
              <w:color w:val="A8AAAD"/>
              <w:sz w:val="16"/>
              <w:szCs w:val="16"/>
            </w:rPr>
            <w:t>[Insert Notes]</w:t>
          </w:r>
        </w:p>
      </w:docPartBody>
    </w:docPart>
    <w:docPart>
      <w:docPartPr>
        <w:name w:val="6F1F92CE4E7542B88D832A5DACE6A3D5"/>
        <w:category>
          <w:name w:val="General"/>
          <w:gallery w:val="placeholder"/>
        </w:category>
        <w:types>
          <w:type w:val="bbPlcHdr"/>
        </w:types>
        <w:behaviors>
          <w:behavior w:val="content"/>
        </w:behaviors>
        <w:guid w:val="{1FE8AD74-3649-4730-8D2F-154FA396D6CC}"/>
      </w:docPartPr>
      <w:docPartBody>
        <w:p w:rsidR="00940C1F" w:rsidRDefault="0069211B" w:rsidP="0069211B">
          <w:pPr>
            <w:pStyle w:val="6F1F92CE4E7542B88D832A5DACE6A3D5"/>
          </w:pPr>
          <w:r w:rsidRPr="00E63FFD">
            <w:rPr>
              <w:rStyle w:val="PlaceholderText"/>
              <w:rFonts w:ascii="Arial" w:hAnsi="Arial" w:cs="Arial"/>
              <w:color w:val="A8AAAD"/>
              <w:sz w:val="16"/>
              <w:szCs w:val="16"/>
            </w:rPr>
            <w:t>[Insert Source here]</w:t>
          </w:r>
        </w:p>
      </w:docPartBody>
    </w:docPart>
    <w:docPart>
      <w:docPartPr>
        <w:name w:val="12CCF0FF998E4FF28FD7CE78D58DFF8C"/>
        <w:category>
          <w:name w:val="General"/>
          <w:gallery w:val="placeholder"/>
        </w:category>
        <w:types>
          <w:type w:val="bbPlcHdr"/>
        </w:types>
        <w:behaviors>
          <w:behavior w:val="content"/>
        </w:behaviors>
        <w:guid w:val="{61F97B4F-B5E9-4A79-87C2-5C24FEFE7979}"/>
      </w:docPartPr>
      <w:docPartBody>
        <w:p w:rsidR="00940C1F" w:rsidRDefault="0069211B" w:rsidP="0069211B">
          <w:pPr>
            <w:pStyle w:val="12CCF0FF998E4FF28FD7CE78D58DFF8C"/>
          </w:pPr>
          <w:r w:rsidRPr="00E63FFD">
            <w:rPr>
              <w:rStyle w:val="PlaceholderText"/>
              <w:rFonts w:ascii="Arial" w:hAnsi="Arial" w:cs="Arial"/>
              <w:color w:val="A8AAAD"/>
              <w:sz w:val="16"/>
              <w:szCs w:val="16"/>
            </w:rPr>
            <w:t>[Insert Notes]</w:t>
          </w:r>
        </w:p>
      </w:docPartBody>
    </w:docPart>
    <w:docPart>
      <w:docPartPr>
        <w:name w:val="C5A36D9184BF4769A9A6C57F09E02831"/>
        <w:category>
          <w:name w:val="General"/>
          <w:gallery w:val="placeholder"/>
        </w:category>
        <w:types>
          <w:type w:val="bbPlcHdr"/>
        </w:types>
        <w:behaviors>
          <w:behavior w:val="content"/>
        </w:behaviors>
        <w:guid w:val="{D88624A3-9359-4B04-A04E-86087CF46E2F}"/>
      </w:docPartPr>
      <w:docPartBody>
        <w:p w:rsidR="00940C1F" w:rsidRDefault="0069211B" w:rsidP="0069211B">
          <w:pPr>
            <w:pStyle w:val="C5A36D9184BF4769A9A6C57F09E02831"/>
          </w:pPr>
          <w:r w:rsidRPr="00E63FFD">
            <w:rPr>
              <w:rStyle w:val="PlaceholderText"/>
              <w:rFonts w:ascii="Arial" w:hAnsi="Arial" w:cs="Arial"/>
              <w:color w:val="A8AAAD"/>
              <w:sz w:val="16"/>
              <w:szCs w:val="16"/>
            </w:rPr>
            <w:t>[Insert Notes]</w:t>
          </w:r>
        </w:p>
      </w:docPartBody>
    </w:docPart>
    <w:docPart>
      <w:docPartPr>
        <w:name w:val="2215CDE507D94CCFB626DDEB9BE40C80"/>
        <w:category>
          <w:name w:val="General"/>
          <w:gallery w:val="placeholder"/>
        </w:category>
        <w:types>
          <w:type w:val="bbPlcHdr"/>
        </w:types>
        <w:behaviors>
          <w:behavior w:val="content"/>
        </w:behaviors>
        <w:guid w:val="{6F0EEE8E-BFA8-4F60-A38B-FBE8446E804F}"/>
      </w:docPartPr>
      <w:docPartBody>
        <w:p w:rsidR="00940C1F" w:rsidRDefault="0069211B" w:rsidP="0069211B">
          <w:pPr>
            <w:pStyle w:val="2215CDE507D94CCFB626DDEB9BE40C80"/>
          </w:pPr>
          <w:r w:rsidRPr="00E63FFD">
            <w:rPr>
              <w:rStyle w:val="PlaceholderText"/>
              <w:rFonts w:ascii="Arial" w:hAnsi="Arial" w:cs="Arial"/>
              <w:color w:val="A8AAAD"/>
              <w:sz w:val="16"/>
              <w:szCs w:val="16"/>
            </w:rPr>
            <w:t>[Insert Source here]</w:t>
          </w:r>
        </w:p>
      </w:docPartBody>
    </w:docPart>
    <w:docPart>
      <w:docPartPr>
        <w:name w:val="5BB59DEC59FC4459860FBF5E19D086BF"/>
        <w:category>
          <w:name w:val="General"/>
          <w:gallery w:val="placeholder"/>
        </w:category>
        <w:types>
          <w:type w:val="bbPlcHdr"/>
        </w:types>
        <w:behaviors>
          <w:behavior w:val="content"/>
        </w:behaviors>
        <w:guid w:val="{376F84F4-842B-442D-9A18-5EF5743AD681}"/>
      </w:docPartPr>
      <w:docPartBody>
        <w:p w:rsidR="00940C1F" w:rsidRDefault="0069211B" w:rsidP="0069211B">
          <w:pPr>
            <w:pStyle w:val="5BB59DEC59FC4459860FBF5E19D086BF"/>
          </w:pPr>
          <w:r w:rsidRPr="00E63FFD">
            <w:rPr>
              <w:rStyle w:val="PlaceholderText"/>
              <w:rFonts w:ascii="Arial" w:hAnsi="Arial" w:cs="Arial"/>
              <w:color w:val="A8AAAD"/>
              <w:sz w:val="16"/>
              <w:szCs w:val="16"/>
            </w:rPr>
            <w:t>[Insert Notes]</w:t>
          </w:r>
        </w:p>
      </w:docPartBody>
    </w:docPart>
    <w:docPart>
      <w:docPartPr>
        <w:name w:val="AFE68ECF90AB406986BB83AAACAE714E"/>
        <w:category>
          <w:name w:val="General"/>
          <w:gallery w:val="placeholder"/>
        </w:category>
        <w:types>
          <w:type w:val="bbPlcHdr"/>
        </w:types>
        <w:behaviors>
          <w:behavior w:val="content"/>
        </w:behaviors>
        <w:guid w:val="{679380C8-4235-49F1-B2EB-9249419E069E}"/>
      </w:docPartPr>
      <w:docPartBody>
        <w:p w:rsidR="00940C1F" w:rsidRDefault="0069211B" w:rsidP="0069211B">
          <w:pPr>
            <w:pStyle w:val="AFE68ECF90AB406986BB83AAACAE714E"/>
          </w:pPr>
          <w:r w:rsidRPr="00E63FFD">
            <w:rPr>
              <w:rStyle w:val="PlaceholderText"/>
              <w:rFonts w:ascii="Arial" w:hAnsi="Arial" w:cs="Arial"/>
              <w:color w:val="A8AAAD"/>
              <w:sz w:val="16"/>
              <w:szCs w:val="16"/>
            </w:rPr>
            <w:t>[Insert Notes]</w:t>
          </w:r>
        </w:p>
      </w:docPartBody>
    </w:docPart>
    <w:docPart>
      <w:docPartPr>
        <w:name w:val="5B7C9A1EED854658B853922185795C01"/>
        <w:category>
          <w:name w:val="General"/>
          <w:gallery w:val="placeholder"/>
        </w:category>
        <w:types>
          <w:type w:val="bbPlcHdr"/>
        </w:types>
        <w:behaviors>
          <w:behavior w:val="content"/>
        </w:behaviors>
        <w:guid w:val="{E786CA65-4F4B-4782-BFDE-F272F1674C36}"/>
      </w:docPartPr>
      <w:docPartBody>
        <w:p w:rsidR="00940C1F" w:rsidRDefault="0069211B" w:rsidP="0069211B">
          <w:pPr>
            <w:pStyle w:val="5B7C9A1EED854658B853922185795C01"/>
          </w:pPr>
          <w:r w:rsidRPr="00E63FFD">
            <w:rPr>
              <w:rStyle w:val="PlaceholderText"/>
              <w:rFonts w:ascii="Arial" w:hAnsi="Arial" w:cs="Arial"/>
              <w:color w:val="A8AAAD"/>
              <w:sz w:val="16"/>
              <w:szCs w:val="16"/>
            </w:rPr>
            <w:t>[Insert Source here]</w:t>
          </w:r>
        </w:p>
      </w:docPartBody>
    </w:docPart>
    <w:docPart>
      <w:docPartPr>
        <w:name w:val="9785F9B28B7548549ECDD22525295423"/>
        <w:category>
          <w:name w:val="General"/>
          <w:gallery w:val="placeholder"/>
        </w:category>
        <w:types>
          <w:type w:val="bbPlcHdr"/>
        </w:types>
        <w:behaviors>
          <w:behavior w:val="content"/>
        </w:behaviors>
        <w:guid w:val="{53D120B2-0DB4-4A90-81FE-7B394A76D3B4}"/>
      </w:docPartPr>
      <w:docPartBody>
        <w:p w:rsidR="00940C1F" w:rsidRDefault="0069211B" w:rsidP="0069211B">
          <w:pPr>
            <w:pStyle w:val="9785F9B28B7548549ECDD22525295423"/>
          </w:pPr>
          <w:r w:rsidRPr="00E63FFD">
            <w:rPr>
              <w:rStyle w:val="PlaceholderText"/>
              <w:rFonts w:ascii="Arial" w:hAnsi="Arial" w:cs="Arial"/>
              <w:color w:val="A8AAAD"/>
              <w:sz w:val="16"/>
              <w:szCs w:val="16"/>
            </w:rPr>
            <w:t>[Insert Notes]</w:t>
          </w:r>
        </w:p>
      </w:docPartBody>
    </w:docPart>
    <w:docPart>
      <w:docPartPr>
        <w:name w:val="F1C15F72698D4823AC3CCAC664F87DD8"/>
        <w:category>
          <w:name w:val="General"/>
          <w:gallery w:val="placeholder"/>
        </w:category>
        <w:types>
          <w:type w:val="bbPlcHdr"/>
        </w:types>
        <w:behaviors>
          <w:behavior w:val="content"/>
        </w:behaviors>
        <w:guid w:val="{F5A59F21-B9BB-4F53-A29F-99E83F6ABE0F}"/>
      </w:docPartPr>
      <w:docPartBody>
        <w:p w:rsidR="00940C1F" w:rsidRDefault="0069211B" w:rsidP="0069211B">
          <w:pPr>
            <w:pStyle w:val="F1C15F72698D4823AC3CCAC664F87DD8"/>
          </w:pPr>
          <w:r w:rsidRPr="00E63FFD">
            <w:rPr>
              <w:rStyle w:val="PlaceholderText"/>
              <w:rFonts w:ascii="Arial" w:hAnsi="Arial" w:cs="Arial"/>
              <w:color w:val="A8AAAD"/>
              <w:sz w:val="16"/>
              <w:szCs w:val="16"/>
            </w:rPr>
            <w:t>[Insert Notes]</w:t>
          </w:r>
        </w:p>
      </w:docPartBody>
    </w:docPart>
    <w:docPart>
      <w:docPartPr>
        <w:name w:val="E6361E4F472A4C5D9114D330CEFC684A"/>
        <w:category>
          <w:name w:val="General"/>
          <w:gallery w:val="placeholder"/>
        </w:category>
        <w:types>
          <w:type w:val="bbPlcHdr"/>
        </w:types>
        <w:behaviors>
          <w:behavior w:val="content"/>
        </w:behaviors>
        <w:guid w:val="{2F8F0F17-A7C9-40C6-B9FB-2A24F3DCAF74}"/>
      </w:docPartPr>
      <w:docPartBody>
        <w:p w:rsidR="00940C1F" w:rsidRDefault="0069211B" w:rsidP="0069211B">
          <w:pPr>
            <w:pStyle w:val="E6361E4F472A4C5D9114D330CEFC684A"/>
          </w:pPr>
          <w:r w:rsidRPr="00E63FFD">
            <w:rPr>
              <w:rStyle w:val="PlaceholderText"/>
              <w:rFonts w:ascii="Arial" w:hAnsi="Arial" w:cs="Arial"/>
              <w:color w:val="A8AAAD"/>
              <w:sz w:val="16"/>
              <w:szCs w:val="16"/>
            </w:rPr>
            <w:t>[Insert Source here]</w:t>
          </w:r>
        </w:p>
      </w:docPartBody>
    </w:docPart>
    <w:docPart>
      <w:docPartPr>
        <w:name w:val="DF0C3AD04F6D45FDA26BC9B201C4D40A"/>
        <w:category>
          <w:name w:val="General"/>
          <w:gallery w:val="placeholder"/>
        </w:category>
        <w:types>
          <w:type w:val="bbPlcHdr"/>
        </w:types>
        <w:behaviors>
          <w:behavior w:val="content"/>
        </w:behaviors>
        <w:guid w:val="{0E7846B6-84AA-48A1-98C5-3E5C21ABFF14}"/>
      </w:docPartPr>
      <w:docPartBody>
        <w:p w:rsidR="00940C1F" w:rsidRDefault="0069211B" w:rsidP="0069211B">
          <w:pPr>
            <w:pStyle w:val="DF0C3AD04F6D45FDA26BC9B201C4D40A"/>
          </w:pPr>
          <w:r w:rsidRPr="00E63FFD">
            <w:rPr>
              <w:rStyle w:val="PlaceholderText"/>
              <w:rFonts w:ascii="Arial" w:hAnsi="Arial" w:cs="Arial"/>
              <w:color w:val="A8AAAD"/>
              <w:sz w:val="16"/>
              <w:szCs w:val="16"/>
            </w:rPr>
            <w:t>[Insert Notes]</w:t>
          </w:r>
        </w:p>
      </w:docPartBody>
    </w:docPart>
    <w:docPart>
      <w:docPartPr>
        <w:name w:val="9E27D3ECB4FE4AF5921FB6FE8E4F934D"/>
        <w:category>
          <w:name w:val="General"/>
          <w:gallery w:val="placeholder"/>
        </w:category>
        <w:types>
          <w:type w:val="bbPlcHdr"/>
        </w:types>
        <w:behaviors>
          <w:behavior w:val="content"/>
        </w:behaviors>
        <w:guid w:val="{92D567C9-1745-48ED-8302-EF29FC547CD8}"/>
      </w:docPartPr>
      <w:docPartBody>
        <w:p w:rsidR="00940C1F" w:rsidRDefault="0069211B" w:rsidP="0069211B">
          <w:pPr>
            <w:pStyle w:val="9E27D3ECB4FE4AF5921FB6FE8E4F934D"/>
          </w:pPr>
          <w:r w:rsidRPr="00E63FFD">
            <w:rPr>
              <w:rStyle w:val="PlaceholderText"/>
              <w:rFonts w:ascii="Arial" w:hAnsi="Arial" w:cs="Arial"/>
              <w:color w:val="A8AAAD"/>
              <w:sz w:val="16"/>
              <w:szCs w:val="16"/>
            </w:rPr>
            <w:t>[Insert Notes]</w:t>
          </w:r>
        </w:p>
      </w:docPartBody>
    </w:docPart>
    <w:docPart>
      <w:docPartPr>
        <w:name w:val="E227C6AE2AAD45C2B6D08F4D14C4D036"/>
        <w:category>
          <w:name w:val="General"/>
          <w:gallery w:val="placeholder"/>
        </w:category>
        <w:types>
          <w:type w:val="bbPlcHdr"/>
        </w:types>
        <w:behaviors>
          <w:behavior w:val="content"/>
        </w:behaviors>
        <w:guid w:val="{19D01B38-EDA6-4F7F-A8C5-FA7921984DE7}"/>
      </w:docPartPr>
      <w:docPartBody>
        <w:p w:rsidR="00940C1F" w:rsidRDefault="0069211B" w:rsidP="0069211B">
          <w:pPr>
            <w:pStyle w:val="E227C6AE2AAD45C2B6D08F4D14C4D036"/>
          </w:pPr>
          <w:r w:rsidRPr="00E63FFD">
            <w:rPr>
              <w:rStyle w:val="PlaceholderText"/>
              <w:rFonts w:ascii="Arial" w:hAnsi="Arial" w:cs="Arial"/>
              <w:color w:val="A8AAAD"/>
              <w:sz w:val="16"/>
              <w:szCs w:val="16"/>
            </w:rPr>
            <w:t>[Insert Source here]</w:t>
          </w:r>
        </w:p>
      </w:docPartBody>
    </w:docPart>
    <w:docPart>
      <w:docPartPr>
        <w:name w:val="7681261617374A8397C7434ABE5CA7A3"/>
        <w:category>
          <w:name w:val="General"/>
          <w:gallery w:val="placeholder"/>
        </w:category>
        <w:types>
          <w:type w:val="bbPlcHdr"/>
        </w:types>
        <w:behaviors>
          <w:behavior w:val="content"/>
        </w:behaviors>
        <w:guid w:val="{8A663936-DB73-48D1-9DBA-696080BF3789}"/>
      </w:docPartPr>
      <w:docPartBody>
        <w:p w:rsidR="00940C1F" w:rsidRDefault="0069211B" w:rsidP="0069211B">
          <w:pPr>
            <w:pStyle w:val="7681261617374A8397C7434ABE5CA7A3"/>
          </w:pPr>
          <w:r w:rsidRPr="00E63FFD">
            <w:rPr>
              <w:rStyle w:val="PlaceholderText"/>
              <w:rFonts w:ascii="Arial" w:hAnsi="Arial" w:cs="Arial"/>
              <w:color w:val="A8AAAD"/>
              <w:sz w:val="16"/>
              <w:szCs w:val="16"/>
            </w:rPr>
            <w:t>[Insert Source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altName w:val="Calibri"/>
    <w:panose1 w:val="020B06060304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26FEA"/>
    <w:multiLevelType w:val="multilevel"/>
    <w:tmpl w:val="1A0EE1EC"/>
    <w:lvl w:ilvl="0">
      <w:start w:val="1"/>
      <w:numFmt w:val="none"/>
      <w:pStyle w:val="BodyText"/>
      <w:lvlText w:val=""/>
      <w:lvlJc w:val="left"/>
      <w:pPr>
        <w:ind w:left="0" w:firstLine="0"/>
      </w:pPr>
      <w:rPr>
        <w:rFonts w:hint="default"/>
        <w:color w:val="971B2F"/>
        <w:sz w:val="24"/>
        <w:szCs w:val="24"/>
      </w:rPr>
    </w:lvl>
    <w:lvl w:ilvl="1">
      <w:start w:val="1"/>
      <w:numFmt w:val="bullet"/>
      <w:pStyle w:val="ListBullet"/>
      <w:lvlText w:val="■"/>
      <w:lvlJc w:val="left"/>
      <w:pPr>
        <w:ind w:left="425" w:hanging="425"/>
      </w:pPr>
      <w:rPr>
        <w:rFonts w:ascii="Arial" w:hAnsi="Arial" w:hint="default"/>
        <w:color w:val="971B2F"/>
        <w:sz w:val="22"/>
        <w:szCs w:val="22"/>
      </w:rPr>
    </w:lvl>
    <w:lvl w:ilvl="2">
      <w:start w:val="1"/>
      <w:numFmt w:val="bullet"/>
      <w:lvlText w:val="□"/>
      <w:lvlJc w:val="left"/>
      <w:pPr>
        <w:ind w:left="851" w:hanging="426"/>
      </w:pPr>
      <w:rPr>
        <w:rFonts w:ascii="Arial" w:hAnsi="Arial" w:hint="default"/>
        <w:color w:val="4472C4" w:themeColor="accent1"/>
        <w:sz w:val="22"/>
      </w:rPr>
    </w:lvl>
    <w:lvl w:ilvl="3">
      <w:start w:val="1"/>
      <w:numFmt w:val="bullet"/>
      <w:lvlText w:val="–"/>
      <w:lvlJc w:val="left"/>
      <w:pPr>
        <w:ind w:left="1276" w:hanging="425"/>
      </w:pPr>
      <w:rPr>
        <w:rFonts w:ascii="Arial" w:hAnsi="Arial" w:hint="default"/>
        <w:color w:val="971B2F"/>
        <w:sz w:val="22"/>
      </w:rPr>
    </w:lvl>
    <w:lvl w:ilvl="4">
      <w:start w:val="1"/>
      <w:numFmt w:val="bullet"/>
      <w:lvlText w:val="●"/>
      <w:lvlJc w:val="left"/>
      <w:pPr>
        <w:ind w:left="1701" w:hanging="425"/>
      </w:pPr>
      <w:rPr>
        <w:rFonts w:ascii="Arial" w:hAnsi="Arial" w:hint="default"/>
        <w:color w:val="4472C4" w:themeColor="accent1"/>
        <w:sz w:val="22"/>
      </w:rPr>
    </w:lvl>
    <w:lvl w:ilvl="5">
      <w:start w:val="1"/>
      <w:numFmt w:val="bullet"/>
      <w:lvlText w:val="○"/>
      <w:lvlJc w:val="left"/>
      <w:pPr>
        <w:ind w:left="2126" w:hanging="425"/>
      </w:pPr>
      <w:rPr>
        <w:rFonts w:ascii="Arial" w:hAnsi="Arial" w:hint="default"/>
        <w:color w:val="4472C4" w:themeColor="accent1"/>
        <w:sz w:val="22"/>
      </w:rPr>
    </w:lvl>
    <w:lvl w:ilvl="6">
      <w:start w:val="1"/>
      <w:numFmt w:val="bullet"/>
      <w:lvlText w:val="○"/>
      <w:lvlJc w:val="left"/>
      <w:pPr>
        <w:ind w:left="2126" w:hanging="425"/>
      </w:pPr>
      <w:rPr>
        <w:rFonts w:ascii="Arial" w:hAnsi="Arial" w:hint="default"/>
        <w:color w:val="4472C4" w:themeColor="accent1"/>
        <w:sz w:val="22"/>
      </w:rPr>
    </w:lvl>
    <w:lvl w:ilvl="7">
      <w:start w:val="1"/>
      <w:numFmt w:val="bullet"/>
      <w:lvlText w:val="○"/>
      <w:lvlJc w:val="left"/>
      <w:pPr>
        <w:ind w:left="2126" w:hanging="425"/>
      </w:pPr>
      <w:rPr>
        <w:rFonts w:ascii="Arial" w:hAnsi="Arial" w:hint="default"/>
        <w:color w:val="4472C4" w:themeColor="accent1"/>
        <w:sz w:val="22"/>
      </w:rPr>
    </w:lvl>
    <w:lvl w:ilvl="8">
      <w:start w:val="1"/>
      <w:numFmt w:val="bullet"/>
      <w:lvlText w:val="○"/>
      <w:lvlJc w:val="left"/>
      <w:pPr>
        <w:ind w:left="2126" w:hanging="425"/>
      </w:pPr>
      <w:rPr>
        <w:rFonts w:ascii="Arial" w:hAnsi="Arial" w:hint="default"/>
        <w:color w:val="4472C4" w:themeColor="accent1"/>
        <w:sz w:val="22"/>
      </w:rPr>
    </w:lvl>
  </w:abstractNum>
  <w:num w:numId="1" w16cid:durableId="174248093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E"/>
    <w:rsid w:val="000072C2"/>
    <w:rsid w:val="00035CE4"/>
    <w:rsid w:val="00073325"/>
    <w:rsid w:val="000B0A4D"/>
    <w:rsid w:val="00161BB7"/>
    <w:rsid w:val="001958E9"/>
    <w:rsid w:val="00215B35"/>
    <w:rsid w:val="00223C55"/>
    <w:rsid w:val="002435C1"/>
    <w:rsid w:val="00245345"/>
    <w:rsid w:val="002A74DE"/>
    <w:rsid w:val="003644FE"/>
    <w:rsid w:val="00394DAD"/>
    <w:rsid w:val="00413BAE"/>
    <w:rsid w:val="004174D4"/>
    <w:rsid w:val="0044165F"/>
    <w:rsid w:val="004C3416"/>
    <w:rsid w:val="004F0F49"/>
    <w:rsid w:val="004F1DB2"/>
    <w:rsid w:val="0051705F"/>
    <w:rsid w:val="005232A2"/>
    <w:rsid w:val="005341C6"/>
    <w:rsid w:val="005C4947"/>
    <w:rsid w:val="005D2C73"/>
    <w:rsid w:val="00602E2C"/>
    <w:rsid w:val="00623310"/>
    <w:rsid w:val="00624BDB"/>
    <w:rsid w:val="00634BA5"/>
    <w:rsid w:val="00681763"/>
    <w:rsid w:val="0069211B"/>
    <w:rsid w:val="00775993"/>
    <w:rsid w:val="00776956"/>
    <w:rsid w:val="007E4994"/>
    <w:rsid w:val="007F5591"/>
    <w:rsid w:val="00836C33"/>
    <w:rsid w:val="0089575F"/>
    <w:rsid w:val="008A6B58"/>
    <w:rsid w:val="008E37B7"/>
    <w:rsid w:val="00940C1F"/>
    <w:rsid w:val="00960E85"/>
    <w:rsid w:val="0096370E"/>
    <w:rsid w:val="009A235E"/>
    <w:rsid w:val="009B25E1"/>
    <w:rsid w:val="009C166D"/>
    <w:rsid w:val="00A763AC"/>
    <w:rsid w:val="00A94DCB"/>
    <w:rsid w:val="00AB11D8"/>
    <w:rsid w:val="00AF1FE8"/>
    <w:rsid w:val="00B3243F"/>
    <w:rsid w:val="00BB1D33"/>
    <w:rsid w:val="00BF6388"/>
    <w:rsid w:val="00C333C7"/>
    <w:rsid w:val="00C3799D"/>
    <w:rsid w:val="00C7160F"/>
    <w:rsid w:val="00CA53EA"/>
    <w:rsid w:val="00CC2814"/>
    <w:rsid w:val="00D4208C"/>
    <w:rsid w:val="00D655BF"/>
    <w:rsid w:val="00D65B7A"/>
    <w:rsid w:val="00E269AE"/>
    <w:rsid w:val="00E97482"/>
    <w:rsid w:val="00EC17B2"/>
    <w:rsid w:val="00EE78FE"/>
    <w:rsid w:val="00F044E7"/>
    <w:rsid w:val="00F628F9"/>
    <w:rsid w:val="00FA0FFC"/>
    <w:rsid w:val="00FD6E51"/>
    <w:rsid w:val="00FF1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B91C2A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211B"/>
    <w:rPr>
      <w:color w:val="808080"/>
    </w:rPr>
  </w:style>
  <w:style w:type="paragraph" w:customStyle="1" w:styleId="1309352AD15B40B0B336EBF0FA906986">
    <w:name w:val="1309352AD15B40B0B336EBF0FA906986"/>
  </w:style>
  <w:style w:type="paragraph" w:customStyle="1" w:styleId="F3791CEC7C044AAC876F7CF31C2EA098">
    <w:name w:val="F3791CEC7C044AAC876F7CF31C2EA098"/>
  </w:style>
  <w:style w:type="paragraph" w:customStyle="1" w:styleId="74E0B639CC3E4B23A378D75574B7D99B">
    <w:name w:val="74E0B639CC3E4B23A378D75574B7D99B"/>
  </w:style>
  <w:style w:type="paragraph" w:styleId="BodyText">
    <w:name w:val="Body Text"/>
    <w:basedOn w:val="Normal"/>
    <w:link w:val="BodyTextChar"/>
    <w:qFormat/>
    <w:rsid w:val="00FD6E51"/>
    <w:pPr>
      <w:numPr>
        <w:numId w:val="1"/>
      </w:numPr>
      <w:spacing w:before="240" w:after="240" w:line="300" w:lineRule="auto"/>
      <w:jc w:val="both"/>
    </w:pPr>
    <w:rPr>
      <w:rFonts w:ascii="Arial" w:eastAsiaTheme="minorHAnsi" w:hAnsi="Arial"/>
      <w:lang w:eastAsia="en-US"/>
    </w:rPr>
  </w:style>
  <w:style w:type="character" w:customStyle="1" w:styleId="BodyTextChar">
    <w:name w:val="Body Text Char"/>
    <w:basedOn w:val="DefaultParagraphFont"/>
    <w:link w:val="BodyText"/>
    <w:rsid w:val="00FD6E51"/>
    <w:rPr>
      <w:rFonts w:ascii="Arial" w:eastAsiaTheme="minorHAnsi" w:hAnsi="Arial"/>
      <w:lang w:eastAsia="en-US"/>
    </w:rPr>
  </w:style>
  <w:style w:type="paragraph" w:styleId="ListBullet">
    <w:name w:val="List Bullet"/>
    <w:basedOn w:val="Normal"/>
    <w:uiPriority w:val="2"/>
    <w:rsid w:val="00FD6E51"/>
    <w:pPr>
      <w:numPr>
        <w:ilvl w:val="1"/>
        <w:numId w:val="1"/>
      </w:numPr>
      <w:spacing w:before="60" w:after="60" w:line="300" w:lineRule="auto"/>
      <w:jc w:val="both"/>
    </w:pPr>
    <w:rPr>
      <w:rFonts w:ascii="Arial" w:eastAsiaTheme="minorHAnsi" w:hAnsi="Arial"/>
      <w:lang w:eastAsia="en-US"/>
    </w:rPr>
  </w:style>
  <w:style w:type="paragraph" w:customStyle="1" w:styleId="80CB2BBD5E194122846E5BD2200780DB">
    <w:name w:val="80CB2BBD5E194122846E5BD2200780DB"/>
  </w:style>
  <w:style w:type="paragraph" w:customStyle="1" w:styleId="A2C4173C09ED41D4B5F6D2C63458ECA5">
    <w:name w:val="A2C4173C09ED41D4B5F6D2C63458ECA5"/>
  </w:style>
  <w:style w:type="paragraph" w:customStyle="1" w:styleId="B695A65D2C0549F2BB7288DE88B8931F">
    <w:name w:val="B695A65D2C0549F2BB7288DE88B8931F"/>
  </w:style>
  <w:style w:type="paragraph" w:customStyle="1" w:styleId="5DDEF02AD4514B1F8C9A20E2C4940E44">
    <w:name w:val="5DDEF02AD4514B1F8C9A20E2C4940E44"/>
  </w:style>
  <w:style w:type="paragraph" w:customStyle="1" w:styleId="47A0F98ACDE247D592BE2AEA1B081B71">
    <w:name w:val="47A0F98ACDE247D592BE2AEA1B081B71"/>
  </w:style>
  <w:style w:type="paragraph" w:customStyle="1" w:styleId="4A6F9BF93714473FA57D8A57192C1059">
    <w:name w:val="4A6F9BF93714473FA57D8A57192C1059"/>
  </w:style>
  <w:style w:type="paragraph" w:customStyle="1" w:styleId="E63AF85F538441DDA33443047DB9E9F9">
    <w:name w:val="E63AF85F538441DDA33443047DB9E9F9"/>
  </w:style>
  <w:style w:type="paragraph" w:customStyle="1" w:styleId="E72FC5632C13468CAA5414C60F5EB3D4">
    <w:name w:val="E72FC5632C13468CAA5414C60F5EB3D4"/>
  </w:style>
  <w:style w:type="paragraph" w:customStyle="1" w:styleId="3FD9F7A5E8374FC4AAA61667D82F170F">
    <w:name w:val="3FD9F7A5E8374FC4AAA61667D82F170F"/>
  </w:style>
  <w:style w:type="paragraph" w:customStyle="1" w:styleId="6E9AE4B437A94C45843AB7CEEE245C51">
    <w:name w:val="6E9AE4B437A94C45843AB7CEEE245C51"/>
  </w:style>
  <w:style w:type="paragraph" w:customStyle="1" w:styleId="ABE84D5EB6B94E62B70585AA36B7F39D">
    <w:name w:val="ABE84D5EB6B94E62B70585AA36B7F39D"/>
    <w:rsid w:val="002A74DE"/>
  </w:style>
  <w:style w:type="paragraph" w:customStyle="1" w:styleId="BF24CAB97DEA4959B1B5978FE09D9452">
    <w:name w:val="BF24CAB97DEA4959B1B5978FE09D9452"/>
  </w:style>
  <w:style w:type="paragraph" w:customStyle="1" w:styleId="7DF3EA2605D2490DB25C24A07A43822A">
    <w:name w:val="7DF3EA2605D2490DB25C24A07A43822A"/>
    <w:rsid w:val="00413BAE"/>
  </w:style>
  <w:style w:type="paragraph" w:customStyle="1" w:styleId="E8E88B0BE8384D7CB2B87C91AE1CB489">
    <w:name w:val="E8E88B0BE8384D7CB2B87C91AE1CB489"/>
    <w:rsid w:val="00413BAE"/>
  </w:style>
  <w:style w:type="paragraph" w:customStyle="1" w:styleId="B874FD79823345D7A591AB4F256268AF">
    <w:name w:val="B874FD79823345D7A591AB4F256268AF"/>
    <w:rsid w:val="00413BAE"/>
  </w:style>
  <w:style w:type="paragraph" w:customStyle="1" w:styleId="4D43FB38078D4335A936FE1E9F725317">
    <w:name w:val="4D43FB38078D4335A936FE1E9F725317"/>
    <w:rsid w:val="00413BAE"/>
  </w:style>
  <w:style w:type="paragraph" w:customStyle="1" w:styleId="09B40BB82E3B41E49464472868FFA720">
    <w:name w:val="09B40BB82E3B41E49464472868FFA720"/>
    <w:rsid w:val="00413BAE"/>
  </w:style>
  <w:style w:type="paragraph" w:customStyle="1" w:styleId="9E989658041A4260BCA214E953EAEA1B">
    <w:name w:val="9E989658041A4260BCA214E953EAEA1B"/>
    <w:rsid w:val="00413BAE"/>
  </w:style>
  <w:style w:type="paragraph" w:customStyle="1" w:styleId="940CD8C29B3E46C1AC05AE92FCB97C2B">
    <w:name w:val="940CD8C29B3E46C1AC05AE92FCB97C2B"/>
    <w:rsid w:val="00413BAE"/>
  </w:style>
  <w:style w:type="paragraph" w:customStyle="1" w:styleId="E4EBFA5D7F3242FE91B48D9576C5D2AD">
    <w:name w:val="E4EBFA5D7F3242FE91B48D9576C5D2AD"/>
    <w:rsid w:val="00413BAE"/>
  </w:style>
  <w:style w:type="paragraph" w:customStyle="1" w:styleId="E3A010DF952144A5BD50B017D994D609">
    <w:name w:val="E3A010DF952144A5BD50B017D994D609"/>
    <w:rsid w:val="00413BAE"/>
  </w:style>
  <w:style w:type="paragraph" w:customStyle="1" w:styleId="2775A184770E462E8AAD0DEF004C07CE">
    <w:name w:val="2775A184770E462E8AAD0DEF004C07CE"/>
    <w:rsid w:val="00413BAE"/>
  </w:style>
  <w:style w:type="paragraph" w:customStyle="1" w:styleId="DD50DB7BBFDE4C7696A54452361D6B72">
    <w:name w:val="DD50DB7BBFDE4C7696A54452361D6B72"/>
    <w:rsid w:val="00413BAE"/>
  </w:style>
  <w:style w:type="paragraph" w:customStyle="1" w:styleId="C385BBE0241F42A480C2B57C9E10FDE8">
    <w:name w:val="C385BBE0241F42A480C2B57C9E10FDE8"/>
    <w:rsid w:val="00413BAE"/>
  </w:style>
  <w:style w:type="paragraph" w:customStyle="1" w:styleId="4F4968BC5AC64A509B1A1CD26E66CA0E">
    <w:name w:val="4F4968BC5AC64A509B1A1CD26E66CA0E"/>
    <w:rsid w:val="00413BAE"/>
  </w:style>
  <w:style w:type="paragraph" w:customStyle="1" w:styleId="6E9496D067CA4E659549F55FE4ED061A">
    <w:name w:val="6E9496D067CA4E659549F55FE4ED061A"/>
    <w:rsid w:val="00413BAE"/>
  </w:style>
  <w:style w:type="paragraph" w:customStyle="1" w:styleId="B08E829E93CA42E3A8F39E1C0FBBDC90">
    <w:name w:val="B08E829E93CA42E3A8F39E1C0FBBDC90"/>
    <w:rsid w:val="00413BAE"/>
  </w:style>
  <w:style w:type="paragraph" w:customStyle="1" w:styleId="4C61D883D8114F93A680B0D4DD0661C7">
    <w:name w:val="4C61D883D8114F93A680B0D4DD0661C7"/>
    <w:rsid w:val="00413BAE"/>
  </w:style>
  <w:style w:type="paragraph" w:customStyle="1" w:styleId="0A25DA918A6846D7804295FED14380F7">
    <w:name w:val="0A25DA918A6846D7804295FED14380F7"/>
    <w:rsid w:val="00413BAE"/>
  </w:style>
  <w:style w:type="paragraph" w:customStyle="1" w:styleId="D060C5C58476458A9DCF51161563AC9E">
    <w:name w:val="D060C5C58476458A9DCF51161563AC9E"/>
    <w:rsid w:val="00413BAE"/>
  </w:style>
  <w:style w:type="paragraph" w:customStyle="1" w:styleId="7644D93CC5D741C78B6E12C4C72E2CBC">
    <w:name w:val="7644D93CC5D741C78B6E12C4C72E2CBC"/>
    <w:rsid w:val="00413BAE"/>
  </w:style>
  <w:style w:type="paragraph" w:customStyle="1" w:styleId="D9B0864EEFF34ED9AAC69AA39068D3AA">
    <w:name w:val="D9B0864EEFF34ED9AAC69AA39068D3AA"/>
    <w:rsid w:val="00413BAE"/>
  </w:style>
  <w:style w:type="paragraph" w:customStyle="1" w:styleId="B2BABE81FDC84FA585714598DA665076">
    <w:name w:val="B2BABE81FDC84FA585714598DA665076"/>
    <w:rsid w:val="00413BAE"/>
  </w:style>
  <w:style w:type="paragraph" w:customStyle="1" w:styleId="C0423AD894414D4AB3A45CD02361DA5F">
    <w:name w:val="C0423AD894414D4AB3A45CD02361DA5F"/>
    <w:rsid w:val="00413BAE"/>
  </w:style>
  <w:style w:type="paragraph" w:customStyle="1" w:styleId="82163262586F46C6A1168231C24DE592">
    <w:name w:val="82163262586F46C6A1168231C24DE592"/>
    <w:rsid w:val="00413BAE"/>
  </w:style>
  <w:style w:type="paragraph" w:customStyle="1" w:styleId="437366153DBA49209954152E55CBE2D2">
    <w:name w:val="437366153DBA49209954152E55CBE2D2"/>
    <w:rsid w:val="00413BAE"/>
  </w:style>
  <w:style w:type="paragraph" w:customStyle="1" w:styleId="8ECC1CDD08E047C9934B0C711EFF8BA0">
    <w:name w:val="8ECC1CDD08E047C9934B0C711EFF8BA0"/>
    <w:rsid w:val="00413BAE"/>
  </w:style>
  <w:style w:type="paragraph" w:customStyle="1" w:styleId="48FD8411AB154E9D91FCE91FEF98899C">
    <w:name w:val="48FD8411AB154E9D91FCE91FEF98899C"/>
    <w:rsid w:val="00413BAE"/>
  </w:style>
  <w:style w:type="paragraph" w:customStyle="1" w:styleId="B4EF43BCB0794EC0926213015D9B9CB4">
    <w:name w:val="B4EF43BCB0794EC0926213015D9B9CB4"/>
    <w:rsid w:val="00413BAE"/>
  </w:style>
  <w:style w:type="paragraph" w:customStyle="1" w:styleId="B71E659484254F8D88DA8C6FEB085795">
    <w:name w:val="B71E659484254F8D88DA8C6FEB085795"/>
    <w:rsid w:val="00413BAE"/>
  </w:style>
  <w:style w:type="paragraph" w:customStyle="1" w:styleId="CDAC993FF74E4D06873DB0D7A30E6B01">
    <w:name w:val="CDAC993FF74E4D06873DB0D7A30E6B01"/>
    <w:rsid w:val="00413BAE"/>
  </w:style>
  <w:style w:type="paragraph" w:customStyle="1" w:styleId="F9A98C35C08947709801F7D38E3371CE">
    <w:name w:val="F9A98C35C08947709801F7D38E3371CE"/>
    <w:rsid w:val="00F044E7"/>
    <w:rPr>
      <w:kern w:val="2"/>
      <w14:ligatures w14:val="standardContextual"/>
    </w:rPr>
  </w:style>
  <w:style w:type="paragraph" w:customStyle="1" w:styleId="BF4734F7C7294540BC30BD3A574DB7B3">
    <w:name w:val="BF4734F7C7294540BC30BD3A574DB7B3"/>
    <w:rsid w:val="00F044E7"/>
    <w:rPr>
      <w:kern w:val="2"/>
      <w14:ligatures w14:val="standardContextual"/>
    </w:rPr>
  </w:style>
  <w:style w:type="paragraph" w:customStyle="1" w:styleId="E32F0A3A7682461D99545CEB2BBF0FCA">
    <w:name w:val="E32F0A3A7682461D99545CEB2BBF0FCA"/>
    <w:rsid w:val="00F044E7"/>
    <w:rPr>
      <w:kern w:val="2"/>
      <w14:ligatures w14:val="standardContextual"/>
    </w:rPr>
  </w:style>
  <w:style w:type="paragraph" w:customStyle="1" w:styleId="24DDBFBD57EF4D2D9EDF18BD47D74A75">
    <w:name w:val="24DDBFBD57EF4D2D9EDF18BD47D74A75"/>
    <w:rsid w:val="00F044E7"/>
    <w:rPr>
      <w:kern w:val="2"/>
      <w14:ligatures w14:val="standardContextual"/>
    </w:rPr>
  </w:style>
  <w:style w:type="paragraph" w:customStyle="1" w:styleId="DE38C322E17E4D06894F5890AB4F5BCB">
    <w:name w:val="DE38C322E17E4D06894F5890AB4F5BCB"/>
    <w:rsid w:val="00A94DCB"/>
    <w:rPr>
      <w:kern w:val="2"/>
      <w14:ligatures w14:val="standardContextual"/>
    </w:rPr>
  </w:style>
  <w:style w:type="paragraph" w:customStyle="1" w:styleId="CF3BF1D71E9A4BF1849CDF8298A839B8">
    <w:name w:val="CF3BF1D71E9A4BF1849CDF8298A839B8"/>
    <w:rsid w:val="00A94DCB"/>
    <w:rPr>
      <w:kern w:val="2"/>
      <w14:ligatures w14:val="standardContextual"/>
    </w:rPr>
  </w:style>
  <w:style w:type="paragraph" w:customStyle="1" w:styleId="8D7A185FBB4743AF85B2C49961F83573">
    <w:name w:val="8D7A185FBB4743AF85B2C49961F83573"/>
    <w:rsid w:val="00A94DCB"/>
    <w:rPr>
      <w:kern w:val="2"/>
      <w14:ligatures w14:val="standardContextual"/>
    </w:rPr>
  </w:style>
  <w:style w:type="paragraph" w:customStyle="1" w:styleId="F7D5EA8FFBBD403BA989A6E006A27338">
    <w:name w:val="F7D5EA8FFBBD403BA989A6E006A27338"/>
    <w:rsid w:val="00A94DCB"/>
    <w:rPr>
      <w:kern w:val="2"/>
      <w14:ligatures w14:val="standardContextual"/>
    </w:rPr>
  </w:style>
  <w:style w:type="paragraph" w:customStyle="1" w:styleId="6ABDF2F5E57243F28D3D8C711A067A76">
    <w:name w:val="6ABDF2F5E57243F28D3D8C711A067A76"/>
    <w:rsid w:val="00A94DCB"/>
    <w:rPr>
      <w:kern w:val="2"/>
      <w14:ligatures w14:val="standardContextual"/>
    </w:rPr>
  </w:style>
  <w:style w:type="paragraph" w:customStyle="1" w:styleId="2D4F33A90AFF42078278EF7D63375663">
    <w:name w:val="2D4F33A90AFF42078278EF7D63375663"/>
    <w:rsid w:val="00A94DCB"/>
    <w:rPr>
      <w:kern w:val="2"/>
      <w14:ligatures w14:val="standardContextual"/>
    </w:rPr>
  </w:style>
  <w:style w:type="paragraph" w:customStyle="1" w:styleId="7591771CAD7B403CBF6A698E64D3FE01">
    <w:name w:val="7591771CAD7B403CBF6A698E64D3FE01"/>
    <w:rsid w:val="00A94DCB"/>
    <w:rPr>
      <w:kern w:val="2"/>
      <w14:ligatures w14:val="standardContextual"/>
    </w:rPr>
  </w:style>
  <w:style w:type="paragraph" w:customStyle="1" w:styleId="519AF848EA6D4C76BA473A27D4EFC449">
    <w:name w:val="519AF848EA6D4C76BA473A27D4EFC449"/>
    <w:rsid w:val="00A94DCB"/>
    <w:rPr>
      <w:kern w:val="2"/>
      <w14:ligatures w14:val="standardContextual"/>
    </w:rPr>
  </w:style>
  <w:style w:type="paragraph" w:customStyle="1" w:styleId="8D3CEC5ECAD943F5A82A781B8EA0409C">
    <w:name w:val="8D3CEC5ECAD943F5A82A781B8EA0409C"/>
    <w:rsid w:val="00A94DCB"/>
    <w:rPr>
      <w:kern w:val="2"/>
      <w14:ligatures w14:val="standardContextual"/>
    </w:rPr>
  </w:style>
  <w:style w:type="paragraph" w:customStyle="1" w:styleId="2BCF0A1708A744528602C24C5D3D051F">
    <w:name w:val="2BCF0A1708A744528602C24C5D3D051F"/>
    <w:rsid w:val="0069211B"/>
    <w:rPr>
      <w:kern w:val="2"/>
      <w14:ligatures w14:val="standardContextual"/>
    </w:rPr>
  </w:style>
  <w:style w:type="paragraph" w:customStyle="1" w:styleId="4032CC8716C74256BA6F74765B9FD39B">
    <w:name w:val="4032CC8716C74256BA6F74765B9FD39B"/>
    <w:rsid w:val="0069211B"/>
    <w:rPr>
      <w:kern w:val="2"/>
      <w14:ligatures w14:val="standardContextual"/>
    </w:rPr>
  </w:style>
  <w:style w:type="paragraph" w:customStyle="1" w:styleId="A3CA395477C74F8A96DC6320071D959D">
    <w:name w:val="A3CA395477C74F8A96DC6320071D959D"/>
    <w:rsid w:val="0069211B"/>
    <w:rPr>
      <w:kern w:val="2"/>
      <w14:ligatures w14:val="standardContextual"/>
    </w:rPr>
  </w:style>
  <w:style w:type="paragraph" w:customStyle="1" w:styleId="2FF29ED749B743AABA42E13AD4B958AB">
    <w:name w:val="2FF29ED749B743AABA42E13AD4B958AB"/>
    <w:rsid w:val="0069211B"/>
    <w:rPr>
      <w:kern w:val="2"/>
      <w14:ligatures w14:val="standardContextual"/>
    </w:rPr>
  </w:style>
  <w:style w:type="paragraph" w:customStyle="1" w:styleId="49DE312E487A4604B9F3ED1634359664">
    <w:name w:val="49DE312E487A4604B9F3ED1634359664"/>
    <w:rsid w:val="0069211B"/>
    <w:rPr>
      <w:kern w:val="2"/>
      <w14:ligatures w14:val="standardContextual"/>
    </w:rPr>
  </w:style>
  <w:style w:type="paragraph" w:customStyle="1" w:styleId="5F07D481064240FBBC8328FC9C28566E">
    <w:name w:val="5F07D481064240FBBC8328FC9C28566E"/>
    <w:rsid w:val="0069211B"/>
    <w:rPr>
      <w:kern w:val="2"/>
      <w14:ligatures w14:val="standardContextual"/>
    </w:rPr>
  </w:style>
  <w:style w:type="paragraph" w:customStyle="1" w:styleId="0D7C8A0490DF497CAF2305D8E50FBE7E">
    <w:name w:val="0D7C8A0490DF497CAF2305D8E50FBE7E"/>
    <w:rsid w:val="0069211B"/>
    <w:rPr>
      <w:kern w:val="2"/>
      <w14:ligatures w14:val="standardContextual"/>
    </w:rPr>
  </w:style>
  <w:style w:type="paragraph" w:customStyle="1" w:styleId="DE5BAAE28FA14495A0EDDCED2BDBACA6">
    <w:name w:val="DE5BAAE28FA14495A0EDDCED2BDBACA6"/>
    <w:rsid w:val="0069211B"/>
    <w:rPr>
      <w:kern w:val="2"/>
      <w14:ligatures w14:val="standardContextual"/>
    </w:rPr>
  </w:style>
  <w:style w:type="paragraph" w:customStyle="1" w:styleId="8643D8DA33F446A4804E5909D99ED723">
    <w:name w:val="8643D8DA33F446A4804E5909D99ED723"/>
    <w:rsid w:val="0069211B"/>
    <w:rPr>
      <w:kern w:val="2"/>
      <w14:ligatures w14:val="standardContextual"/>
    </w:rPr>
  </w:style>
  <w:style w:type="paragraph" w:customStyle="1" w:styleId="5B2BEADFEFA94C6E85362C0DA6901DBB">
    <w:name w:val="5B2BEADFEFA94C6E85362C0DA6901DBB"/>
    <w:rsid w:val="0069211B"/>
    <w:rPr>
      <w:kern w:val="2"/>
      <w14:ligatures w14:val="standardContextual"/>
    </w:rPr>
  </w:style>
  <w:style w:type="paragraph" w:customStyle="1" w:styleId="DA4074C59D6B4ACD85A6FB0797F73319">
    <w:name w:val="DA4074C59D6B4ACD85A6FB0797F73319"/>
    <w:rsid w:val="0069211B"/>
    <w:rPr>
      <w:kern w:val="2"/>
      <w14:ligatures w14:val="standardContextual"/>
    </w:rPr>
  </w:style>
  <w:style w:type="paragraph" w:customStyle="1" w:styleId="C26FE5F5D6FF4561975FC580B396DBA5">
    <w:name w:val="C26FE5F5D6FF4561975FC580B396DBA5"/>
    <w:rsid w:val="0069211B"/>
    <w:rPr>
      <w:kern w:val="2"/>
      <w14:ligatures w14:val="standardContextual"/>
    </w:rPr>
  </w:style>
  <w:style w:type="paragraph" w:customStyle="1" w:styleId="E4E09B9EAF3A4E8886D9E8C75A6C753D">
    <w:name w:val="E4E09B9EAF3A4E8886D9E8C75A6C753D"/>
    <w:rsid w:val="0069211B"/>
    <w:rPr>
      <w:kern w:val="2"/>
      <w14:ligatures w14:val="standardContextual"/>
    </w:rPr>
  </w:style>
  <w:style w:type="paragraph" w:customStyle="1" w:styleId="837560349FEB4CB190A0219BEE0D812E">
    <w:name w:val="837560349FEB4CB190A0219BEE0D812E"/>
    <w:rsid w:val="0069211B"/>
    <w:rPr>
      <w:kern w:val="2"/>
      <w14:ligatures w14:val="standardContextual"/>
    </w:rPr>
  </w:style>
  <w:style w:type="paragraph" w:customStyle="1" w:styleId="BFA66CAB8989431E8995C231D08CD232">
    <w:name w:val="BFA66CAB8989431E8995C231D08CD232"/>
    <w:rsid w:val="0069211B"/>
    <w:rPr>
      <w:kern w:val="2"/>
      <w14:ligatures w14:val="standardContextual"/>
    </w:rPr>
  </w:style>
  <w:style w:type="paragraph" w:customStyle="1" w:styleId="B24F8BAAD1F4431AB5EFE39ED339B491">
    <w:name w:val="B24F8BAAD1F4431AB5EFE39ED339B491"/>
    <w:rsid w:val="0069211B"/>
    <w:rPr>
      <w:kern w:val="2"/>
      <w14:ligatures w14:val="standardContextual"/>
    </w:rPr>
  </w:style>
  <w:style w:type="paragraph" w:customStyle="1" w:styleId="4A4CE893734042389D5E9BF091FCF9A8">
    <w:name w:val="4A4CE893734042389D5E9BF091FCF9A8"/>
    <w:rsid w:val="0069211B"/>
    <w:rPr>
      <w:kern w:val="2"/>
      <w14:ligatures w14:val="standardContextual"/>
    </w:rPr>
  </w:style>
  <w:style w:type="paragraph" w:customStyle="1" w:styleId="D0B1BDBD13A645359458C80E993F4201">
    <w:name w:val="D0B1BDBD13A645359458C80E993F4201"/>
    <w:rsid w:val="0069211B"/>
    <w:rPr>
      <w:kern w:val="2"/>
      <w14:ligatures w14:val="standardContextual"/>
    </w:rPr>
  </w:style>
  <w:style w:type="paragraph" w:customStyle="1" w:styleId="0CE6FA69EF8A46C09C742687F02916CB">
    <w:name w:val="0CE6FA69EF8A46C09C742687F02916CB"/>
    <w:rsid w:val="0069211B"/>
    <w:rPr>
      <w:kern w:val="2"/>
      <w14:ligatures w14:val="standardContextual"/>
    </w:rPr>
  </w:style>
  <w:style w:type="paragraph" w:customStyle="1" w:styleId="80401BF2EE73477486030867736C0D77">
    <w:name w:val="80401BF2EE73477486030867736C0D77"/>
    <w:rsid w:val="0069211B"/>
    <w:rPr>
      <w:kern w:val="2"/>
      <w14:ligatures w14:val="standardContextual"/>
    </w:rPr>
  </w:style>
  <w:style w:type="paragraph" w:customStyle="1" w:styleId="411CD56785CB47549B10D39CD6E34B68">
    <w:name w:val="411CD56785CB47549B10D39CD6E34B68"/>
    <w:rsid w:val="0069211B"/>
    <w:rPr>
      <w:kern w:val="2"/>
      <w14:ligatures w14:val="standardContextual"/>
    </w:rPr>
  </w:style>
  <w:style w:type="paragraph" w:customStyle="1" w:styleId="3348E4BF87FF4985A4BEA355BCE7C375">
    <w:name w:val="3348E4BF87FF4985A4BEA355BCE7C375"/>
    <w:rsid w:val="0069211B"/>
    <w:rPr>
      <w:kern w:val="2"/>
      <w14:ligatures w14:val="standardContextual"/>
    </w:rPr>
  </w:style>
  <w:style w:type="paragraph" w:customStyle="1" w:styleId="D48C18761D914D8E828ECB3F673B798D">
    <w:name w:val="D48C18761D914D8E828ECB3F673B798D"/>
    <w:rsid w:val="0069211B"/>
    <w:rPr>
      <w:kern w:val="2"/>
      <w14:ligatures w14:val="standardContextual"/>
    </w:rPr>
  </w:style>
  <w:style w:type="paragraph" w:customStyle="1" w:styleId="1BF7BA6DCF91418CBEE9DB29DB326481">
    <w:name w:val="1BF7BA6DCF91418CBEE9DB29DB326481"/>
    <w:rsid w:val="0069211B"/>
    <w:rPr>
      <w:kern w:val="2"/>
      <w14:ligatures w14:val="standardContextual"/>
    </w:rPr>
  </w:style>
  <w:style w:type="paragraph" w:customStyle="1" w:styleId="1277E7CB4DC4452D8C340AA29BFDE7C6">
    <w:name w:val="1277E7CB4DC4452D8C340AA29BFDE7C6"/>
    <w:rsid w:val="0069211B"/>
    <w:rPr>
      <w:kern w:val="2"/>
      <w14:ligatures w14:val="standardContextual"/>
    </w:rPr>
  </w:style>
  <w:style w:type="paragraph" w:customStyle="1" w:styleId="DEF3B4F99A25455680B98A7E212B87B5">
    <w:name w:val="DEF3B4F99A25455680B98A7E212B87B5"/>
    <w:rsid w:val="0069211B"/>
    <w:rPr>
      <w:kern w:val="2"/>
      <w14:ligatures w14:val="standardContextual"/>
    </w:rPr>
  </w:style>
  <w:style w:type="paragraph" w:customStyle="1" w:styleId="6F1F92CE4E7542B88D832A5DACE6A3D5">
    <w:name w:val="6F1F92CE4E7542B88D832A5DACE6A3D5"/>
    <w:rsid w:val="0069211B"/>
    <w:rPr>
      <w:kern w:val="2"/>
      <w14:ligatures w14:val="standardContextual"/>
    </w:rPr>
  </w:style>
  <w:style w:type="paragraph" w:customStyle="1" w:styleId="12CCF0FF998E4FF28FD7CE78D58DFF8C">
    <w:name w:val="12CCF0FF998E4FF28FD7CE78D58DFF8C"/>
    <w:rsid w:val="0069211B"/>
    <w:rPr>
      <w:kern w:val="2"/>
      <w14:ligatures w14:val="standardContextual"/>
    </w:rPr>
  </w:style>
  <w:style w:type="paragraph" w:customStyle="1" w:styleId="C5A36D9184BF4769A9A6C57F09E02831">
    <w:name w:val="C5A36D9184BF4769A9A6C57F09E02831"/>
    <w:rsid w:val="0069211B"/>
    <w:rPr>
      <w:kern w:val="2"/>
      <w14:ligatures w14:val="standardContextual"/>
    </w:rPr>
  </w:style>
  <w:style w:type="paragraph" w:customStyle="1" w:styleId="8090CEFA6F76409BA515BD868E084379">
    <w:name w:val="8090CEFA6F76409BA515BD868E084379"/>
    <w:rsid w:val="0069211B"/>
    <w:rPr>
      <w:kern w:val="2"/>
      <w14:ligatures w14:val="standardContextual"/>
    </w:rPr>
  </w:style>
  <w:style w:type="paragraph" w:customStyle="1" w:styleId="913315582E31436492368EC9738955CA">
    <w:name w:val="913315582E31436492368EC9738955CA"/>
    <w:rsid w:val="0069211B"/>
    <w:rPr>
      <w:kern w:val="2"/>
      <w14:ligatures w14:val="standardContextual"/>
    </w:rPr>
  </w:style>
  <w:style w:type="paragraph" w:customStyle="1" w:styleId="2215CDE507D94CCFB626DDEB9BE40C80">
    <w:name w:val="2215CDE507D94CCFB626DDEB9BE40C80"/>
    <w:rsid w:val="0069211B"/>
    <w:rPr>
      <w:kern w:val="2"/>
      <w14:ligatures w14:val="standardContextual"/>
    </w:rPr>
  </w:style>
  <w:style w:type="paragraph" w:customStyle="1" w:styleId="5BB59DEC59FC4459860FBF5E19D086BF">
    <w:name w:val="5BB59DEC59FC4459860FBF5E19D086BF"/>
    <w:rsid w:val="0069211B"/>
    <w:rPr>
      <w:kern w:val="2"/>
      <w14:ligatures w14:val="standardContextual"/>
    </w:rPr>
  </w:style>
  <w:style w:type="paragraph" w:customStyle="1" w:styleId="AFE68ECF90AB406986BB83AAACAE714E">
    <w:name w:val="AFE68ECF90AB406986BB83AAACAE714E"/>
    <w:rsid w:val="0069211B"/>
    <w:rPr>
      <w:kern w:val="2"/>
      <w14:ligatures w14:val="standardContextual"/>
    </w:rPr>
  </w:style>
  <w:style w:type="paragraph" w:customStyle="1" w:styleId="58D6C5697757420DBCADCFE0C6D30727">
    <w:name w:val="58D6C5697757420DBCADCFE0C6D30727"/>
    <w:rsid w:val="0069211B"/>
    <w:rPr>
      <w:kern w:val="2"/>
      <w14:ligatures w14:val="standardContextual"/>
    </w:rPr>
  </w:style>
  <w:style w:type="paragraph" w:customStyle="1" w:styleId="C4C8F99C6FDD48AB91B22D850D6A4DD6">
    <w:name w:val="C4C8F99C6FDD48AB91B22D850D6A4DD6"/>
    <w:rsid w:val="0069211B"/>
    <w:rPr>
      <w:kern w:val="2"/>
      <w14:ligatures w14:val="standardContextual"/>
    </w:rPr>
  </w:style>
  <w:style w:type="paragraph" w:customStyle="1" w:styleId="5B7C9A1EED854658B853922185795C01">
    <w:name w:val="5B7C9A1EED854658B853922185795C01"/>
    <w:rsid w:val="0069211B"/>
    <w:rPr>
      <w:kern w:val="2"/>
      <w14:ligatures w14:val="standardContextual"/>
    </w:rPr>
  </w:style>
  <w:style w:type="paragraph" w:customStyle="1" w:styleId="9785F9B28B7548549ECDD22525295423">
    <w:name w:val="9785F9B28B7548549ECDD22525295423"/>
    <w:rsid w:val="0069211B"/>
    <w:rPr>
      <w:kern w:val="2"/>
      <w14:ligatures w14:val="standardContextual"/>
    </w:rPr>
  </w:style>
  <w:style w:type="paragraph" w:customStyle="1" w:styleId="F1C15F72698D4823AC3CCAC664F87DD8">
    <w:name w:val="F1C15F72698D4823AC3CCAC664F87DD8"/>
    <w:rsid w:val="0069211B"/>
    <w:rPr>
      <w:kern w:val="2"/>
      <w14:ligatures w14:val="standardContextual"/>
    </w:rPr>
  </w:style>
  <w:style w:type="paragraph" w:customStyle="1" w:styleId="299EF46923D6433BBA96291BCC2DB441">
    <w:name w:val="299EF46923D6433BBA96291BCC2DB441"/>
    <w:rsid w:val="0069211B"/>
    <w:rPr>
      <w:kern w:val="2"/>
      <w14:ligatures w14:val="standardContextual"/>
    </w:rPr>
  </w:style>
  <w:style w:type="paragraph" w:customStyle="1" w:styleId="09BE1302A65E4B98A778B0FBB8EA6A62">
    <w:name w:val="09BE1302A65E4B98A778B0FBB8EA6A62"/>
    <w:rsid w:val="0069211B"/>
    <w:rPr>
      <w:kern w:val="2"/>
      <w14:ligatures w14:val="standardContextual"/>
    </w:rPr>
  </w:style>
  <w:style w:type="paragraph" w:customStyle="1" w:styleId="E6361E4F472A4C5D9114D330CEFC684A">
    <w:name w:val="E6361E4F472A4C5D9114D330CEFC684A"/>
    <w:rsid w:val="0069211B"/>
    <w:rPr>
      <w:kern w:val="2"/>
      <w14:ligatures w14:val="standardContextual"/>
    </w:rPr>
  </w:style>
  <w:style w:type="paragraph" w:customStyle="1" w:styleId="DF0C3AD04F6D45FDA26BC9B201C4D40A">
    <w:name w:val="DF0C3AD04F6D45FDA26BC9B201C4D40A"/>
    <w:rsid w:val="0069211B"/>
    <w:rPr>
      <w:kern w:val="2"/>
      <w14:ligatures w14:val="standardContextual"/>
    </w:rPr>
  </w:style>
  <w:style w:type="paragraph" w:customStyle="1" w:styleId="9E27D3ECB4FE4AF5921FB6FE8E4F934D">
    <w:name w:val="9E27D3ECB4FE4AF5921FB6FE8E4F934D"/>
    <w:rsid w:val="0069211B"/>
    <w:rPr>
      <w:kern w:val="2"/>
      <w14:ligatures w14:val="standardContextual"/>
    </w:rPr>
  </w:style>
  <w:style w:type="paragraph" w:customStyle="1" w:styleId="E227C6AE2AAD45C2B6D08F4D14C4D036">
    <w:name w:val="E227C6AE2AAD45C2B6D08F4D14C4D036"/>
    <w:rsid w:val="0069211B"/>
    <w:rPr>
      <w:kern w:val="2"/>
      <w14:ligatures w14:val="standardContextual"/>
    </w:rPr>
  </w:style>
  <w:style w:type="paragraph" w:customStyle="1" w:styleId="1B382647E14544D1B281E9FC5D1AF518">
    <w:name w:val="1B382647E14544D1B281E9FC5D1AF518"/>
    <w:rsid w:val="0069211B"/>
    <w:rPr>
      <w:kern w:val="2"/>
      <w14:ligatures w14:val="standardContextual"/>
    </w:rPr>
  </w:style>
  <w:style w:type="paragraph" w:customStyle="1" w:styleId="7681261617374A8397C7434ABE5CA7A3">
    <w:name w:val="7681261617374A8397C7434ABE5CA7A3"/>
    <w:rsid w:val="0069211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 White">
  <a:themeElements>
    <a:clrScheme name="Custom 4">
      <a:dk1>
        <a:srgbClr val="971B2F"/>
      </a:dk1>
      <a:lt1>
        <a:srgbClr val="FFFFFF"/>
      </a:lt1>
      <a:dk2>
        <a:srgbClr val="2D2926"/>
      </a:dk2>
      <a:lt2>
        <a:srgbClr val="2D2926"/>
      </a:lt2>
      <a:accent1>
        <a:srgbClr val="971B2F"/>
      </a:accent1>
      <a:accent2>
        <a:srgbClr val="CD001A"/>
      </a:accent2>
      <a:accent3>
        <a:srgbClr val="CD001A"/>
      </a:accent3>
      <a:accent4>
        <a:srgbClr val="FFFFFF"/>
      </a:accent4>
      <a:accent5>
        <a:srgbClr val="000000"/>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Merlot Red">
      <a:srgbClr val="971B2F"/>
    </a:custClr>
    <a:custClr name="Hot Sauce Red">
      <a:srgbClr val="CD001A"/>
    </a:custClr>
    <a:custClr name="Peacock Blue">
      <a:srgbClr val="2F6F7A"/>
    </a:custClr>
    <a:custClr name="Midnight Blue">
      <a:srgbClr val="003D4C"/>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ey Sky Blue">
      <a:srgbClr val="D1E0D7"/>
    </a:custClr>
    <a:custClr name="Pine Green">
      <a:srgbClr val="3D441E"/>
    </a:custClr>
    <a:custClr name="Banana Yellow">
      <a:srgbClr val="F2CD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Sage Grey">
      <a:srgbClr val="D0D1AB"/>
    </a:custClr>
    <a:custClr name="Matcha Green">
      <a:srgbClr val="9EA700"/>
    </a:custClr>
    <a:custClr name="Tango Orange">
      <a:srgbClr val="DE7C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Espresso Black">
      <a:srgbClr val="2D2926"/>
    </a:custClr>
    <a:custClr name="Tennis Ball Green">
      <a:srgbClr val="E3E935"/>
    </a:custClr>
    <a:custClr name="Royal Purple">
      <a:srgbClr val="5D295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FC3009EC577064F96C4F303DA95B1A1" ma:contentTypeVersion="72" ma:contentTypeDescription="Create a new document." ma:contentTypeScope="" ma:versionID="c7a3d3114208034537a75823ec7f4549">
  <xsd:schema xmlns:xsd="http://www.w3.org/2001/XMLSchema" xmlns:xs="http://www.w3.org/2001/XMLSchema" xmlns:p="http://schemas.microsoft.com/office/2006/metadata/properties" xmlns:ns2="8d9365d7-aa46-47e6-9b60-e2fe93f8162b" xmlns:ns3="0063f72e-ace3-48fb-9c1f-5b513408b31f" xmlns:ns4="b413c3fd-5a3b-4239-b985-69032e371c04" xmlns:ns5="a8f60570-4bd3-4f2b-950b-a996de8ab151" xmlns:ns6="aaacb922-5235-4a66-b188-303b9b46fbd7" xmlns:ns7="c7006ed2-bff5-4197-8563-9e8a20eb545e" targetNamespace="http://schemas.microsoft.com/office/2006/metadata/properties" ma:root="true" ma:fieldsID="e988c4c7f17b6afd79e58c4954d565e8" ns2:_="" ns3:_="" ns4:_="" ns5:_="" ns6:_="" ns7:_="">
    <xsd:import namespace="8d9365d7-aa46-47e6-9b60-e2fe93f8162b"/>
    <xsd:import namespace="0063f72e-ace3-48fb-9c1f-5b513408b31f"/>
    <xsd:import namespace="b413c3fd-5a3b-4239-b985-69032e371c04"/>
    <xsd:import namespace="a8f60570-4bd3-4f2b-950b-a996de8ab151"/>
    <xsd:import namespace="aaacb922-5235-4a66-b188-303b9b46fbd7"/>
    <xsd:import namespace="c7006ed2-bff5-4197-8563-9e8a20eb545e"/>
    <xsd:element name="properties">
      <xsd:complexType>
        <xsd:sequence>
          <xsd:element name="documentManagement">
            <xsd:complexType>
              <xsd:all>
                <xsd:element ref="ns2:Document_x0020_Notes" minOccurs="0"/>
                <xsd:element ref="ns3:Security_x0020_Classification" minOccurs="0"/>
                <xsd:element ref="ns2:Handling_x0020_Instructions" minOccurs="0"/>
                <xsd:element ref="ns3:Descriptor" minOccurs="0"/>
                <xsd:element ref="ns4:Government_x0020_Body" minOccurs="0"/>
                <xsd:element ref="ns5:Retention_x0020_Label" minOccurs="0"/>
                <xsd:element ref="ns4:Date_x0020_Opened" minOccurs="0"/>
                <xsd:element ref="ns4:Date_x0020_Closed" minOccurs="0"/>
                <xsd:element ref="ns2:National_x0020_Caveat" minOccurs="0"/>
                <xsd:element ref="ns2:CIRRUSPreviousLocation" minOccurs="0"/>
                <xsd:element ref="ns2:CIRRUSPreviousID" minOccurs="0"/>
                <xsd:element ref="ns2:CIRRUSPreviousRetentionPolicy" minOccurs="0"/>
                <xsd:element ref="ns2:LegacyDocumentType" minOccurs="0"/>
                <xsd:element ref="ns2:LegacyAdditionalAuthors" minOccurs="0"/>
                <xsd:element ref="ns2:LegacyFileplanTarget" minOccurs="0"/>
                <xsd:element ref="ns2:LegacyNumericClass" minOccurs="0"/>
                <xsd:element ref="ns2:LegacyFolderType" minOccurs="0"/>
                <xsd:element ref="ns2:LegacyCustodian"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Descriptor" minOccurs="0"/>
                <xsd:element ref="ns2:LegacyTags" minOccurs="0"/>
                <xsd:element ref="ns2:LegacyReferencesFromOtherItems" minOccurs="0"/>
                <xsd:element ref="ns2:LegacyReferencesTo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2:LegacyPhysicalFormat" minOccurs="0"/>
                <xsd:element ref="ns2:LegacyCaseReferenceNumber" minOccurs="0"/>
                <xsd:element ref="ns2:LegacyDateFileReceived" minOccurs="0"/>
                <xsd:element ref="ns2:LegacyDateFileRequested" minOccurs="0"/>
                <xsd:element ref="ns2:LegacyDateFileReturned" minOccurs="0"/>
                <xsd:element ref="ns2:LegacyMinister" minOccurs="0"/>
                <xsd:element ref="ns2:LegacyMP" minOccurs="0"/>
                <xsd:element ref="ns2:LegacyFolderNotes" minOccurs="0"/>
                <xsd:element ref="ns2:LegacyPhysicalItemLocation" minOccurs="0"/>
                <xsd:element ref="ns2:TaxCatchAll" minOccurs="0"/>
                <xsd:element ref="ns2:LegacyRequestType" minOccurs="0"/>
                <xsd:element ref="ns6:LegacyData" minOccurs="0"/>
                <xsd:element ref="ns2:m975189f4ba442ecbf67d4147307b177" minOccurs="0"/>
                <xsd:element ref="ns2:TaxCatchAllLabel" minOccurs="0"/>
                <xsd:element ref="ns2:LegacyDocumentLink" minOccurs="0"/>
                <xsd:element ref="ns2:LegacyFolderLink" minOccurs="0"/>
                <xsd:element ref="ns2:_dlc_DocId" minOccurs="0"/>
                <xsd:element ref="ns2:_dlc_DocIdUrl" minOccurs="0"/>
                <xsd:element ref="ns2:_dlc_DocIdPersistId" minOccurs="0"/>
                <xsd:element ref="ns7:lcf76f155ced4ddcb4097134ff3c332f" minOccurs="0"/>
                <xsd:element ref="ns7:MediaServiceMetadata" minOccurs="0"/>
                <xsd:element ref="ns7:MediaServiceFastMetadata" minOccurs="0"/>
                <xsd:element ref="ns7:MediaServiceSearchProperties" minOccurs="0"/>
                <xsd:element ref="ns7:MediaServiceDateTaken" minOccurs="0"/>
                <xsd:element ref="ns7:MediaServiceObjectDetectorVersions" minOccurs="0"/>
                <xsd:element ref="ns7:MediaServiceOCR" minOccurs="0"/>
                <xsd:element ref="ns7:MediaServiceGenerationTime" minOccurs="0"/>
                <xsd:element ref="ns7:MediaServiceEventHashCode" minOccurs="0"/>
                <xsd:element ref="ns7:MediaLengthInSeconds" minOccurs="0"/>
                <xsd:element ref="ns7:Filesiz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365d7-aa46-47e6-9b60-e2fe93f8162b" elementFormDefault="qualified">
    <xsd:import namespace="http://schemas.microsoft.com/office/2006/documentManagement/types"/>
    <xsd:import namespace="http://schemas.microsoft.com/office/infopath/2007/PartnerControls"/>
    <xsd:element name="Document_x0020_Notes" ma:index="2" nillable="true" ma:displayName="Document Notes" ma:internalName="Document_0x0020_Notes" ma:readOnly="false">
      <xsd:simpleType>
        <xsd:restriction base="dms:Note"/>
      </xsd:simpleType>
    </xsd:element>
    <xsd:element name="Handling_x0020_Instructions" ma:index="4" nillable="true" ma:displayName="Handling Instructions" ma:internalName="Handling_x0020_Instructions" ma:readOnly="false">
      <xsd:simpleType>
        <xsd:restriction base="dms:Text">
          <xsd:maxLength value="255"/>
        </xsd:restriction>
      </xsd:simpleType>
    </xsd:element>
    <xsd:element name="National_x0020_Caveat" ma:index="11" nillable="true" ma:displayName="National Caveat" ma:format="Dropdown" ma:indexed="true" ma:internalName="National_x0020_Caveat" ma:readOnly="false">
      <xsd:simpleType>
        <xsd:restriction base="dms:Choice">
          <xsd:enumeration value="UK EYES ONLY"/>
        </xsd:restriction>
      </xsd:simpleType>
    </xsd:element>
    <xsd:element name="CIRRUSPreviousLocation" ma:index="12" nillable="true" ma:displayName="Previous Location" ma:description="The location the document previously resided in." ma:internalName="CIRRUSPreviousLocation" ma:readOnly="false">
      <xsd:simpleType>
        <xsd:restriction base="dms:Text">
          <xsd:maxLength value="255"/>
        </xsd:restriction>
      </xsd:simpleType>
    </xsd:element>
    <xsd:element name="CIRRUSPreviousID" ma:index="13" nillable="true" ma:displayName="Previous Id" ma:description="The id of the document in its previous location." ma:internalName="CIRRUSPreviousID" ma:readOnly="false">
      <xsd:simpleType>
        <xsd:restriction base="dms:Text">
          <xsd:maxLength value="255"/>
        </xsd:restriction>
      </xsd:simpleType>
    </xsd:element>
    <xsd:element name="CIRRUSPreviousRetentionPolicy" ma:index="14" nillable="true" ma:displayName="Previous Retention Policy" ma:description="The retention policy of the document in its previous location." ma:internalName="CIRRUSPreviousRetentionPolicy" ma:readOnly="false">
      <xsd:simpleType>
        <xsd:restriction base="dms:Note"/>
      </xsd:simpleType>
    </xsd:element>
    <xsd:element name="LegacyDocumentType" ma:index="15" nillable="true" ma:displayName="Legacy Document Type" ma:internalName="LegacyDocumentType" ma:readOnly="false">
      <xsd:simpleType>
        <xsd:restriction base="dms:Text">
          <xsd:maxLength value="255"/>
        </xsd:restriction>
      </xsd:simpleType>
    </xsd:element>
    <xsd:element name="LegacyAdditionalAuthors" ma:index="16" nillable="true" ma:displayName="Legacy Additional Authors" ma:internalName="LegacyAdditionalAuthors" ma:readOnly="false">
      <xsd:simpleType>
        <xsd:restriction base="dms:Note"/>
      </xsd:simpleType>
    </xsd:element>
    <xsd:element name="LegacyFileplanTarget" ma:index="17" nillable="true" ma:displayName="Legacy Fileplan Target" ma:internalName="LegacyFileplanTarget" ma:readOnly="false">
      <xsd:simpleType>
        <xsd:restriction base="dms:Text">
          <xsd:maxLength value="255"/>
        </xsd:restriction>
      </xsd:simpleType>
    </xsd:element>
    <xsd:element name="LegacyNumericClass" ma:index="18" nillable="true" ma:displayName="Legacy Numeric Class" ma:internalName="LegacyNumericClass" ma:readOnly="false">
      <xsd:simpleType>
        <xsd:restriction base="dms:Text">
          <xsd:maxLength value="255"/>
        </xsd:restriction>
      </xsd:simpleType>
    </xsd:element>
    <xsd:element name="LegacyFolderType" ma:index="19" nillable="true" ma:displayName="Legacy Folder Type" ma:internalName="LegacyFolderType" ma:readOnly="false">
      <xsd:simpleType>
        <xsd:restriction base="dms:Text">
          <xsd:maxLength value="255"/>
        </xsd:restriction>
      </xsd:simpleType>
    </xsd:element>
    <xsd:element name="LegacyCustodian" ma:index="20" nillable="true" ma:displayName="Legacy Custodian" ma:internalName="LegacyCustodian" ma:readOnly="false">
      <xsd:simpleType>
        <xsd:restriction base="dms:Note"/>
      </xsd:simpleType>
    </xsd:element>
    <xsd:element name="LegacyRecordFolderIdentifier" ma:index="21" nillable="true" ma:displayName="Legacy Record Folder Identifier" ma:internalName="LegacyRecordFolderIdentifier" ma:readOnly="false">
      <xsd:simpleType>
        <xsd:restriction base="dms:Text">
          <xsd:maxLength value="255"/>
        </xsd:restriction>
      </xsd:simpleType>
    </xsd:element>
    <xsd:element name="LegacyCopyright" ma:index="22" nillable="true" ma:displayName="Legacy Copyright" ma:internalName="LegacyCopyright" ma:readOnly="false">
      <xsd:simpleType>
        <xsd:restriction base="dms:Text">
          <xsd:maxLength value="255"/>
        </xsd:restriction>
      </xsd:simpleType>
    </xsd:element>
    <xsd:element name="LegacyLastModifiedDate" ma:index="23" nillable="true" ma:displayName="Legacy Last Modified Date" ma:format="DateTime" ma:internalName="LegacyLastModifiedDate" ma:readOnly="false">
      <xsd:simpleType>
        <xsd:restriction base="dms:DateTime"/>
      </xsd:simpleType>
    </xsd:element>
    <xsd:element name="LegacyModifier" ma:index="24" nillable="true" ma:displayName="Legacy Modifier" ma:SharePointGroup="0" ma:internalName="LegacyMod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5" nillable="true" ma:displayName="Legacy Folder" ma:internalName="LegacyFolder" ma:readOnly="false">
      <xsd:simpleType>
        <xsd:restriction base="dms:Text">
          <xsd:maxLength value="255"/>
        </xsd:restriction>
      </xsd:simpleType>
    </xsd:element>
    <xsd:element name="LegacyContentType" ma:index="26" nillable="true" ma:displayName="Legacy Content Type" ma:internalName="LegacyContentType" ma:readOnly="false">
      <xsd:simpleType>
        <xsd:restriction base="dms:Text">
          <xsd:maxLength value="255"/>
        </xsd:restriction>
      </xsd:simpleType>
    </xsd:element>
    <xsd:element name="LegacyExpiryReviewDate" ma:index="27" nillable="true" ma:displayName="Legacy Expiry Review Date" ma:format="DateTime" ma:internalName="LegacyExpiryReviewDate" ma:readOnly="false">
      <xsd:simpleType>
        <xsd:restriction base="dms:DateTime"/>
      </xsd:simpleType>
    </xsd:element>
    <xsd:element name="LegacyLastActionDate" ma:index="28" nillable="true" ma:displayName="Legacy Last Action Date" ma:format="DateTime" ma:internalName="LegacyLastActionDate" ma:readOnly="false">
      <xsd:simpleType>
        <xsd:restriction base="dms:DateTime"/>
      </xsd:simpleType>
    </xsd:element>
    <xsd:element name="LegacyProtectiveMarking" ma:index="29" nillable="true" ma:displayName="Legacy Protective Marking" ma:internalName="LegacyProtectiveMarking" ma:readOnly="false">
      <xsd:simpleType>
        <xsd:restriction base="dms:Text">
          <xsd:maxLength value="255"/>
        </xsd:restriction>
      </xsd:simpleType>
    </xsd:element>
    <xsd:element name="LegacyDescriptor" ma:index="30" nillable="true" ma:displayName="Legacy Descriptor" ma:internalName="LegacyDescriptor" ma:readOnly="false">
      <xsd:simpleType>
        <xsd:restriction base="dms:Note"/>
      </xsd:simpleType>
    </xsd:element>
    <xsd:element name="LegacyTags" ma:index="31" nillable="true" ma:displayName="Legacy Tags" ma:internalName="LegacyTags" ma:readOnly="false">
      <xsd:simpleType>
        <xsd:restriction base="dms:Note"/>
      </xsd:simpleType>
    </xsd:element>
    <xsd:element name="LegacyReferencesFromOtherItems" ma:index="32" nillable="true" ma:displayName="Legacy References From Other Items" ma:internalName="LegacyReferencesFromOtherItems" ma:readOnly="false">
      <xsd:simpleType>
        <xsd:restriction base="dms:Text">
          <xsd:maxLength value="255"/>
        </xsd:restriction>
      </xsd:simpleType>
    </xsd:element>
    <xsd:element name="LegacyReferencesToOtherItems" ma:index="33" nillable="true" ma:displayName="Legacy References To Other Items" ma:internalName="LegacyReferencesToOtherItems" ma:readOnly="false">
      <xsd:simpleType>
        <xsd:restriction base="dms:Note"/>
      </xsd:simpleType>
    </xsd:element>
    <xsd:element name="LegacyStatusonTransfer" ma:index="34" nillable="true" ma:displayName="Legacy Status on Transfer" ma:internalName="LegacyStatusonTransfer" ma:readOnly="false">
      <xsd:simpleType>
        <xsd:restriction base="dms:Text">
          <xsd:maxLength value="255"/>
        </xsd:restriction>
      </xsd:simpleType>
    </xsd:element>
    <xsd:element name="LegacyDateClosed" ma:index="35" nillable="true" ma:displayName="Legacy Date Closed" ma:format="DateOnly" ma:internalName="LegacyDateClosed" ma:readOnly="false">
      <xsd:simpleType>
        <xsd:restriction base="dms:DateTime"/>
      </xsd:simpleType>
    </xsd:element>
    <xsd:element name="LegacyRecordCategoryIdentifier" ma:index="36" nillable="true" ma:displayName="Legacy Record Category Identifier" ma:internalName="LegacyRecordCategoryIdentifier" ma:readOnly="false">
      <xsd:simpleType>
        <xsd:restriction base="dms:Text">
          <xsd:maxLength value="255"/>
        </xsd:restriction>
      </xsd:simpleType>
    </xsd:element>
    <xsd:element name="LegacyDispositionAsOfDate" ma:index="37" nillable="true" ma:displayName="Legacy Disposition as of Date" ma:format="DateOnly" ma:internalName="LegacyDispositionAsOfDate" ma:readOnly="false">
      <xsd:simpleType>
        <xsd:restriction base="dms:DateTime"/>
      </xsd:simpleType>
    </xsd:element>
    <xsd:element name="LegacyHomeLocation" ma:index="38" nillable="true" ma:displayName="Legacy Home Location" ma:internalName="LegacyHomeLocation" ma:readOnly="false">
      <xsd:simpleType>
        <xsd:restriction base="dms:Text">
          <xsd:maxLength value="255"/>
        </xsd:restriction>
      </xsd:simpleType>
    </xsd:element>
    <xsd:element name="LegacyCurrentLocation" ma:index="39" nillable="true" ma:displayName="Legacy Current Location" ma:internalName="LegacyCurrentLocation" ma:readOnly="false">
      <xsd:simpleType>
        <xsd:restriction base="dms:Text">
          <xsd:maxLength value="255"/>
        </xsd:restriction>
      </xsd:simpleType>
    </xsd:element>
    <xsd:element name="LegacyPhysicalFormat" ma:index="40" nillable="true" ma:displayName="Legacy Physical Format" ma:default="0" ma:internalName="LegacyPhysicalFormat" ma:readOnly="false">
      <xsd:simpleType>
        <xsd:restriction base="dms:Boolean"/>
      </xsd:simpleType>
    </xsd:element>
    <xsd:element name="LegacyCaseReferenceNumber" ma:index="41" nillable="true" ma:displayName="Legacy Case Reference Number" ma:internalName="LegacyCaseReferenceNumber" ma:readOnly="false">
      <xsd:simpleType>
        <xsd:restriction base="dms:Note"/>
      </xsd:simpleType>
    </xsd:element>
    <xsd:element name="LegacyDateFileReceived" ma:index="42" nillable="true" ma:displayName="Legacy Date File Received" ma:format="DateOnly" ma:internalName="LegacyDateFileReceived" ma:readOnly="false">
      <xsd:simpleType>
        <xsd:restriction base="dms:DateTime"/>
      </xsd:simpleType>
    </xsd:element>
    <xsd:element name="LegacyDateFileRequested" ma:index="43" nillable="true" ma:displayName="Legacy Date File Requested" ma:format="DateOnly" ma:internalName="LegacyDateFileRequested" ma:readOnly="false">
      <xsd:simpleType>
        <xsd:restriction base="dms:DateTime"/>
      </xsd:simpleType>
    </xsd:element>
    <xsd:element name="LegacyDateFileReturned" ma:index="44" nillable="true" ma:displayName="Legacy Date File Returned" ma:format="DateOnly" ma:internalName="LegacyDateFileReturned" ma:readOnly="false">
      <xsd:simpleType>
        <xsd:restriction base="dms:DateTime"/>
      </xsd:simpleType>
    </xsd:element>
    <xsd:element name="LegacyMinister" ma:index="45" nillable="true" ma:displayName="Legacy Minister" ma:internalName="LegacyMinister" ma:readOnly="false">
      <xsd:simpleType>
        <xsd:restriction base="dms:Text">
          <xsd:maxLength value="255"/>
        </xsd:restriction>
      </xsd:simpleType>
    </xsd:element>
    <xsd:element name="LegacyMP" ma:index="46" nillable="true" ma:displayName="Legacy MP" ma:internalName="LegacyMP" ma:readOnly="false">
      <xsd:simpleType>
        <xsd:restriction base="dms:Text">
          <xsd:maxLength value="255"/>
        </xsd:restriction>
      </xsd:simpleType>
    </xsd:element>
    <xsd:element name="LegacyFolderNotes" ma:index="47" nillable="true" ma:displayName="Legacy Folder Notes" ma:internalName="LegacyFolderNotes" ma:readOnly="false">
      <xsd:simpleType>
        <xsd:restriction base="dms:Note"/>
      </xsd:simpleType>
    </xsd:element>
    <xsd:element name="LegacyPhysicalItemLocation" ma:index="48" nillable="true" ma:displayName="Legacy Physical Item Location" ma:format="Dropdown" ma:internalName="LegacyPhysicalItemLocation" ma:readOnly="false">
      <xsd:simpleType>
        <xsd:restriction base="dms:Choice">
          <xsd:enumeration value="Off-Site"/>
          <xsd:enumeration value="TNA"/>
          <xsd:enumeration value="DECC"/>
        </xsd:restriction>
      </xsd:simpleType>
    </xsd:element>
    <xsd:element name="TaxCatchAll" ma:index="52" nillable="true" ma:displayName="Taxonomy Catch All Column" ma:description="" ma:hidden="true" ma:list="{8c2a6474-a2f9-4d34-9077-48fb08c98a87}" ma:internalName="TaxCatchAll" ma:showField="CatchAllData" ma:web="8d9365d7-aa46-47e6-9b60-e2fe93f8162b">
      <xsd:complexType>
        <xsd:complexContent>
          <xsd:extension base="dms:MultiChoiceLookup">
            <xsd:sequence>
              <xsd:element name="Value" type="dms:Lookup" maxOccurs="unbounded" minOccurs="0" nillable="true"/>
            </xsd:sequence>
          </xsd:extension>
        </xsd:complexContent>
      </xsd:complexType>
    </xsd:element>
    <xsd:element name="LegacyRequestType" ma:index="56" nillable="true" ma:displayName="Legacy Request Type" ma:format="Dropdown" ma:internalName="LegacyRequestType" ma:readOnly="false">
      <xsd:simpleType>
        <xsd:restriction base="dms:Choice">
          <xsd:enumeration value="FOI"/>
          <xsd:enumeration value="EIR"/>
          <xsd:enumeration value="PQ"/>
          <xsd:enumeration value="MC"/>
        </xsd:restriction>
      </xsd:simpleType>
    </xsd:element>
    <xsd:element name="m975189f4ba442ecbf67d4147307b177" ma:index="58" nillable="true" ma:taxonomy="true" ma:internalName="m975189f4ba442ecbf67d4147307b177" ma:taxonomyFieldName="Business_x0020_Unit" ma:displayName="Business Unit" ma:readOnly="false" ma:default="1;#Unknown|217df236-3aaa-47f1-ab07-10a7369f728e" ma:fieldId="{6975189f-4ba4-42ec-bf67-d4147307b177}" ma:sspId="07c4ed84-5fe0-43ce-92b1-d76889ed7488" ma:termSetId="6f71e40e-3a2e-4baf-91d9-2069eb354530" ma:anchorId="00000000-0000-0000-0000-000000000000" ma:open="false" ma:isKeyword="false">
      <xsd:complexType>
        <xsd:sequence>
          <xsd:element ref="pc:Terms" minOccurs="0" maxOccurs="1"/>
        </xsd:sequence>
      </xsd:complexType>
    </xsd:element>
    <xsd:element name="TaxCatchAllLabel" ma:index="59" nillable="true" ma:displayName="Taxonomy Catch All Column1" ma:description="" ma:hidden="true" ma:list="{8c2a6474-a2f9-4d34-9077-48fb08c98a87}" ma:internalName="TaxCatchAllLabel" ma:readOnly="true" ma:showField="CatchAllDataLabel" ma:web="8d9365d7-aa46-47e6-9b60-e2fe93f8162b">
      <xsd:complexType>
        <xsd:complexContent>
          <xsd:extension base="dms:MultiChoiceLookup">
            <xsd:sequence>
              <xsd:element name="Value" type="dms:Lookup" maxOccurs="unbounded" minOccurs="0" nillable="true"/>
            </xsd:sequence>
          </xsd:extension>
        </xsd:complexContent>
      </xsd:complexType>
    </xsd:element>
    <xsd:element name="LegacyDocumentLink" ma:index="60" nillable="true" ma:displayName="Legacy Document Link" ma:internalName="LegacyDocumentLink" ma:readOnly="false">
      <xsd:simpleType>
        <xsd:restriction base="dms:Text">
          <xsd:maxLength value="255"/>
        </xsd:restriction>
      </xsd:simpleType>
    </xsd:element>
    <xsd:element name="LegacyFolderLink" ma:index="61" nillable="true" ma:displayName="Legacy Folder Link" ma:internalName="LegacyFolderLink" ma:readOnly="false">
      <xsd:simpleType>
        <xsd:restriction base="dms:Text">
          <xsd:maxLength value="255"/>
        </xsd:restriction>
      </xsd:simpleType>
    </xsd:element>
    <xsd:element name="_dlc_DocId" ma:index="62" nillable="true" ma:displayName="Document ID Value" ma:description="The value of the document ID assigned to this item." ma:indexed="true" ma:internalName="_dlc_DocId" ma:readOnly="true">
      <xsd:simpleType>
        <xsd:restriction base="dms:Text"/>
      </xsd:simpleType>
    </xsd:element>
    <xsd:element name="_dlc_DocIdUrl" ma:index="6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4" nillable="true" ma:displayName="Persist ID" ma:description="Keep ID on add." ma:hidden="true" ma:internalName="_dlc_DocIdPersistId" ma:readOnly="true">
      <xsd:simpleType>
        <xsd:restriction base="dms:Boolean"/>
      </xsd:simpleType>
    </xsd:element>
    <xsd:element name="SharedWithUsers" ma:index="7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5" nillable="true" ma:displayName="Descriptor" ma:default="" ma:format="Dropdown" ma:indexed="true" ma:internalName="Descriptor" ma:readOnly="false">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6" nillable="true" ma:displayName="Government Body" ma:default="DIT" ma:internalName="Government_x0020_Body" ma:readOnly="false">
      <xsd:simpleType>
        <xsd:restriction base="dms:Text">
          <xsd:maxLength value="255"/>
        </xsd:restriction>
      </xsd:simpleType>
    </xsd:element>
    <xsd:element name="Date_x0020_Opened" ma:index="9" nillable="true" ma:displayName="Date Opened" ma:default="[Today]" ma:format="DateOnly" ma:internalName="Date_x0020_Opened">
      <xsd:simpleType>
        <xsd:restriction base="dms:DateTime"/>
      </xsd:simpleType>
    </xsd:element>
    <xsd:element name="Date_x0020_Closed" ma:index="10"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8"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57"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06ed2-bff5-4197-8563-9e8a20eb545e" elementFormDefault="qualified">
    <xsd:import namespace="http://schemas.microsoft.com/office/2006/documentManagement/types"/>
    <xsd:import namespace="http://schemas.microsoft.com/office/infopath/2007/PartnerControls"/>
    <xsd:element name="lcf76f155ced4ddcb4097134ff3c332f" ma:index="66" nillable="true" ma:taxonomy="true" ma:internalName="lcf76f155ced4ddcb4097134ff3c332f" ma:taxonomyFieldName="MediaServiceImageTags" ma:displayName="Image Tags" ma:readOnly="false" ma:fieldId="{5cf76f15-5ced-4ddc-b409-7134ff3c332f}" ma:taxonomyMulti="true" ma:sspId="07c4ed84-5fe0-43ce-92b1-d76889ed7488" ma:termSetId="09814cd3-568e-fe90-9814-8d621ff8fb84" ma:anchorId="fba54fb3-c3e1-fe81-a776-ca4b69148c4d" ma:open="true" ma:isKeyword="false">
      <xsd:complexType>
        <xsd:sequence>
          <xsd:element ref="pc:Terms" minOccurs="0" maxOccurs="1"/>
        </xsd:sequence>
      </xsd:complexType>
    </xsd:element>
    <xsd:element name="MediaServiceMetadata" ma:index="67" nillable="true" ma:displayName="MediaServiceMetadata" ma:hidden="true" ma:internalName="MediaServiceMetadata" ma:readOnly="true">
      <xsd:simpleType>
        <xsd:restriction base="dms:Note"/>
      </xsd:simpleType>
    </xsd:element>
    <xsd:element name="MediaServiceFastMetadata" ma:index="68" nillable="true" ma:displayName="MediaServiceFastMetadata" ma:hidden="true" ma:internalName="MediaServiceFastMetadata" ma:readOnly="true">
      <xsd:simpleType>
        <xsd:restriction base="dms:Note"/>
      </xsd:simpleType>
    </xsd:element>
    <xsd:element name="MediaServiceSearchProperties" ma:index="69" nillable="true" ma:displayName="MediaServiceSearchProperties" ma:hidden="true" ma:internalName="MediaServiceSearchProperties" ma:readOnly="true">
      <xsd:simpleType>
        <xsd:restriction base="dms:Note"/>
      </xsd:simpleType>
    </xsd:element>
    <xsd:element name="MediaServiceDateTaken" ma:index="70" nillable="true" ma:displayName="MediaServiceDateTaken" ma:hidden="true" ma:indexed="true" ma:internalName="MediaServiceDateTaken" ma:readOnly="true">
      <xsd:simpleType>
        <xsd:restriction base="dms:Text"/>
      </xsd:simpleType>
    </xsd:element>
    <xsd:element name="MediaServiceObjectDetectorVersions" ma:index="71" nillable="true" ma:displayName="MediaServiceObjectDetectorVersions" ma:hidden="true" ma:indexed="true" ma:internalName="MediaServiceObjectDetectorVersions" ma:readOnly="true">
      <xsd:simpleType>
        <xsd:restriction base="dms:Text"/>
      </xsd:simpleType>
    </xsd:element>
    <xsd:element name="MediaServiceOCR" ma:index="72" nillable="true" ma:displayName="Extracted Text" ma:internalName="MediaServiceOCR" ma:readOnly="true">
      <xsd:simpleType>
        <xsd:restriction base="dms:Note">
          <xsd:maxLength value="255"/>
        </xsd:restriction>
      </xsd:simpleType>
    </xsd:element>
    <xsd:element name="MediaServiceGenerationTime" ma:index="73" nillable="true" ma:displayName="MediaServiceGenerationTime" ma:hidden="true" ma:internalName="MediaServiceGenerationTime" ma:readOnly="true">
      <xsd:simpleType>
        <xsd:restriction base="dms:Text"/>
      </xsd:simpleType>
    </xsd:element>
    <xsd:element name="MediaServiceEventHashCode" ma:index="74" nillable="true" ma:displayName="MediaServiceEventHashCode" ma:hidden="true" ma:internalName="MediaServiceEventHashCode" ma:readOnly="true">
      <xsd:simpleType>
        <xsd:restriction base="dms:Text"/>
      </xsd:simpleType>
    </xsd:element>
    <xsd:element name="MediaLengthInSeconds" ma:index="75" nillable="true" ma:displayName="MediaLengthInSeconds" ma:hidden="true" ma:internalName="MediaLengthInSeconds" ma:readOnly="true">
      <xsd:simpleType>
        <xsd:restriction base="dms:Unknown"/>
      </xsd:simpleType>
    </xsd:element>
    <xsd:element name="Filesize" ma:index="76" nillable="true" ma:displayName="File size" ma:format="Dropdown" ma:internalName="Filesiz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overnment_x0020_Body xmlns="b413c3fd-5a3b-4239-b985-69032e371c04">Low Pay Commission</Government_x0020_Body>
    <Date_x0020_Opened xmlns="b413c3fd-5a3b-4239-b985-69032e371c04">2023-03-07T16:55:20+00:00</Date_x0020_Opened>
    <LegacyData xmlns="aaacb922-5235-4a66-b188-303b9b46fbd7" xsi:nil="true"/>
    <Retention_x0020_Label xmlns="a8f60570-4bd3-4f2b-950b-a996de8ab151">Corp PPP Review</Retention_x0020_Label>
    <Date_x0020_Closed xmlns="b413c3fd-5a3b-4239-b985-69032e371c04" xsi:nil="true"/>
    <lcf76f155ced4ddcb4097134ff3c332f xmlns="c7006ed2-bff5-4197-8563-9e8a20eb545e">
      <Terms xmlns="http://schemas.microsoft.com/office/infopath/2007/PartnerControls"/>
    </lcf76f155ced4ddcb4097134ff3c332f>
    <TaxCatchAll xmlns="8d9365d7-aa46-47e6-9b60-e2fe93f8162b">
      <Value>3</Value>
    </TaxCatchAll>
    <LegacyRecordCategoryIdentifier xmlns="8d9365d7-aa46-47e6-9b60-e2fe93f8162b" xsi:nil="true"/>
    <LegacyCaseReferenceNumber xmlns="8d9365d7-aa46-47e6-9b60-e2fe93f8162b" xsi:nil="true"/>
    <LegacyDateFileRequested xmlns="8d9365d7-aa46-47e6-9b60-e2fe93f8162b" xsi:nil="true"/>
    <LegacyFolderType xmlns="8d9365d7-aa46-47e6-9b60-e2fe93f8162b" xsi:nil="true"/>
    <LegacyRecordFolderIdentifier xmlns="8d9365d7-aa46-47e6-9b60-e2fe93f8162b" xsi:nil="true"/>
    <LegacyFolder xmlns="8d9365d7-aa46-47e6-9b60-e2fe93f8162b" xsi:nil="true"/>
    <LegacyMP xmlns="8d9365d7-aa46-47e6-9b60-e2fe93f8162b" xsi:nil="true"/>
    <LegacyDateFileReceived xmlns="8d9365d7-aa46-47e6-9b60-e2fe93f8162b" xsi:nil="true"/>
    <LegacyFolderLink xmlns="8d9365d7-aa46-47e6-9b60-e2fe93f8162b" xsi:nil="true"/>
    <LegacyAdditionalAuthors xmlns="8d9365d7-aa46-47e6-9b60-e2fe93f8162b" xsi:nil="true"/>
    <LegacyDocumentLink xmlns="8d9365d7-aa46-47e6-9b60-e2fe93f8162b" xsi:nil="true"/>
    <CIRRUSPreviousLocation xmlns="8d9365d7-aa46-47e6-9b60-e2fe93f8162b" xsi:nil="true"/>
    <LegacyPhysicalItemLocation xmlns="8d9365d7-aa46-47e6-9b60-e2fe93f8162b" xsi:nil="true"/>
    <LegacyDescriptor xmlns="8d9365d7-aa46-47e6-9b60-e2fe93f8162b" xsi:nil="true"/>
    <LegacyRequestType xmlns="8d9365d7-aa46-47e6-9b60-e2fe93f8162b" xsi:nil="true"/>
    <Descriptor xmlns="0063f72e-ace3-48fb-9c1f-5b513408b31f" xsi:nil="true"/>
    <LegacyLastModifiedDate xmlns="8d9365d7-aa46-47e6-9b60-e2fe93f8162b" xsi:nil="true"/>
    <LegacyDateClosed xmlns="8d9365d7-aa46-47e6-9b60-e2fe93f8162b" xsi:nil="true"/>
    <LegacyHomeLocation xmlns="8d9365d7-aa46-47e6-9b60-e2fe93f8162b" xsi:nil="true"/>
    <LegacyExpiryReviewDate xmlns="8d9365d7-aa46-47e6-9b60-e2fe93f8162b" xsi:nil="true"/>
    <LegacyPhysicalFormat xmlns="8d9365d7-aa46-47e6-9b60-e2fe93f8162b">false</LegacyPhysicalFormat>
    <LegacyDocumentType xmlns="8d9365d7-aa46-47e6-9b60-e2fe93f8162b" xsi:nil="true"/>
    <LegacyReferencesFromOtherItems xmlns="8d9365d7-aa46-47e6-9b60-e2fe93f8162b" xsi:nil="true"/>
    <National_x0020_Caveat xmlns="8d9365d7-aa46-47e6-9b60-e2fe93f8162b" xsi:nil="true"/>
    <LegacyLastActionDate xmlns="8d9365d7-aa46-47e6-9b60-e2fe93f8162b" xsi:nil="true"/>
    <m975189f4ba442ecbf67d4147307b177 xmlns="8d9365d7-aa46-47e6-9b60-e2fe93f8162b">
      <Terms xmlns="http://schemas.microsoft.com/office/infopath/2007/PartnerControls">
        <TermInfo xmlns="http://schemas.microsoft.com/office/infopath/2007/PartnerControls">
          <TermName xmlns="http://schemas.microsoft.com/office/infopath/2007/PartnerControls">Low Pay Commission</TermName>
          <TermId xmlns="http://schemas.microsoft.com/office/infopath/2007/PartnerControls">e364b0a5-6dd1-426c-8ae6-93bd88747758</TermId>
        </TermInfo>
      </Terms>
    </m975189f4ba442ecbf67d4147307b177>
    <CIRRUSPreviousID xmlns="8d9365d7-aa46-47e6-9b60-e2fe93f8162b" xsi:nil="true"/>
    <LegacyModifier xmlns="8d9365d7-aa46-47e6-9b60-e2fe93f8162b">
      <UserInfo>
        <DisplayName/>
        <AccountId xsi:nil="true"/>
        <AccountType/>
      </UserInfo>
    </LegacyModifier>
    <CIRRUSPreviousRetentionPolicy xmlns="8d9365d7-aa46-47e6-9b60-e2fe93f8162b" xsi:nil="true"/>
    <LegacyStatusonTransfer xmlns="8d9365d7-aa46-47e6-9b60-e2fe93f8162b" xsi:nil="true"/>
    <LegacyDispositionAsOfDate xmlns="8d9365d7-aa46-47e6-9b60-e2fe93f8162b" xsi:nil="true"/>
    <LegacyMinister xmlns="8d9365d7-aa46-47e6-9b60-e2fe93f8162b" xsi:nil="true"/>
    <LegacyFileplanTarget xmlns="8d9365d7-aa46-47e6-9b60-e2fe93f8162b" xsi:nil="true"/>
    <LegacyCustodian xmlns="8d9365d7-aa46-47e6-9b60-e2fe93f8162b" xsi:nil="true"/>
    <LegacyContentType xmlns="8d9365d7-aa46-47e6-9b60-e2fe93f8162b" xsi:nil="true"/>
    <LegacyProtectiveMarking xmlns="8d9365d7-aa46-47e6-9b60-e2fe93f8162b" xsi:nil="true"/>
    <LegacyReferencesToOtherItems xmlns="8d9365d7-aa46-47e6-9b60-e2fe93f8162b" xsi:nil="true"/>
    <LegacyDateFileReturned xmlns="8d9365d7-aa46-47e6-9b60-e2fe93f8162b" xsi:nil="true"/>
    <Security_x0020_Classification xmlns="0063f72e-ace3-48fb-9c1f-5b513408b31f">OFFICIAL</Security_x0020_Classification>
    <LegacyCopyright xmlns="8d9365d7-aa46-47e6-9b60-e2fe93f8162b" xsi:nil="true"/>
    <Handling_x0020_Instructions xmlns="8d9365d7-aa46-47e6-9b60-e2fe93f8162b" xsi:nil="true"/>
    <LegacyTags xmlns="8d9365d7-aa46-47e6-9b60-e2fe93f8162b" xsi:nil="true"/>
    <LegacyFolderNotes xmlns="8d9365d7-aa46-47e6-9b60-e2fe93f8162b" xsi:nil="true"/>
    <LegacyNumericClass xmlns="8d9365d7-aa46-47e6-9b60-e2fe93f8162b" xsi:nil="true"/>
    <LegacyCurrentLocation xmlns="8d9365d7-aa46-47e6-9b60-e2fe93f8162b" xsi:nil="true"/>
    <_dlc_DocId xmlns="8d9365d7-aa46-47e6-9b60-e2fe93f8162b">2X6JEH5FJCUQ-489923256-55669</_dlc_DocId>
    <_dlc_DocIdUrl xmlns="8d9365d7-aa46-47e6-9b60-e2fe93f8162b">
      <Url>https://dbis.sharepoint.com/sites/LPC/_layouts/15/DocIdRedir.aspx?ID=2X6JEH5FJCUQ-489923256-55669</Url>
      <Description>2X6JEH5FJCUQ-489923256-55669</Description>
    </_dlc_DocIdUrl>
    <SharedWithUsers xmlns="8d9365d7-aa46-47e6-9b60-e2fe93f8162b">
      <UserInfo>
        <DisplayName>Butcher, Tim (Low Pay Commission)</DisplayName>
        <AccountId>66</AccountId>
        <AccountType/>
      </UserInfo>
      <UserInfo>
        <DisplayName>Salman, Ronia (Low Pay Commission)</DisplayName>
        <AccountId>351</AccountId>
        <AccountType/>
      </UserInfo>
      <UserInfo>
        <DisplayName>Wilkinson, Joseph (Low Pay Commission)</DisplayName>
        <AccountId>123</AccountId>
        <AccountType/>
      </UserInfo>
      <UserInfo>
        <DisplayName>Massey, David (Low Pay Commission)</DisplayName>
        <AccountId>65</AccountId>
        <AccountType/>
      </UserInfo>
      <UserInfo>
        <DisplayName>Latimer, Eduin (Low Pay Commission)</DisplayName>
        <AccountId>314</AccountId>
        <AccountType/>
      </UserInfo>
    </SharedWithUsers>
    <Filesize xmlns="c7006ed2-bff5-4197-8563-9e8a20eb545e" xsi:nil="true"/>
    <Document_x0020_Notes xmlns="8d9365d7-aa46-47e6-9b60-e2fe93f8162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Document xmlns="http://www.novaplex.co.uk/templatestudio/document">
  <Template>
    <Id>dcaa7096-4917-431c-8f0e-c5bac8cf6b29</Id>
    <Version>1.0.0</Version>
  </Template>
  <Content xmlns="http://www.novaplex.co.uk/templatestudio/document">
    <BrandingId>dba45d94-0fbb-4b10-8adb-c4cfe9935938</BrandingId>
    <ThemeId>13578b0b-7429-44eb-aba6-53b006a0c7c3</ThemeId>
    <Theme>Multicolour Red</Theme>
    <ClassificationId>e2ea7974-e02a-4dfa-b468-c769f1fb568c</ClassificationId>
    <Classification>Confidential</Classification>
    <Date>2022-03-23T00:00:00+00:00</Date>
    <UseCustomShortTitle xmlns:p2="http://www.w3.org/2001/XMLSchema-instance" p2:nil="true"/>
    <UseCustomSubtitle xmlns:p2="http://www.w3.org/2001/XMLSchema-instance" p2:nil="true"/>
    <CoverHeader>Standard</CoverHeader>
    <CoverFooter>Standard</CoverFooter>
    <TOCHeader>Standard</TOCHeader>
    <TOCFooter>Standard</TOCFooter>
    <ContentHeader1>Standard</ContentHeader1>
    <ContentFooter1>Standard</ContentFooter1>
  </Content>
</Document>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6438B822-032A-43D2-84B2-B18BA738A36B}">
  <ds:schemaRefs>
    <ds:schemaRef ds:uri="http://schemas.microsoft.com/sharepoint/events"/>
  </ds:schemaRefs>
</ds:datastoreItem>
</file>

<file path=customXml/itemProps2.xml><?xml version="1.0" encoding="utf-8"?>
<ds:datastoreItem xmlns:ds="http://schemas.openxmlformats.org/officeDocument/2006/customXml" ds:itemID="{BE33BC4C-35F1-4027-AFC7-E5B9C69CE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365d7-aa46-47e6-9b60-e2fe93f8162b"/>
    <ds:schemaRef ds:uri="0063f72e-ace3-48fb-9c1f-5b513408b31f"/>
    <ds:schemaRef ds:uri="b413c3fd-5a3b-4239-b985-69032e371c04"/>
    <ds:schemaRef ds:uri="a8f60570-4bd3-4f2b-950b-a996de8ab151"/>
    <ds:schemaRef ds:uri="aaacb922-5235-4a66-b188-303b9b46fbd7"/>
    <ds:schemaRef ds:uri="c7006ed2-bff5-4197-8563-9e8a20eb5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2C1A7D-FB56-4306-80C8-D4C174B5764E}">
  <ds:schemaRefs>
    <ds:schemaRef ds:uri="http://schemas.microsoft.com/office/2006/metadata/properties"/>
    <ds:schemaRef ds:uri="http://schemas.microsoft.com/office/infopath/2007/PartnerControls"/>
    <ds:schemaRef ds:uri="b413c3fd-5a3b-4239-b985-69032e371c04"/>
    <ds:schemaRef ds:uri="aaacb922-5235-4a66-b188-303b9b46fbd7"/>
    <ds:schemaRef ds:uri="a8f60570-4bd3-4f2b-950b-a996de8ab151"/>
    <ds:schemaRef ds:uri="c7006ed2-bff5-4197-8563-9e8a20eb545e"/>
    <ds:schemaRef ds:uri="8d9365d7-aa46-47e6-9b60-e2fe93f8162b"/>
    <ds:schemaRef ds:uri="0063f72e-ace3-48fb-9c1f-5b513408b31f"/>
  </ds:schemaRefs>
</ds:datastoreItem>
</file>

<file path=customXml/itemProps4.xml><?xml version="1.0" encoding="utf-8"?>
<ds:datastoreItem xmlns:ds="http://schemas.openxmlformats.org/officeDocument/2006/customXml" ds:itemID="{2487C834-7CBC-4D7A-8964-2DADE027D989}">
  <ds:schemaRefs>
    <ds:schemaRef ds:uri="http://schemas.openxmlformats.org/officeDocument/2006/bibliography"/>
  </ds:schemaRefs>
</ds:datastoreItem>
</file>

<file path=customXml/itemProps5.xml><?xml version="1.0" encoding="utf-8"?>
<ds:datastoreItem xmlns:ds="http://schemas.openxmlformats.org/officeDocument/2006/customXml" ds:itemID="{AE607089-F315-483D-9489-05F6CC0B6F16}">
  <ds:schemaRefs>
    <ds:schemaRef ds:uri="http://www.novaplex.co.uk/templatestudio/document"/>
  </ds:schemaRefs>
</ds:datastoreItem>
</file>

<file path=customXml/itemProps6.xml><?xml version="1.0" encoding="utf-8"?>
<ds:datastoreItem xmlns:ds="http://schemas.openxmlformats.org/officeDocument/2006/customXml" ds:itemID="{571E079F-54EB-4C79-BAA5-B78DD0CB0A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(White) Numbered Headings.engb.dotx</Template>
  <TotalTime>0</TotalTime>
  <Pages>79</Pages>
  <Words>18967</Words>
  <Characters>108117</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126831</CharactersWithSpaces>
  <SharedDoc>false</SharedDoc>
  <HLinks>
    <vt:vector size="138" baseType="variant">
      <vt:variant>
        <vt:i4>3407970</vt:i4>
      </vt:variant>
      <vt:variant>
        <vt:i4>36</vt:i4>
      </vt:variant>
      <vt:variant>
        <vt:i4>0</vt:i4>
      </vt:variant>
      <vt:variant>
        <vt:i4>5</vt:i4>
      </vt:variant>
      <vt:variant>
        <vt:lpwstr>https://www.gov.uk/government/statistics/the-employment-of-disabled-people-2021/the-employment-of-disabled-people-2021</vt:lpwstr>
      </vt:variant>
      <vt:variant>
        <vt:lpwstr/>
      </vt:variant>
      <vt:variant>
        <vt:i4>4063348</vt:i4>
      </vt:variant>
      <vt:variant>
        <vt:i4>33</vt:i4>
      </vt:variant>
      <vt:variant>
        <vt:i4>0</vt:i4>
      </vt:variant>
      <vt:variant>
        <vt:i4>5</vt:i4>
      </vt:variant>
      <vt:variant>
        <vt:lpwstr>https://digital.nhs.uk/data-and-information/publications/statistical/quality-and-outcomes-framework-achievement-prevalence-and-exceptions-data/2021-22</vt:lpwstr>
      </vt:variant>
      <vt:variant>
        <vt:lpwstr/>
      </vt:variant>
      <vt:variant>
        <vt:i4>6160440</vt:i4>
      </vt:variant>
      <vt:variant>
        <vt:i4>30</vt:i4>
      </vt:variant>
      <vt:variant>
        <vt:i4>0</vt:i4>
      </vt:variant>
      <vt:variant>
        <vt:i4>5</vt:i4>
      </vt:variant>
      <vt:variant>
        <vt:lpwstr>https://www.alzheimers.org.uk/sites/default/files/2019-11/cpec_report_november_2019.pdf</vt:lpwstr>
      </vt:variant>
      <vt:variant>
        <vt:lpwstr/>
      </vt:variant>
      <vt:variant>
        <vt:i4>3407931</vt:i4>
      </vt:variant>
      <vt:variant>
        <vt:i4>27</vt:i4>
      </vt:variant>
      <vt:variant>
        <vt:i4>0</vt:i4>
      </vt:variant>
      <vt:variant>
        <vt:i4>5</vt:i4>
      </vt:variant>
      <vt:variant>
        <vt:lpwstr>https://digital.nhs.uk/data-and-information/publications/statistical/adult-psychiatric-morbidity-survey</vt:lpwstr>
      </vt:variant>
      <vt:variant>
        <vt:lpwstr/>
      </vt:variant>
      <vt:variant>
        <vt:i4>1376319</vt:i4>
      </vt:variant>
      <vt:variant>
        <vt:i4>17</vt:i4>
      </vt:variant>
      <vt:variant>
        <vt:i4>0</vt:i4>
      </vt:variant>
      <vt:variant>
        <vt:i4>5</vt:i4>
      </vt:variant>
      <vt:variant>
        <vt:lpwstr/>
      </vt:variant>
      <vt:variant>
        <vt:lpwstr>_Toc104286267</vt:lpwstr>
      </vt:variant>
      <vt:variant>
        <vt:i4>1376319</vt:i4>
      </vt:variant>
      <vt:variant>
        <vt:i4>11</vt:i4>
      </vt:variant>
      <vt:variant>
        <vt:i4>0</vt:i4>
      </vt:variant>
      <vt:variant>
        <vt:i4>5</vt:i4>
      </vt:variant>
      <vt:variant>
        <vt:lpwstr/>
      </vt:variant>
      <vt:variant>
        <vt:lpwstr>_Toc104286266</vt:lpwstr>
      </vt:variant>
      <vt:variant>
        <vt:i4>1376319</vt:i4>
      </vt:variant>
      <vt:variant>
        <vt:i4>5</vt:i4>
      </vt:variant>
      <vt:variant>
        <vt:i4>0</vt:i4>
      </vt:variant>
      <vt:variant>
        <vt:i4>5</vt:i4>
      </vt:variant>
      <vt:variant>
        <vt:lpwstr/>
      </vt:variant>
      <vt:variant>
        <vt:lpwstr>_Toc104286265</vt:lpwstr>
      </vt:variant>
      <vt:variant>
        <vt:i4>3997816</vt:i4>
      </vt:variant>
      <vt:variant>
        <vt:i4>45</vt:i4>
      </vt:variant>
      <vt:variant>
        <vt:i4>0</vt:i4>
      </vt:variant>
      <vt:variant>
        <vt:i4>5</vt:i4>
      </vt:variant>
      <vt:variant>
        <vt:lpwstr>https://www.gov.uk/government/publications/the-green-book-appraisal-and-evaluation-in-central-governent/the-green-book-2020</vt:lpwstr>
      </vt:variant>
      <vt:variant>
        <vt:lpwstr/>
      </vt:variant>
      <vt:variant>
        <vt:i4>2097201</vt:i4>
      </vt:variant>
      <vt:variant>
        <vt:i4>42</vt:i4>
      </vt:variant>
      <vt:variant>
        <vt:i4>0</vt:i4>
      </vt:variant>
      <vt:variant>
        <vt:i4>5</vt:i4>
      </vt:variant>
      <vt:variant>
        <vt:lpwstr>http://www.socialvaluelab.org.uk/wp-content/uploads/2016/09/SROI-a-guide-to-social-return-on-investment.pdf</vt:lpwstr>
      </vt:variant>
      <vt:variant>
        <vt:lpwstr/>
      </vt:variant>
      <vt:variant>
        <vt:i4>2097201</vt:i4>
      </vt:variant>
      <vt:variant>
        <vt:i4>39</vt:i4>
      </vt:variant>
      <vt:variant>
        <vt:i4>0</vt:i4>
      </vt:variant>
      <vt:variant>
        <vt:i4>5</vt:i4>
      </vt:variant>
      <vt:variant>
        <vt:lpwstr>http://www.socialvaluelab.org.uk/wp-content/uploads/2016/09/SROI-a-guide-to-social-return-on-investment.pdf</vt:lpwstr>
      </vt:variant>
      <vt:variant>
        <vt:lpwstr/>
      </vt:variant>
      <vt:variant>
        <vt:i4>5177360</vt:i4>
      </vt:variant>
      <vt:variant>
        <vt:i4>36</vt:i4>
      </vt:variant>
      <vt:variant>
        <vt:i4>0</vt:i4>
      </vt:variant>
      <vt:variant>
        <vt:i4>5</vt:i4>
      </vt:variant>
      <vt:variant>
        <vt:lpwstr>http://empower.bangor.ac.uk/</vt:lpwstr>
      </vt:variant>
      <vt:variant>
        <vt:lpwstr/>
      </vt:variant>
      <vt:variant>
        <vt:i4>524301</vt:i4>
      </vt:variant>
      <vt:variant>
        <vt:i4>33</vt:i4>
      </vt:variant>
      <vt:variant>
        <vt:i4>0</vt:i4>
      </vt:variant>
      <vt:variant>
        <vt:i4>5</vt:i4>
      </vt:variant>
      <vt:variant>
        <vt:lpwstr>https://pubmed.ncbi.nlm.nih.gov/17937056/</vt:lpwstr>
      </vt:variant>
      <vt:variant>
        <vt:lpwstr/>
      </vt:variant>
      <vt:variant>
        <vt:i4>3080298</vt:i4>
      </vt:variant>
      <vt:variant>
        <vt:i4>30</vt:i4>
      </vt:variant>
      <vt:variant>
        <vt:i4>0</vt:i4>
      </vt:variant>
      <vt:variant>
        <vt:i4>5</vt:i4>
      </vt:variant>
      <vt:variant>
        <vt:lpwstr>https://www.redcross.org.uk/-/media/documents/about-us/research-publications/health-and-social-care/brc-wheels-in-motion-july-2015.pdf</vt:lpwstr>
      </vt:variant>
      <vt:variant>
        <vt:lpwstr/>
      </vt:variant>
      <vt:variant>
        <vt:i4>2555914</vt:i4>
      </vt:variant>
      <vt:variant>
        <vt:i4>27</vt:i4>
      </vt:variant>
      <vt:variant>
        <vt:i4>0</vt:i4>
      </vt:variant>
      <vt:variant>
        <vt:i4>5</vt:i4>
      </vt:variant>
      <vt:variant>
        <vt:lpwstr>https://www.pmguk.co.uk/data/page_files/publications and reports/2011/R.Whizz-KidzFrontierEconomicsReport2011.pdf</vt:lpwstr>
      </vt:variant>
      <vt:variant>
        <vt:lpwstr/>
      </vt:variant>
      <vt:variant>
        <vt:i4>720963</vt:i4>
      </vt:variant>
      <vt:variant>
        <vt:i4>24</vt:i4>
      </vt:variant>
      <vt:variant>
        <vt:i4>0</vt:i4>
      </vt:variant>
      <vt:variant>
        <vt:i4>5</vt:i4>
      </vt:variant>
      <vt:variant>
        <vt:lpwstr>https://www.england.nhs.uk/improvement-hub/wp-content/uploads/sites/44/2017/11/My-Wheelchair-My-Life-eDigest.pdf</vt:lpwstr>
      </vt:variant>
      <vt:variant>
        <vt:lpwstr/>
      </vt:variant>
      <vt:variant>
        <vt:i4>720963</vt:i4>
      </vt:variant>
      <vt:variant>
        <vt:i4>21</vt:i4>
      </vt:variant>
      <vt:variant>
        <vt:i4>0</vt:i4>
      </vt:variant>
      <vt:variant>
        <vt:i4>5</vt:i4>
      </vt:variant>
      <vt:variant>
        <vt:lpwstr>https://www.england.nhs.uk/improvement-hub/wp-content/uploads/sites/44/2017/11/My-Wheelchair-My-Life-eDigest.pdf</vt:lpwstr>
      </vt:variant>
      <vt:variant>
        <vt:lpwstr/>
      </vt:variant>
      <vt:variant>
        <vt:i4>6619254</vt:i4>
      </vt:variant>
      <vt:variant>
        <vt:i4>18</vt:i4>
      </vt:variant>
      <vt:variant>
        <vt:i4>0</vt:i4>
      </vt:variant>
      <vt:variant>
        <vt:i4>5</vt:i4>
      </vt:variant>
      <vt:variant>
        <vt:lpwstr>https://www.gov.uk/government/publications/national-disability-strategy</vt:lpwstr>
      </vt:variant>
      <vt:variant>
        <vt:lpwstr/>
      </vt:variant>
      <vt:variant>
        <vt:i4>2162773</vt:i4>
      </vt:variant>
      <vt:variant>
        <vt:i4>15</vt:i4>
      </vt:variant>
      <vt:variant>
        <vt:i4>0</vt:i4>
      </vt:variant>
      <vt:variant>
        <vt:i4>5</vt:i4>
      </vt:variant>
      <vt:variant>
        <vt:lpwstr>https://assets.publishing.service.gov.uk/government/uploads/system/uploads/attachment_data/file/647703/disabled-peoples-travel-behaviour-and-attitudes-to-travel.pdf</vt:lpwstr>
      </vt:variant>
      <vt:variant>
        <vt:lpwstr/>
      </vt:variant>
      <vt:variant>
        <vt:i4>2424949</vt:i4>
      </vt:variant>
      <vt:variant>
        <vt:i4>12</vt:i4>
      </vt:variant>
      <vt:variant>
        <vt:i4>0</vt:i4>
      </vt:variant>
      <vt:variant>
        <vt:i4>5</vt:i4>
      </vt:variant>
      <vt:variant>
        <vt:lpwstr>https://www.transportforall.org.uk/wp-content/uploads/2011/09/onthebusesreportfinal.pdf</vt:lpwstr>
      </vt:variant>
      <vt:variant>
        <vt:lpwstr/>
      </vt:variant>
      <vt:variant>
        <vt:i4>4325396</vt:i4>
      </vt:variant>
      <vt:variant>
        <vt:i4>9</vt:i4>
      </vt:variant>
      <vt:variant>
        <vt:i4>0</vt:i4>
      </vt:variant>
      <vt:variant>
        <vt:i4>5</vt:i4>
      </vt:variant>
      <vt:variant>
        <vt:lpwstr>https://content.tfl.gov.uk/Exploring-the-journey-experiences-of-disabled-commuters-report.pdf</vt:lpwstr>
      </vt:variant>
      <vt:variant>
        <vt:lpwstr/>
      </vt:variant>
      <vt:variant>
        <vt:i4>4390925</vt:i4>
      </vt:variant>
      <vt:variant>
        <vt:i4>6</vt:i4>
      </vt:variant>
      <vt:variant>
        <vt:i4>0</vt:i4>
      </vt:variant>
      <vt:variant>
        <vt:i4>5</vt:i4>
      </vt:variant>
      <vt:variant>
        <vt:lpwstr>https://www.gov.uk/government/collections/transport-disability-and-accessibility</vt:lpwstr>
      </vt:variant>
      <vt:variant>
        <vt:lpwstr/>
      </vt:variant>
      <vt:variant>
        <vt:i4>6619254</vt:i4>
      </vt:variant>
      <vt:variant>
        <vt:i4>3</vt:i4>
      </vt:variant>
      <vt:variant>
        <vt:i4>0</vt:i4>
      </vt:variant>
      <vt:variant>
        <vt:i4>5</vt:i4>
      </vt:variant>
      <vt:variant>
        <vt:lpwstr>https://www.gov.uk/government/publications/national-disability-strategy</vt:lpwstr>
      </vt:variant>
      <vt:variant>
        <vt:lpwstr/>
      </vt:variant>
      <vt:variant>
        <vt:i4>1769509</vt:i4>
      </vt:variant>
      <vt:variant>
        <vt:i4>0</vt:i4>
      </vt:variant>
      <vt:variant>
        <vt:i4>0</vt:i4>
      </vt:variant>
      <vt:variant>
        <vt:i4>5</vt:i4>
      </vt:variant>
      <vt:variant>
        <vt:lpwstr>https://assets.publishing.service.gov.uk/government/uploads/system/uploads/attachment_data/file/1071042/medium-term-exemptions-psvar-regulations-2000-impact-assessment.pdf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 Economics</dc:creator>
  <cp:keywords/>
  <dc:description/>
  <cp:lastModifiedBy>Danail Popov</cp:lastModifiedBy>
  <cp:revision>2</cp:revision>
  <cp:lastPrinted>2020-08-18T13:43:00Z</cp:lastPrinted>
  <dcterms:created xsi:type="dcterms:W3CDTF">2024-10-22T09:59:00Z</dcterms:created>
  <dcterms:modified xsi:type="dcterms:W3CDTF">2024-10-22T09:59:00Z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0x0101002FC3009EC577064F96C4F303DA95B1A1</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AuthorIds_UIVersion_10240">
    <vt:lpwstr>222</vt:lpwstr>
  </property>
  <property fmtid="{D5CDD505-2E9C-101B-9397-08002B2CF9AE}" pid="8" name="MediaServiceImageTags">
    <vt:lpwstr/>
  </property>
  <property fmtid="{D5CDD505-2E9C-101B-9397-08002B2CF9AE}" pid="9" name="MSIP_Label_ba62f585-b40f-4ab9-bafe-39150f03d124_Enabled">
    <vt:lpwstr>true</vt:lpwstr>
  </property>
  <property fmtid="{D5CDD505-2E9C-101B-9397-08002B2CF9AE}" pid="10" name="MSIP_Label_ba62f585-b40f-4ab9-bafe-39150f03d124_SetDate">
    <vt:lpwstr>2023-03-07T16:54:49Z</vt:lpwstr>
  </property>
  <property fmtid="{D5CDD505-2E9C-101B-9397-08002B2CF9AE}" pid="11" name="MSIP_Label_ba62f585-b40f-4ab9-bafe-39150f03d124_Method">
    <vt:lpwstr>Standard</vt:lpwstr>
  </property>
  <property fmtid="{D5CDD505-2E9C-101B-9397-08002B2CF9AE}" pid="12" name="MSIP_Label_ba62f585-b40f-4ab9-bafe-39150f03d124_Name">
    <vt:lpwstr>OFFICIAL</vt:lpwstr>
  </property>
  <property fmtid="{D5CDD505-2E9C-101B-9397-08002B2CF9AE}" pid="13" name="MSIP_Label_ba62f585-b40f-4ab9-bafe-39150f03d124_SiteId">
    <vt:lpwstr>cbac7005-02c1-43eb-b497-e6492d1b2dd8</vt:lpwstr>
  </property>
  <property fmtid="{D5CDD505-2E9C-101B-9397-08002B2CF9AE}" pid="14" name="MSIP_Label_ba62f585-b40f-4ab9-bafe-39150f03d124_ActionId">
    <vt:lpwstr>fc17c7d1-92ff-47b7-8f66-40ef6227a1ee</vt:lpwstr>
  </property>
  <property fmtid="{D5CDD505-2E9C-101B-9397-08002B2CF9AE}" pid="15" name="MSIP_Label_ba62f585-b40f-4ab9-bafe-39150f03d124_ContentBits">
    <vt:lpwstr>0</vt:lpwstr>
  </property>
  <property fmtid="{D5CDD505-2E9C-101B-9397-08002B2CF9AE}" pid="16" name="Business Unit">
    <vt:lpwstr>1;#Low Pay Commission|e364b0a5-6dd1-426c-8ae6-93bd88747758</vt:lpwstr>
  </property>
  <property fmtid="{D5CDD505-2E9C-101B-9397-08002B2CF9AE}" pid="17" name="_dlc_DocIdItemGuid">
    <vt:lpwstr>a60cfc58-04db-4a03-8cd1-15aed46ddbb1</vt:lpwstr>
  </property>
  <property fmtid="{D5CDD505-2E9C-101B-9397-08002B2CF9AE}" pid="18" name="MSIP_Label_c1c05e37-788c-4c59-b50e-5c98323c0a70_Enabled">
    <vt:lpwstr>true</vt:lpwstr>
  </property>
  <property fmtid="{D5CDD505-2E9C-101B-9397-08002B2CF9AE}" pid="19" name="MSIP_Label_c1c05e37-788c-4c59-b50e-5c98323c0a70_SetDate">
    <vt:lpwstr>2024-10-14T08:55:44Z</vt:lpwstr>
  </property>
  <property fmtid="{D5CDD505-2E9C-101B-9397-08002B2CF9AE}" pid="20" name="MSIP_Label_c1c05e37-788c-4c59-b50e-5c98323c0a70_Method">
    <vt:lpwstr>Standard</vt:lpwstr>
  </property>
  <property fmtid="{D5CDD505-2E9C-101B-9397-08002B2CF9AE}" pid="21" name="MSIP_Label_c1c05e37-788c-4c59-b50e-5c98323c0a70_Name">
    <vt:lpwstr>OFFICIAL</vt:lpwstr>
  </property>
  <property fmtid="{D5CDD505-2E9C-101B-9397-08002B2CF9AE}" pid="22" name="MSIP_Label_c1c05e37-788c-4c59-b50e-5c98323c0a70_SiteId">
    <vt:lpwstr>8fa217ec-33aa-46fb-ad96-dfe68006bb86</vt:lpwstr>
  </property>
  <property fmtid="{D5CDD505-2E9C-101B-9397-08002B2CF9AE}" pid="23" name="MSIP_Label_c1c05e37-788c-4c59-b50e-5c98323c0a70_ActionId">
    <vt:lpwstr>1f746ce9-0a98-4b82-b064-5c87739c99f4</vt:lpwstr>
  </property>
  <property fmtid="{D5CDD505-2E9C-101B-9397-08002B2CF9AE}" pid="24" name="MSIP_Label_c1c05e37-788c-4c59-b50e-5c98323c0a70_ContentBits">
    <vt:lpwstr>0</vt:lpwstr>
  </property>
  <property fmtid="{D5CDD505-2E9C-101B-9397-08002B2CF9AE}" pid="25" name="Business_x0020_Unit">
    <vt:lpwstr>1;#Low Pay Commission|e364b0a5-6dd1-426c-8ae6-93bd88747758</vt:lpwstr>
  </property>
</Properties>
</file>