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2A4AC" w14:textId="77777777" w:rsidR="007129AB" w:rsidRDefault="007129AB" w:rsidP="007129AB">
      <w:pPr>
        <w:pStyle w:val="PHEChapterheading"/>
        <w:spacing w:after="0" w:line="320" w:lineRule="exact"/>
        <w:ind w:left="720"/>
        <w:rPr>
          <w:color w:val="005EB8"/>
          <w:sz w:val="28"/>
          <w:szCs w:val="28"/>
        </w:rPr>
      </w:pPr>
      <w:bookmarkStart w:id="0" w:name="_Toc167363390"/>
      <w:r>
        <w:rPr>
          <w:color w:val="005EB8"/>
          <w:sz w:val="28"/>
          <w:szCs w:val="28"/>
        </w:rPr>
        <w:t xml:space="preserve">Appendix </w:t>
      </w:r>
      <w:bookmarkEnd w:id="0"/>
      <w:r>
        <w:rPr>
          <w:color w:val="005EB8"/>
          <w:sz w:val="28"/>
          <w:szCs w:val="28"/>
        </w:rPr>
        <w:t>3 - Standard clinical observation pro forma</w:t>
      </w:r>
    </w:p>
    <w:p w14:paraId="4DF42B68" w14:textId="77777777" w:rsidR="007129AB" w:rsidRDefault="007129AB" w:rsidP="007129AB">
      <w:pPr>
        <w:pStyle w:val="PHEChapterheading"/>
        <w:spacing w:after="0" w:line="320" w:lineRule="exact"/>
        <w:rPr>
          <w:rFonts w:eastAsia="Arial Unicode MS"/>
          <w:color w:val="auto"/>
          <w:sz w:val="24"/>
          <w:szCs w:val="24"/>
        </w:rPr>
      </w:pPr>
    </w:p>
    <w:p w14:paraId="2B321537" w14:textId="77777777" w:rsidR="007129AB" w:rsidRDefault="007129AB" w:rsidP="007129AB">
      <w:pPr>
        <w:pStyle w:val="PHEBodycopy"/>
        <w:ind w:left="720"/>
        <w:rPr>
          <w:color w:val="005EB8"/>
        </w:rPr>
      </w:pPr>
    </w:p>
    <w:p w14:paraId="3B64B00E" w14:textId="77777777" w:rsidR="007129AB" w:rsidRDefault="007129AB" w:rsidP="007129AB">
      <w:pPr>
        <w:pStyle w:val="PHEBodycopy"/>
        <w:ind w:left="720"/>
        <w:rPr>
          <w:color w:val="005EB8"/>
          <w:szCs w:val="24"/>
        </w:rPr>
      </w:pPr>
      <w:r>
        <w:rPr>
          <w:color w:val="005EB8"/>
        </w:rPr>
        <w:t>Screening T</w:t>
      </w:r>
      <w:r>
        <w:rPr>
          <w:color w:val="005EB8"/>
          <w:szCs w:val="24"/>
        </w:rPr>
        <w:t>echnicians to be observed during one clinic (minimum 4 men, one should be surveillance) by the CST at least every six months.</w:t>
      </w:r>
    </w:p>
    <w:tbl>
      <w:tblPr>
        <w:tblStyle w:val="TableGrid"/>
        <w:tblW w:w="10862" w:type="dxa"/>
        <w:jc w:val="center"/>
        <w:tblInd w:w="0" w:type="dxa"/>
        <w:tblLook w:val="04A0" w:firstRow="1" w:lastRow="0" w:firstColumn="1" w:lastColumn="0" w:noHBand="0" w:noVBand="1"/>
      </w:tblPr>
      <w:tblGrid>
        <w:gridCol w:w="10862"/>
      </w:tblGrid>
      <w:tr w:rsidR="007129AB" w14:paraId="4FA9420C" w14:textId="77777777" w:rsidTr="007129AB">
        <w:trPr>
          <w:jc w:val="center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D118" w14:textId="77777777" w:rsidR="007129AB" w:rsidRDefault="007129AB">
            <w:pPr>
              <w:pStyle w:val="PHEBodycopy"/>
              <w:ind w:left="720"/>
              <w:rPr>
                <w:color w:val="005EB8"/>
                <w:szCs w:val="24"/>
              </w:rPr>
            </w:pPr>
          </w:p>
          <w:p w14:paraId="6CDC4E8C" w14:textId="77777777" w:rsidR="007129AB" w:rsidRDefault="007129AB">
            <w:pPr>
              <w:pStyle w:val="PHEBodycopy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Local screening service ……………………………………………</w:t>
            </w:r>
          </w:p>
          <w:p w14:paraId="5ABE3FFA" w14:textId="77777777" w:rsidR="007129AB" w:rsidRDefault="007129AB">
            <w:pPr>
              <w:pStyle w:val="PHEChapterheading"/>
              <w:spacing w:after="0" w:line="320" w:lineRule="exact"/>
              <w:rPr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7129AB" w14:paraId="57820184" w14:textId="77777777" w:rsidTr="007129AB">
        <w:trPr>
          <w:jc w:val="center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933D" w14:textId="77777777" w:rsidR="007129AB" w:rsidRDefault="007129AB">
            <w:pPr>
              <w:widowControl w:val="0"/>
              <w:autoSpaceDE w:val="0"/>
              <w:autoSpaceDN w:val="0"/>
              <w:spacing w:before="269"/>
              <w:ind w:right="953"/>
              <w:rPr>
                <w:rFonts w:eastAsia="Arial"/>
                <w:sz w:val="24"/>
                <w:szCs w:val="24"/>
                <w:lang w:val="en-US"/>
              </w:rPr>
            </w:pPr>
            <w:r>
              <w:rPr>
                <w:rFonts w:eastAsia="Arial"/>
                <w:szCs w:val="24"/>
                <w:lang w:val="en-US"/>
              </w:rPr>
              <w:tab/>
            </w:r>
            <w:r>
              <w:rPr>
                <w:rFonts w:eastAsia="Arial"/>
                <w:szCs w:val="24"/>
                <w:lang w:val="en-US"/>
              </w:rPr>
              <w:tab/>
              <w:t>Name</w:t>
            </w:r>
            <w:r>
              <w:rPr>
                <w:rFonts w:eastAsia="Arial"/>
                <w:spacing w:val="-16"/>
                <w:szCs w:val="24"/>
                <w:lang w:val="en-US"/>
              </w:rPr>
              <w:t xml:space="preserve"> </w:t>
            </w:r>
            <w:r>
              <w:rPr>
                <w:rFonts w:eastAsia="Arial"/>
                <w:szCs w:val="24"/>
                <w:lang w:val="en-US"/>
              </w:rPr>
              <w:t>of</w:t>
            </w:r>
            <w:r>
              <w:rPr>
                <w:rFonts w:eastAsia="Arial"/>
                <w:spacing w:val="-12"/>
                <w:szCs w:val="24"/>
                <w:lang w:val="en-US"/>
              </w:rPr>
              <w:t xml:space="preserve"> Screening </w:t>
            </w:r>
            <w:r>
              <w:rPr>
                <w:rFonts w:eastAsia="Arial"/>
                <w:szCs w:val="24"/>
                <w:lang w:val="en-US"/>
              </w:rPr>
              <w:t xml:space="preserve">Technician ……………………………………………………… </w:t>
            </w:r>
          </w:p>
          <w:p w14:paraId="59B84C92" w14:textId="77777777" w:rsidR="007129AB" w:rsidRDefault="007129AB">
            <w:pPr>
              <w:widowControl w:val="0"/>
              <w:autoSpaceDE w:val="0"/>
              <w:autoSpaceDN w:val="0"/>
              <w:spacing w:before="269"/>
              <w:ind w:right="953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pacing w:val="-2"/>
                <w:szCs w:val="24"/>
                <w:lang w:val="en-US"/>
              </w:rPr>
              <w:tab/>
            </w:r>
            <w:r>
              <w:rPr>
                <w:rFonts w:eastAsia="Arial"/>
                <w:spacing w:val="-2"/>
                <w:szCs w:val="24"/>
                <w:lang w:val="en-US"/>
              </w:rPr>
              <w:tab/>
              <w:t>Date ………………………</w:t>
            </w:r>
          </w:p>
          <w:p w14:paraId="0E5E6CD6" w14:textId="77777777" w:rsidR="007129AB" w:rsidRDefault="007129AB">
            <w:pPr>
              <w:pStyle w:val="PHEBodycopy"/>
              <w:ind w:left="720"/>
            </w:pPr>
          </w:p>
        </w:tc>
      </w:tr>
      <w:tr w:rsidR="007129AB" w14:paraId="667658AD" w14:textId="77777777" w:rsidTr="007129AB">
        <w:trPr>
          <w:jc w:val="center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1280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right="953"/>
              <w:rPr>
                <w:rFonts w:eastAsia="Arial"/>
                <w:szCs w:val="24"/>
                <w:lang w:val="en-US"/>
              </w:rPr>
            </w:pPr>
          </w:p>
          <w:p w14:paraId="3FAF8168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right="953"/>
              <w:rPr>
                <w:rFonts w:eastAsia="Arial"/>
                <w:b/>
                <w:bCs/>
                <w:szCs w:val="24"/>
                <w:lang w:val="en-US"/>
              </w:rPr>
            </w:pPr>
            <w:r>
              <w:rPr>
                <w:rFonts w:eastAsia="Arial"/>
                <w:szCs w:val="24"/>
                <w:lang w:val="en-US"/>
              </w:rPr>
              <w:tab/>
            </w:r>
            <w:r>
              <w:rPr>
                <w:rFonts w:eastAsia="Arial"/>
                <w:szCs w:val="24"/>
                <w:lang w:val="en-US"/>
              </w:rPr>
              <w:tab/>
            </w:r>
            <w:r>
              <w:rPr>
                <w:rFonts w:eastAsia="Arial"/>
                <w:szCs w:val="24"/>
                <w:lang w:val="en-US"/>
              </w:rPr>
              <w:tab/>
            </w:r>
            <w:r>
              <w:rPr>
                <w:rFonts w:eastAsia="Arial"/>
                <w:b/>
                <w:bCs/>
                <w:sz w:val="28"/>
                <w:szCs w:val="28"/>
                <w:lang w:val="en-US"/>
              </w:rPr>
              <w:t>Feedback on:</w:t>
            </w:r>
            <w:r>
              <w:rPr>
                <w:rFonts w:eastAsia="Arial"/>
                <w:b/>
                <w:bCs/>
                <w:szCs w:val="24"/>
                <w:lang w:val="en-US"/>
              </w:rPr>
              <w:br/>
            </w:r>
            <w:r>
              <w:rPr>
                <w:rFonts w:eastAsia="Arial"/>
                <w:b/>
                <w:bCs/>
                <w:szCs w:val="24"/>
                <w:lang w:val="en-US"/>
              </w:rPr>
              <w:br/>
            </w:r>
            <w:r>
              <w:rPr>
                <w:rFonts w:eastAsia="Arial"/>
                <w:b/>
                <w:bCs/>
                <w:szCs w:val="24"/>
                <w:lang w:val="en-US"/>
              </w:rPr>
              <w:tab/>
            </w:r>
            <w:r>
              <w:rPr>
                <w:rFonts w:eastAsia="Arial"/>
                <w:b/>
                <w:bCs/>
                <w:szCs w:val="24"/>
                <w:lang w:val="en-US"/>
              </w:rPr>
              <w:tab/>
            </w:r>
            <w:r>
              <w:rPr>
                <w:rFonts w:eastAsia="Arial"/>
                <w:b/>
                <w:bCs/>
                <w:szCs w:val="24"/>
                <w:lang w:val="en-US"/>
              </w:rPr>
              <w:tab/>
              <w:t>Overall management of the examination:</w:t>
            </w:r>
          </w:p>
          <w:p w14:paraId="4B044281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right="953"/>
              <w:rPr>
                <w:rFonts w:eastAsia="Arial"/>
                <w:b/>
                <w:bCs/>
                <w:sz w:val="28"/>
                <w:szCs w:val="28"/>
                <w:lang w:val="en-US"/>
              </w:rPr>
            </w:pPr>
          </w:p>
          <w:p w14:paraId="7D7832E4" w14:textId="77777777" w:rsidR="007129AB" w:rsidRDefault="007129AB" w:rsidP="00A22EB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ind w:left="1208" w:right="953" w:hanging="357"/>
              <w:rPr>
                <w:rFonts w:eastAsia="Arial"/>
                <w:sz w:val="22"/>
                <w:szCs w:val="24"/>
                <w:lang w:val="en-US"/>
              </w:rPr>
            </w:pPr>
            <w:r>
              <w:rPr>
                <w:rFonts w:eastAsia="Arial"/>
                <w:sz w:val="24"/>
                <w:szCs w:val="28"/>
                <w:lang w:val="en-US"/>
              </w:rPr>
              <w:t>introduction</w:t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</w:p>
          <w:p w14:paraId="0745417A" w14:textId="77777777" w:rsidR="007129AB" w:rsidRDefault="007129AB" w:rsidP="00A22EB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ind w:left="1208" w:right="953" w:hanging="357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 w:val="24"/>
                <w:szCs w:val="28"/>
                <w:lang w:val="en-US"/>
              </w:rPr>
              <w:t>explanation of screening event and potential risks</w:t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</w:p>
          <w:p w14:paraId="06EDA77C" w14:textId="77777777" w:rsidR="007129AB" w:rsidRDefault="007129AB" w:rsidP="00A22EB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ind w:left="1208" w:right="953" w:hanging="357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 w:val="24"/>
                <w:szCs w:val="28"/>
                <w:lang w:val="en-US"/>
              </w:rPr>
              <w:t>consent</w:t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</w:p>
          <w:p w14:paraId="663F026E" w14:textId="77777777" w:rsidR="007129AB" w:rsidRDefault="007129AB" w:rsidP="00A22EB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ind w:left="1208" w:right="953" w:hanging="357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 w:val="24"/>
                <w:szCs w:val="28"/>
                <w:lang w:val="en-US"/>
              </w:rPr>
              <w:t>communicating correct outcome</w:t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</w:p>
          <w:p w14:paraId="1A4D339E" w14:textId="77777777" w:rsidR="007129AB" w:rsidRDefault="007129AB" w:rsidP="00A22EB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ind w:left="1208" w:right="953" w:hanging="357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 w:val="24"/>
                <w:szCs w:val="28"/>
                <w:lang w:val="en-US"/>
              </w:rPr>
              <w:t>correct NHS number to patient ID</w:t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</w:p>
          <w:p w14:paraId="1EC1FF54" w14:textId="77777777" w:rsidR="007129AB" w:rsidRDefault="007129AB" w:rsidP="00A22EB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ind w:left="1208" w:right="953" w:hanging="357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 w:val="24"/>
                <w:szCs w:val="28"/>
                <w:lang w:val="en-US"/>
              </w:rPr>
              <w:t>time management of screening event</w:t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</w:p>
          <w:p w14:paraId="136D0592" w14:textId="77777777" w:rsidR="007129AB" w:rsidRDefault="007129AB" w:rsidP="00A22EB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ind w:left="1208" w:right="953" w:hanging="357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 w:val="24"/>
                <w:szCs w:val="28"/>
                <w:lang w:val="en-US"/>
              </w:rPr>
              <w:t>communication/interpersonal skills with men</w:t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lastRenderedPageBreak/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</w:p>
          <w:p w14:paraId="587B7386" w14:textId="77777777" w:rsidR="007129AB" w:rsidRDefault="007129AB" w:rsidP="00A22EB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ind w:left="1208" w:right="953" w:hanging="357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 w:val="24"/>
                <w:szCs w:val="28"/>
                <w:lang w:val="en-US"/>
              </w:rPr>
              <w:t>communication/interpersonal skills with healthcare professionals</w:t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</w:p>
          <w:p w14:paraId="130BD272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47950F11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  <w:r>
              <w:rPr>
                <w:rFonts w:eastAsia="Arial"/>
                <w:b/>
                <w:bCs/>
                <w:szCs w:val="28"/>
                <w:lang w:val="en-US"/>
              </w:rPr>
              <w:t>Use of equipment and imaging:</w:t>
            </w:r>
          </w:p>
          <w:p w14:paraId="3C6FED19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2CE79D78" w14:textId="77777777" w:rsidR="007129AB" w:rsidRDefault="007129AB" w:rsidP="007129A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360" w:line="320" w:lineRule="exact"/>
              <w:ind w:left="1208" w:right="953" w:hanging="357"/>
              <w:jc w:val="both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 w:val="24"/>
                <w:szCs w:val="28"/>
                <w:lang w:val="en-US"/>
              </w:rPr>
              <w:t>gain</w:t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</w:p>
          <w:p w14:paraId="4C90BFB6" w14:textId="77777777" w:rsidR="007129AB" w:rsidRDefault="007129AB" w:rsidP="007129A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360" w:line="320" w:lineRule="exact"/>
              <w:ind w:left="1208" w:right="953" w:hanging="357"/>
              <w:jc w:val="both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 w:val="24"/>
                <w:szCs w:val="28"/>
                <w:lang w:val="en-US"/>
              </w:rPr>
              <w:t>depth/zoom</w:t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</w:p>
          <w:p w14:paraId="68178F04" w14:textId="77777777" w:rsidR="007129AB" w:rsidRDefault="007129AB" w:rsidP="007129A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360" w:line="320" w:lineRule="exact"/>
              <w:ind w:left="1208" w:right="953" w:hanging="357"/>
              <w:jc w:val="both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 w:val="24"/>
                <w:szCs w:val="28"/>
                <w:lang w:val="en-US"/>
              </w:rPr>
              <w:t>focus</w:t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</w:p>
          <w:p w14:paraId="6AD68DDA" w14:textId="77777777" w:rsidR="007129AB" w:rsidRDefault="007129AB" w:rsidP="007129A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360" w:line="320" w:lineRule="exact"/>
              <w:ind w:left="1208" w:right="953" w:hanging="357"/>
              <w:rPr>
                <w:rFonts w:eastAsia="Arial"/>
                <w:szCs w:val="24"/>
                <w:lang w:val="en-US"/>
              </w:rPr>
            </w:pPr>
            <w:proofErr w:type="spellStart"/>
            <w:r>
              <w:rPr>
                <w:rFonts w:eastAsia="Arial"/>
                <w:sz w:val="24"/>
                <w:szCs w:val="28"/>
                <w:lang w:val="en-US"/>
              </w:rPr>
              <w:t>calliper</w:t>
            </w:r>
            <w:proofErr w:type="spellEnd"/>
            <w:r>
              <w:rPr>
                <w:rFonts w:eastAsia="Arial"/>
                <w:sz w:val="24"/>
                <w:szCs w:val="28"/>
                <w:lang w:val="en-US"/>
              </w:rPr>
              <w:t xml:space="preserve"> placement</w:t>
            </w:r>
          </w:p>
          <w:p w14:paraId="440CD8A2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right="953"/>
              <w:rPr>
                <w:rFonts w:eastAsia="Arial"/>
                <w:szCs w:val="28"/>
                <w:lang w:val="en-US"/>
              </w:rPr>
            </w:pPr>
          </w:p>
          <w:p w14:paraId="3BDFA32E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jc w:val="both"/>
              <w:rPr>
                <w:rFonts w:eastAsia="Arial"/>
                <w:b/>
                <w:bCs/>
                <w:szCs w:val="28"/>
                <w:lang w:val="en-US"/>
              </w:rPr>
            </w:pPr>
            <w:r>
              <w:rPr>
                <w:rFonts w:eastAsia="Arial"/>
                <w:b/>
                <w:bCs/>
                <w:szCs w:val="28"/>
                <w:lang w:val="en-US"/>
              </w:rPr>
              <w:t>Sonographic technique:</w:t>
            </w:r>
          </w:p>
          <w:p w14:paraId="0D83FDDF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right="953"/>
              <w:rPr>
                <w:rFonts w:eastAsia="Arial"/>
                <w:szCs w:val="28"/>
                <w:lang w:val="en-US"/>
              </w:rPr>
            </w:pPr>
          </w:p>
          <w:p w14:paraId="1BAF058B" w14:textId="77777777" w:rsidR="007129AB" w:rsidRDefault="007129AB" w:rsidP="00A22EB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320" w:lineRule="exact"/>
              <w:ind w:left="1208" w:right="953" w:hanging="357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 w:val="24"/>
                <w:szCs w:val="28"/>
                <w:lang w:val="en-US"/>
              </w:rPr>
              <w:t>positive identification of aorta</w:t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</w:p>
          <w:p w14:paraId="24745B72" w14:textId="77777777" w:rsidR="007129AB" w:rsidRDefault="007129AB" w:rsidP="00A22EB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320" w:lineRule="exact"/>
              <w:ind w:left="1208" w:right="953" w:hanging="357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 w:val="24"/>
                <w:szCs w:val="28"/>
                <w:lang w:val="en-US"/>
              </w:rPr>
              <w:t>correct recognition of widest diameter</w:t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</w:p>
          <w:p w14:paraId="1EE4F5DD" w14:textId="77777777" w:rsidR="007129AB" w:rsidRDefault="007129AB" w:rsidP="00A22EB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320" w:lineRule="exact"/>
              <w:ind w:left="1208" w:right="953" w:hanging="357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 w:val="24"/>
                <w:szCs w:val="28"/>
                <w:lang w:val="en-US"/>
              </w:rPr>
              <w:t xml:space="preserve">image </w:t>
            </w:r>
            <w:proofErr w:type="spellStart"/>
            <w:r>
              <w:rPr>
                <w:rFonts w:eastAsia="Arial"/>
                <w:sz w:val="24"/>
                <w:szCs w:val="28"/>
                <w:lang w:val="en-US"/>
              </w:rPr>
              <w:t>optimisation</w:t>
            </w:r>
            <w:proofErr w:type="spellEnd"/>
          </w:p>
          <w:p w14:paraId="50B8E3C5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right="953"/>
              <w:rPr>
                <w:rFonts w:eastAsia="Arial"/>
                <w:szCs w:val="28"/>
                <w:lang w:val="en-US"/>
              </w:rPr>
            </w:pPr>
          </w:p>
          <w:p w14:paraId="6006D727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  <w:r>
              <w:rPr>
                <w:rFonts w:eastAsia="Arial"/>
                <w:b/>
                <w:bCs/>
                <w:szCs w:val="28"/>
                <w:lang w:val="en-US"/>
              </w:rPr>
              <w:t>Screening technician performance:</w:t>
            </w:r>
          </w:p>
          <w:p w14:paraId="0178E42A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15D5CF71" w14:textId="77777777" w:rsidR="007129AB" w:rsidRDefault="007129AB" w:rsidP="00A22EB7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320" w:lineRule="exact"/>
              <w:ind w:left="1208" w:right="953" w:hanging="357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 w:val="24"/>
                <w:szCs w:val="28"/>
                <w:lang w:val="en-US"/>
              </w:rPr>
              <w:t>reflection of practice since last session</w:t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</w:p>
          <w:p w14:paraId="4683CDA9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4975A6CC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418CAC89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4CC3E819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12ABE93E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681FA10D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  <w:r>
              <w:rPr>
                <w:rFonts w:eastAsia="Arial"/>
                <w:szCs w:val="28"/>
                <w:lang w:val="en-US"/>
              </w:rPr>
              <w:t>Screening technician comments:</w:t>
            </w:r>
          </w:p>
          <w:p w14:paraId="20724C09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5BDBC6B7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19634555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1067821B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6DF7106F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  <w:r>
              <w:rPr>
                <w:rFonts w:eastAsia="Arial"/>
                <w:szCs w:val="28"/>
                <w:lang w:val="en-US"/>
              </w:rPr>
              <w:t>CST comments:</w:t>
            </w:r>
          </w:p>
          <w:p w14:paraId="3A3E6F3B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083DFC7C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4D0BD08D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594C9134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696B6BE1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  <w:r>
              <w:rPr>
                <w:rFonts w:eastAsia="Arial"/>
                <w:szCs w:val="28"/>
                <w:lang w:val="en-US"/>
              </w:rPr>
              <w:t>Number of men screened in the last 6 months:</w:t>
            </w:r>
          </w:p>
          <w:p w14:paraId="59167778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4DF2238A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5D4A4304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  <w:r>
              <w:rPr>
                <w:rFonts w:eastAsia="Arial"/>
                <w:szCs w:val="28"/>
                <w:lang w:val="en-US"/>
              </w:rPr>
              <w:t>Number/rate of non-</w:t>
            </w:r>
            <w:proofErr w:type="spellStart"/>
            <w:r>
              <w:rPr>
                <w:rFonts w:eastAsia="Arial"/>
                <w:szCs w:val="28"/>
                <w:lang w:val="en-US"/>
              </w:rPr>
              <w:t>visualisations</w:t>
            </w:r>
            <w:proofErr w:type="spellEnd"/>
            <w:r>
              <w:rPr>
                <w:rFonts w:eastAsia="Arial"/>
                <w:szCs w:val="28"/>
                <w:lang w:val="en-US"/>
              </w:rPr>
              <w:t xml:space="preserve"> in the last 4 months:</w:t>
            </w:r>
          </w:p>
          <w:p w14:paraId="04F9E126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013F297A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6F26E969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  <w:r>
              <w:rPr>
                <w:rFonts w:eastAsia="Arial"/>
                <w:szCs w:val="28"/>
                <w:lang w:val="en-US"/>
              </w:rPr>
              <w:t>Aneurysm detection rate:</w:t>
            </w:r>
          </w:p>
          <w:p w14:paraId="42D554E9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0D274617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36B892DC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61E6C5BB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b/>
                <w:bCs/>
                <w:szCs w:val="28"/>
                <w:lang w:val="en-US"/>
              </w:rPr>
            </w:pPr>
            <w:r>
              <w:rPr>
                <w:rFonts w:eastAsia="Arial"/>
                <w:b/>
                <w:bCs/>
                <w:szCs w:val="28"/>
                <w:lang w:val="en-US"/>
              </w:rPr>
              <w:t>Suggested areas to concentrate on next:</w:t>
            </w:r>
          </w:p>
          <w:p w14:paraId="6D3C7F88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b/>
                <w:bCs/>
                <w:szCs w:val="28"/>
                <w:lang w:val="en-US"/>
              </w:rPr>
            </w:pPr>
          </w:p>
          <w:p w14:paraId="44F57420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b/>
                <w:bCs/>
                <w:szCs w:val="28"/>
                <w:lang w:val="en-US"/>
              </w:rPr>
            </w:pPr>
          </w:p>
          <w:p w14:paraId="1774C2E0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b/>
                <w:bCs/>
                <w:szCs w:val="28"/>
                <w:lang w:val="en-US"/>
              </w:rPr>
            </w:pPr>
          </w:p>
          <w:p w14:paraId="7564B748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b/>
                <w:bCs/>
                <w:szCs w:val="28"/>
                <w:lang w:val="en-US"/>
              </w:rPr>
            </w:pPr>
          </w:p>
          <w:p w14:paraId="33D82FEE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b/>
                <w:bCs/>
                <w:szCs w:val="28"/>
                <w:lang w:val="en-US"/>
              </w:rPr>
            </w:pPr>
          </w:p>
          <w:p w14:paraId="07B39129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b/>
                <w:bCs/>
                <w:szCs w:val="28"/>
                <w:lang w:val="en-US"/>
              </w:rPr>
            </w:pPr>
          </w:p>
          <w:p w14:paraId="0ED48141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b/>
                <w:bCs/>
                <w:szCs w:val="28"/>
                <w:lang w:val="en-US"/>
              </w:rPr>
            </w:pPr>
          </w:p>
          <w:p w14:paraId="096F464D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b/>
                <w:bCs/>
                <w:szCs w:val="28"/>
                <w:lang w:val="en-US"/>
              </w:rPr>
            </w:pPr>
          </w:p>
          <w:p w14:paraId="0CE8A77B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b/>
                <w:bCs/>
                <w:szCs w:val="28"/>
                <w:lang w:val="en-US"/>
              </w:rPr>
            </w:pPr>
          </w:p>
          <w:p w14:paraId="546DD34D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b/>
                <w:bCs/>
                <w:szCs w:val="28"/>
                <w:lang w:val="en-US"/>
              </w:rPr>
            </w:pPr>
          </w:p>
          <w:p w14:paraId="145024F7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b/>
                <w:bCs/>
                <w:szCs w:val="28"/>
                <w:lang w:val="en-US"/>
              </w:rPr>
            </w:pPr>
          </w:p>
          <w:p w14:paraId="61A6D219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b/>
                <w:bCs/>
                <w:szCs w:val="28"/>
                <w:lang w:val="en-US"/>
              </w:rPr>
            </w:pPr>
          </w:p>
          <w:p w14:paraId="57D6F607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b/>
                <w:bCs/>
                <w:szCs w:val="28"/>
                <w:lang w:val="en-US"/>
              </w:rPr>
            </w:pPr>
          </w:p>
          <w:p w14:paraId="6CA9486D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b/>
                <w:bCs/>
                <w:szCs w:val="28"/>
                <w:lang w:val="en-US"/>
              </w:rPr>
            </w:pPr>
          </w:p>
          <w:p w14:paraId="354C6E4A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b/>
                <w:bCs/>
                <w:szCs w:val="28"/>
                <w:lang w:val="en-US"/>
              </w:rPr>
            </w:pPr>
          </w:p>
          <w:p w14:paraId="502FEDEA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b/>
                <w:bCs/>
                <w:szCs w:val="28"/>
                <w:lang w:val="en-US"/>
              </w:rPr>
            </w:pPr>
          </w:p>
          <w:p w14:paraId="59C70C76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b/>
                <w:bCs/>
                <w:szCs w:val="28"/>
                <w:lang w:val="en-US"/>
              </w:rPr>
            </w:pPr>
          </w:p>
          <w:p w14:paraId="4435FEA2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Cs w:val="28"/>
                <w:lang w:val="en-US"/>
              </w:rPr>
              <w:br/>
            </w:r>
            <w:r>
              <w:rPr>
                <w:rFonts w:eastAsia="Arial"/>
                <w:szCs w:val="24"/>
                <w:lang w:val="en-US"/>
              </w:rPr>
              <w:t>Clinical skills trainer:</w:t>
            </w:r>
            <w:r>
              <w:rPr>
                <w:rFonts w:eastAsia="Arial"/>
                <w:szCs w:val="24"/>
                <w:lang w:val="en-US"/>
              </w:rPr>
              <w:tab/>
            </w:r>
            <w:r>
              <w:rPr>
                <w:rFonts w:eastAsia="Arial"/>
                <w:szCs w:val="24"/>
                <w:lang w:val="en-US"/>
              </w:rPr>
              <w:tab/>
            </w:r>
            <w:r>
              <w:rPr>
                <w:rFonts w:eastAsia="Arial"/>
                <w:szCs w:val="24"/>
                <w:lang w:val="en-US"/>
              </w:rPr>
              <w:tab/>
            </w:r>
            <w:r>
              <w:rPr>
                <w:rFonts w:eastAsia="Arial"/>
                <w:szCs w:val="24"/>
                <w:lang w:val="en-US"/>
              </w:rPr>
              <w:tab/>
            </w:r>
            <w:r>
              <w:rPr>
                <w:rFonts w:eastAsia="Arial"/>
                <w:szCs w:val="24"/>
                <w:lang w:val="en-US"/>
              </w:rPr>
              <w:tab/>
            </w:r>
            <w:r>
              <w:rPr>
                <w:rFonts w:eastAsia="Arial"/>
                <w:szCs w:val="24"/>
                <w:lang w:val="en-US"/>
              </w:rPr>
              <w:tab/>
            </w:r>
            <w:r>
              <w:rPr>
                <w:rFonts w:eastAsia="Arial"/>
                <w:szCs w:val="24"/>
                <w:lang w:val="en-US"/>
              </w:rPr>
              <w:tab/>
            </w:r>
            <w:r>
              <w:rPr>
                <w:rFonts w:eastAsia="Arial"/>
                <w:szCs w:val="24"/>
                <w:lang w:val="en-US"/>
              </w:rPr>
              <w:tab/>
            </w:r>
            <w:r>
              <w:rPr>
                <w:rFonts w:eastAsia="Arial"/>
                <w:szCs w:val="24"/>
                <w:lang w:val="en-US"/>
              </w:rPr>
              <w:tab/>
            </w:r>
            <w:r>
              <w:rPr>
                <w:rFonts w:eastAsia="Arial"/>
                <w:szCs w:val="24"/>
                <w:lang w:val="en-US"/>
              </w:rPr>
              <w:tab/>
            </w:r>
            <w:r>
              <w:rPr>
                <w:rFonts w:eastAsia="Arial"/>
                <w:szCs w:val="24"/>
                <w:lang w:val="en-US"/>
              </w:rPr>
              <w:tab/>
            </w:r>
            <w:r>
              <w:rPr>
                <w:rFonts w:eastAsia="Arial"/>
                <w:szCs w:val="24"/>
                <w:lang w:val="en-US"/>
              </w:rPr>
              <w:tab/>
            </w:r>
            <w:r>
              <w:rPr>
                <w:rFonts w:eastAsia="Arial"/>
                <w:szCs w:val="24"/>
                <w:lang w:val="en-US"/>
              </w:rPr>
              <w:tab/>
            </w:r>
            <w:r>
              <w:rPr>
                <w:rFonts w:eastAsia="Arial"/>
                <w:szCs w:val="24"/>
                <w:lang w:val="en-US"/>
              </w:rPr>
              <w:tab/>
            </w:r>
            <w:r>
              <w:rPr>
                <w:rFonts w:eastAsia="Arial"/>
                <w:szCs w:val="24"/>
                <w:lang w:val="en-US"/>
              </w:rPr>
              <w:tab/>
              <w:t>Date:</w:t>
            </w:r>
            <w:r>
              <w:rPr>
                <w:rFonts w:eastAsia="Arial"/>
                <w:szCs w:val="24"/>
                <w:lang w:val="en-US"/>
              </w:rPr>
              <w:br/>
            </w:r>
          </w:p>
        </w:tc>
      </w:tr>
    </w:tbl>
    <w:p w14:paraId="2F5C5CBB" w14:textId="77777777" w:rsidR="00770297" w:rsidRDefault="00770297"/>
    <w:sectPr w:rsidR="00770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4FA0"/>
    <w:multiLevelType w:val="hybridMultilevel"/>
    <w:tmpl w:val="CBBEE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30D1"/>
    <w:multiLevelType w:val="hybridMultilevel"/>
    <w:tmpl w:val="F9469C9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1B81A56"/>
    <w:multiLevelType w:val="hybridMultilevel"/>
    <w:tmpl w:val="F818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0661E"/>
    <w:multiLevelType w:val="hybridMultilevel"/>
    <w:tmpl w:val="D1AA0A5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40648935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0290772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8684529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4093435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AB"/>
    <w:rsid w:val="003C5C2D"/>
    <w:rsid w:val="007129AB"/>
    <w:rsid w:val="00770297"/>
    <w:rsid w:val="00B9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79FD2"/>
  <w15:chartTrackingRefBased/>
  <w15:docId w15:val="{E8329E24-5542-45D5-9856-A4884B9C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9AB"/>
    <w:pPr>
      <w:spacing w:after="0" w:line="240" w:lineRule="auto"/>
    </w:pPr>
    <w:rPr>
      <w:rFonts w:ascii="Arial" w:eastAsia="Times New Roman" w:hAnsi="Arial" w:cs="Arial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9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9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9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9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9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9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9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9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9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9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9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9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9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129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29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9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9AB"/>
    <w:rPr>
      <w:b/>
      <w:bCs/>
      <w:smallCaps/>
      <w:color w:val="0F4761" w:themeColor="accent1" w:themeShade="BF"/>
      <w:spacing w:val="5"/>
    </w:rPr>
  </w:style>
  <w:style w:type="paragraph" w:customStyle="1" w:styleId="PHEBodycopy">
    <w:name w:val="PHE Body copy"/>
    <w:basedOn w:val="Normal"/>
    <w:qFormat/>
    <w:rsid w:val="007129AB"/>
    <w:pPr>
      <w:spacing w:line="320" w:lineRule="exact"/>
      <w:ind w:right="794"/>
    </w:pPr>
    <w:rPr>
      <w:rFonts w:cs="Times New Roman"/>
      <w:lang w:eastAsia="en-GB"/>
    </w:rPr>
  </w:style>
  <w:style w:type="paragraph" w:customStyle="1" w:styleId="PHEChapterheading">
    <w:name w:val="PHE Chapter heading"/>
    <w:basedOn w:val="Normal"/>
    <w:qFormat/>
    <w:rsid w:val="007129AB"/>
    <w:pPr>
      <w:spacing w:after="480" w:line="660" w:lineRule="exact"/>
      <w:ind w:right="794"/>
      <w:outlineLvl w:val="0"/>
    </w:pPr>
    <w:rPr>
      <w:rFonts w:cs="Times New Roman"/>
      <w:color w:val="98002E"/>
      <w:sz w:val="48"/>
      <w:szCs w:val="48"/>
    </w:rPr>
  </w:style>
  <w:style w:type="table" w:styleId="TableGrid">
    <w:name w:val="Table Grid"/>
    <w:basedOn w:val="TableNormal"/>
    <w:uiPriority w:val="39"/>
    <w:rsid w:val="007129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</Words>
  <Characters>1067</Characters>
  <Application>Microsoft Office Word</Application>
  <DocSecurity>0</DocSecurity>
  <Lines>8</Lines>
  <Paragraphs>2</Paragraphs>
  <ScaleCrop>false</ScaleCrop>
  <Company>NHS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CARGUILLO, Sam (NHS ENGLAND - X24)</dc:creator>
  <cp:keywords/>
  <dc:description/>
  <cp:lastModifiedBy>CARGUILLO, Sam (NHS ENGLAND - X24)</cp:lastModifiedBy>
  <cp:revision>1</cp:revision>
  <dcterms:created xsi:type="dcterms:W3CDTF">2025-01-10T13:10:00Z</dcterms:created>
  <dcterms:modified xsi:type="dcterms:W3CDTF">2025-01-10T13:11:00Z</dcterms:modified>
</cp:coreProperties>
</file>