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F332" w14:textId="77777777" w:rsidR="004C05D5" w:rsidRDefault="004C05D5">
      <w:pPr>
        <w:pStyle w:val="BodyText"/>
        <w:spacing w:before="113"/>
        <w:rPr>
          <w:rFonts w:ascii="Times New Roman"/>
          <w:sz w:val="20"/>
        </w:rPr>
      </w:pPr>
    </w:p>
    <w:p w14:paraId="49C18680" w14:textId="77777777" w:rsidR="004C05D5" w:rsidRDefault="004C05D5">
      <w:pPr>
        <w:rPr>
          <w:rFonts w:ascii="Times New Roman"/>
          <w:sz w:val="20"/>
        </w:rPr>
        <w:sectPr w:rsidR="004C05D5">
          <w:type w:val="continuous"/>
          <w:pgSz w:w="11910" w:h="16840"/>
          <w:pgMar w:top="340" w:right="760" w:bottom="280" w:left="600" w:header="720" w:footer="720" w:gutter="0"/>
          <w:cols w:space="720"/>
        </w:sectPr>
      </w:pPr>
    </w:p>
    <w:p w14:paraId="2051C554" w14:textId="77777777" w:rsidR="004C05D5" w:rsidRDefault="00000000">
      <w:pPr>
        <w:spacing w:before="101"/>
        <w:ind w:left="5854"/>
        <w:rPr>
          <w:sz w:val="18"/>
        </w:rPr>
      </w:pPr>
      <w:r>
        <w:rPr>
          <w:noProof/>
        </w:rPr>
        <w:drawing>
          <wp:anchor distT="0" distB="0" distL="0" distR="0" simplePos="0" relativeHeight="15728640" behindDoc="0" locked="0" layoutInCell="1" allowOverlap="1" wp14:anchorId="0A601789" wp14:editId="4A13AD27">
            <wp:simplePos x="0" y="0"/>
            <wp:positionH relativeFrom="page">
              <wp:posOffset>516890</wp:posOffset>
            </wp:positionH>
            <wp:positionV relativeFrom="paragraph">
              <wp:posOffset>-213728</wp:posOffset>
            </wp:positionV>
            <wp:extent cx="1430273" cy="903604"/>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1430273" cy="903604"/>
                    </a:xfrm>
                    <a:prstGeom prst="rect">
                      <a:avLst/>
                    </a:prstGeom>
                  </pic:spPr>
                </pic:pic>
              </a:graphicData>
            </a:graphic>
          </wp:anchor>
        </w:drawing>
      </w:r>
      <w:r>
        <w:rPr>
          <w:spacing w:val="-5"/>
          <w:sz w:val="18"/>
        </w:rPr>
        <w:t>3A</w:t>
      </w:r>
    </w:p>
    <w:p w14:paraId="7C0BDF69" w14:textId="77777777" w:rsidR="004C05D5" w:rsidRDefault="00000000">
      <w:pPr>
        <w:ind w:left="5854" w:right="13"/>
        <w:rPr>
          <w:sz w:val="18"/>
        </w:rPr>
      </w:pPr>
      <w:r>
        <w:rPr>
          <w:sz w:val="18"/>
        </w:rPr>
        <w:t>Temple</w:t>
      </w:r>
      <w:r>
        <w:rPr>
          <w:spacing w:val="-16"/>
          <w:sz w:val="18"/>
        </w:rPr>
        <w:t xml:space="preserve"> </w:t>
      </w:r>
      <w:r>
        <w:rPr>
          <w:sz w:val="18"/>
        </w:rPr>
        <w:t>Quay</w:t>
      </w:r>
      <w:r>
        <w:rPr>
          <w:spacing w:val="-16"/>
          <w:sz w:val="18"/>
        </w:rPr>
        <w:t xml:space="preserve"> </w:t>
      </w:r>
      <w:r>
        <w:rPr>
          <w:sz w:val="18"/>
        </w:rPr>
        <w:t>House 2 The Square</w:t>
      </w:r>
      <w:r>
        <w:rPr>
          <w:spacing w:val="40"/>
          <w:sz w:val="18"/>
        </w:rPr>
        <w:t xml:space="preserve"> </w:t>
      </w:r>
      <w:r>
        <w:rPr>
          <w:spacing w:val="-2"/>
          <w:sz w:val="18"/>
        </w:rPr>
        <w:t>Bristol</w:t>
      </w:r>
    </w:p>
    <w:p w14:paraId="6E86AC50" w14:textId="77777777" w:rsidR="004C05D5" w:rsidRDefault="00000000">
      <w:pPr>
        <w:ind w:left="5854"/>
        <w:rPr>
          <w:sz w:val="18"/>
        </w:rPr>
      </w:pPr>
      <w:r>
        <w:rPr>
          <w:sz w:val="18"/>
        </w:rPr>
        <w:t xml:space="preserve">BS1 </w:t>
      </w:r>
      <w:r>
        <w:rPr>
          <w:spacing w:val="-5"/>
          <w:sz w:val="18"/>
        </w:rPr>
        <w:t>6PN</w:t>
      </w:r>
    </w:p>
    <w:p w14:paraId="3F8D6BEE" w14:textId="77777777" w:rsidR="004C05D5" w:rsidRDefault="00000000">
      <w:pPr>
        <w:spacing w:before="101"/>
        <w:ind w:left="213" w:right="109"/>
        <w:rPr>
          <w:sz w:val="18"/>
        </w:rPr>
      </w:pPr>
      <w:r>
        <w:br w:type="column"/>
      </w:r>
      <w:r>
        <w:rPr>
          <w:sz w:val="18"/>
        </w:rPr>
        <w:t>Direct</w:t>
      </w:r>
      <w:r>
        <w:rPr>
          <w:spacing w:val="-9"/>
          <w:sz w:val="18"/>
        </w:rPr>
        <w:t xml:space="preserve"> </w:t>
      </w:r>
      <w:r>
        <w:rPr>
          <w:sz w:val="18"/>
        </w:rPr>
        <w:t>Line:</w:t>
      </w:r>
      <w:r>
        <w:rPr>
          <w:spacing w:val="-10"/>
          <w:sz w:val="18"/>
        </w:rPr>
        <w:t xml:space="preserve"> </w:t>
      </w:r>
      <w:r>
        <w:rPr>
          <w:sz w:val="18"/>
        </w:rPr>
        <w:t>0303</w:t>
      </w:r>
      <w:r>
        <w:rPr>
          <w:spacing w:val="-9"/>
          <w:sz w:val="18"/>
        </w:rPr>
        <w:t xml:space="preserve"> </w:t>
      </w:r>
      <w:r>
        <w:rPr>
          <w:sz w:val="18"/>
        </w:rPr>
        <w:t>444</w:t>
      </w:r>
      <w:r>
        <w:rPr>
          <w:spacing w:val="-9"/>
          <w:sz w:val="18"/>
        </w:rPr>
        <w:t xml:space="preserve"> </w:t>
      </w:r>
      <w:r>
        <w:rPr>
          <w:sz w:val="18"/>
        </w:rPr>
        <w:t>5502 Customer Services:</w:t>
      </w:r>
    </w:p>
    <w:p w14:paraId="2F724E79" w14:textId="77777777" w:rsidR="004C05D5" w:rsidRDefault="00000000">
      <w:pPr>
        <w:ind w:left="213"/>
        <w:rPr>
          <w:sz w:val="18"/>
        </w:rPr>
      </w:pPr>
      <w:r>
        <w:rPr>
          <w:sz w:val="18"/>
        </w:rPr>
        <w:t xml:space="preserve">0303 444 </w:t>
      </w:r>
      <w:r>
        <w:rPr>
          <w:spacing w:val="-4"/>
          <w:sz w:val="18"/>
        </w:rPr>
        <w:t>5000</w:t>
      </w:r>
    </w:p>
    <w:p w14:paraId="4F393699" w14:textId="77777777" w:rsidR="004C05D5" w:rsidRDefault="004C05D5">
      <w:pPr>
        <w:rPr>
          <w:sz w:val="18"/>
        </w:rPr>
        <w:sectPr w:rsidR="004C05D5">
          <w:type w:val="continuous"/>
          <w:pgSz w:w="11910" w:h="16840"/>
          <w:pgMar w:top="340" w:right="760" w:bottom="280" w:left="600" w:header="720" w:footer="720" w:gutter="0"/>
          <w:cols w:num="2" w:space="720" w:equalWidth="0">
            <w:col w:w="7674" w:space="48"/>
            <w:col w:w="2828"/>
          </w:cols>
        </w:sectPr>
      </w:pPr>
    </w:p>
    <w:p w14:paraId="60F05FBA" w14:textId="77777777" w:rsidR="004C05D5" w:rsidRDefault="004C05D5">
      <w:pPr>
        <w:pStyle w:val="BodyText"/>
        <w:spacing w:before="10"/>
        <w:rPr>
          <w:sz w:val="13"/>
        </w:rPr>
      </w:pPr>
    </w:p>
    <w:p w14:paraId="00953BBD" w14:textId="77777777" w:rsidR="004C05D5" w:rsidRDefault="004C05D5">
      <w:pPr>
        <w:rPr>
          <w:sz w:val="13"/>
        </w:rPr>
        <w:sectPr w:rsidR="004C05D5">
          <w:type w:val="continuous"/>
          <w:pgSz w:w="11910" w:h="16840"/>
          <w:pgMar w:top="340" w:right="760" w:bottom="280" w:left="600" w:header="720" w:footer="720" w:gutter="0"/>
          <w:cols w:space="720"/>
        </w:sectPr>
      </w:pPr>
    </w:p>
    <w:p w14:paraId="78217AFA" w14:textId="77777777" w:rsidR="004C05D5" w:rsidRDefault="004C05D5">
      <w:pPr>
        <w:pStyle w:val="BodyText"/>
      </w:pPr>
    </w:p>
    <w:p w14:paraId="3777C74D" w14:textId="77777777" w:rsidR="004C05D5" w:rsidRDefault="004C05D5">
      <w:pPr>
        <w:pStyle w:val="BodyText"/>
        <w:spacing w:before="105"/>
      </w:pPr>
    </w:p>
    <w:p w14:paraId="0925AB5E" w14:textId="77777777" w:rsidR="004C05D5" w:rsidRDefault="00000000">
      <w:pPr>
        <w:pStyle w:val="BodyText"/>
        <w:ind w:left="359"/>
      </w:pPr>
      <w:r>
        <w:t xml:space="preserve">Gemma </w:t>
      </w:r>
      <w:r>
        <w:rPr>
          <w:spacing w:val="-2"/>
        </w:rPr>
        <w:t>Crossley</w:t>
      </w:r>
    </w:p>
    <w:p w14:paraId="052BF930" w14:textId="77777777" w:rsidR="004C05D5" w:rsidRDefault="00000000">
      <w:pPr>
        <w:pStyle w:val="BodyText"/>
        <w:ind w:left="359" w:right="1265"/>
      </w:pPr>
      <w:r>
        <w:t>Telford</w:t>
      </w:r>
      <w:r>
        <w:rPr>
          <w:spacing w:val="-12"/>
        </w:rPr>
        <w:t xml:space="preserve"> </w:t>
      </w:r>
      <w:r>
        <w:t>and</w:t>
      </w:r>
      <w:r>
        <w:rPr>
          <w:spacing w:val="-12"/>
        </w:rPr>
        <w:t xml:space="preserve"> </w:t>
      </w:r>
      <w:r>
        <w:t>Wrekin</w:t>
      </w:r>
      <w:r>
        <w:rPr>
          <w:spacing w:val="-12"/>
        </w:rPr>
        <w:t xml:space="preserve"> </w:t>
      </w:r>
      <w:r>
        <w:t>Council Telford &amp; Wrekin Council</w:t>
      </w:r>
    </w:p>
    <w:p w14:paraId="03035738" w14:textId="77777777" w:rsidR="004C05D5" w:rsidRDefault="00000000">
      <w:pPr>
        <w:pStyle w:val="BodyText"/>
        <w:spacing w:before="5"/>
        <w:ind w:left="359"/>
      </w:pPr>
      <w:r>
        <w:t>Addenbrooke</w:t>
      </w:r>
      <w:r>
        <w:rPr>
          <w:spacing w:val="-15"/>
        </w:rPr>
        <w:t xml:space="preserve"> </w:t>
      </w:r>
      <w:r>
        <w:t>House</w:t>
      </w:r>
      <w:r>
        <w:rPr>
          <w:spacing w:val="-15"/>
        </w:rPr>
        <w:t xml:space="preserve"> </w:t>
      </w:r>
      <w:r>
        <w:t>Ironmasters</w:t>
      </w:r>
      <w:r>
        <w:rPr>
          <w:spacing w:val="-15"/>
        </w:rPr>
        <w:t xml:space="preserve"> </w:t>
      </w:r>
      <w:r>
        <w:t>Way,</w:t>
      </w:r>
      <w:r>
        <w:rPr>
          <w:spacing w:val="-15"/>
        </w:rPr>
        <w:t xml:space="preserve"> </w:t>
      </w:r>
      <w:r>
        <w:t xml:space="preserve">Town </w:t>
      </w:r>
      <w:r>
        <w:rPr>
          <w:spacing w:val="-2"/>
        </w:rPr>
        <w:t>Centre</w:t>
      </w:r>
    </w:p>
    <w:p w14:paraId="3235BC56" w14:textId="77777777" w:rsidR="004C05D5" w:rsidRDefault="00000000">
      <w:pPr>
        <w:pStyle w:val="BodyText"/>
        <w:spacing w:line="244" w:lineRule="auto"/>
        <w:ind w:left="359" w:right="3935"/>
      </w:pPr>
      <w:r>
        <w:rPr>
          <w:spacing w:val="-2"/>
        </w:rPr>
        <w:t xml:space="preserve">TELFORD </w:t>
      </w:r>
      <w:r>
        <w:t>TF3 4NT</w:t>
      </w:r>
    </w:p>
    <w:p w14:paraId="5287038A" w14:textId="77777777" w:rsidR="004C05D5" w:rsidRDefault="004C05D5">
      <w:pPr>
        <w:pStyle w:val="BodyText"/>
      </w:pPr>
    </w:p>
    <w:p w14:paraId="209F9CE0" w14:textId="77777777" w:rsidR="004C05D5" w:rsidRDefault="004C05D5">
      <w:pPr>
        <w:pStyle w:val="BodyText"/>
        <w:spacing w:before="5"/>
      </w:pPr>
    </w:p>
    <w:p w14:paraId="26520BC0" w14:textId="77777777" w:rsidR="004C05D5" w:rsidRDefault="00000000">
      <w:pPr>
        <w:pStyle w:val="BodyText"/>
        <w:ind w:left="299"/>
      </w:pPr>
      <w:r>
        <w:t xml:space="preserve">13 December </w:t>
      </w:r>
      <w:r>
        <w:rPr>
          <w:spacing w:val="-4"/>
        </w:rPr>
        <w:t>2024</w:t>
      </w:r>
    </w:p>
    <w:p w14:paraId="34999E71" w14:textId="77777777" w:rsidR="004C05D5" w:rsidRDefault="00000000">
      <w:pPr>
        <w:spacing w:before="100"/>
        <w:ind w:left="299"/>
        <w:rPr>
          <w:sz w:val="18"/>
        </w:rPr>
      </w:pPr>
      <w:r>
        <w:br w:type="column"/>
      </w:r>
      <w:r>
        <w:rPr>
          <w:sz w:val="18"/>
        </w:rPr>
        <w:t>Email:</w:t>
      </w:r>
      <w:r>
        <w:rPr>
          <w:spacing w:val="-1"/>
          <w:sz w:val="18"/>
        </w:rPr>
        <w:t xml:space="preserve"> </w:t>
      </w:r>
      <w:hyperlink r:id="rId5">
        <w:r>
          <w:rPr>
            <w:spacing w:val="-2"/>
            <w:sz w:val="18"/>
          </w:rPr>
          <w:t>rightsofway2@planninginspectorate.gov.uk</w:t>
        </w:r>
      </w:hyperlink>
    </w:p>
    <w:p w14:paraId="046018CA" w14:textId="77777777" w:rsidR="004C05D5" w:rsidRDefault="00000000">
      <w:pPr>
        <w:ind w:left="299"/>
        <w:rPr>
          <w:b/>
          <w:sz w:val="18"/>
        </w:rPr>
      </w:pPr>
      <w:hyperlink r:id="rId6">
        <w:r>
          <w:rPr>
            <w:b/>
            <w:color w:val="00948F"/>
            <w:sz w:val="18"/>
          </w:rPr>
          <w:t>www.gov.uk/planning-</w:t>
        </w:r>
        <w:r>
          <w:rPr>
            <w:b/>
            <w:color w:val="00948F"/>
            <w:spacing w:val="-2"/>
            <w:sz w:val="18"/>
          </w:rPr>
          <w:t>inspectorate</w:t>
        </w:r>
      </w:hyperlink>
    </w:p>
    <w:p w14:paraId="75A3B8A6" w14:textId="77777777" w:rsidR="004C05D5" w:rsidRDefault="004C05D5">
      <w:pPr>
        <w:pStyle w:val="BodyText"/>
        <w:spacing w:before="40"/>
        <w:rPr>
          <w:b/>
          <w:sz w:val="18"/>
        </w:rPr>
      </w:pPr>
    </w:p>
    <w:p w14:paraId="24EFAC25" w14:textId="77777777" w:rsidR="004C05D5" w:rsidRDefault="00000000">
      <w:pPr>
        <w:ind w:left="300"/>
        <w:rPr>
          <w:sz w:val="18"/>
        </w:rPr>
      </w:pPr>
      <w:r>
        <w:rPr>
          <w:sz w:val="18"/>
        </w:rPr>
        <w:t xml:space="preserve">Your </w:t>
      </w:r>
      <w:r>
        <w:rPr>
          <w:spacing w:val="-4"/>
          <w:sz w:val="18"/>
        </w:rPr>
        <w:t>Ref:</w:t>
      </w:r>
    </w:p>
    <w:p w14:paraId="19ABDA64" w14:textId="77777777" w:rsidR="004C05D5" w:rsidRDefault="00000000">
      <w:pPr>
        <w:spacing w:before="41"/>
        <w:ind w:left="300"/>
        <w:rPr>
          <w:sz w:val="18"/>
        </w:rPr>
      </w:pPr>
      <w:r>
        <w:rPr>
          <w:sz w:val="18"/>
        </w:rPr>
        <w:t>Our Ref:</w:t>
      </w:r>
      <w:r>
        <w:rPr>
          <w:spacing w:val="30"/>
          <w:sz w:val="18"/>
        </w:rPr>
        <w:t xml:space="preserve">  </w:t>
      </w:r>
      <w:r>
        <w:rPr>
          <w:spacing w:val="-2"/>
          <w:sz w:val="18"/>
        </w:rPr>
        <w:t>ROW/3344067</w:t>
      </w:r>
    </w:p>
    <w:p w14:paraId="70E5E4B9" w14:textId="77777777" w:rsidR="004C05D5" w:rsidRDefault="004C05D5">
      <w:pPr>
        <w:rPr>
          <w:sz w:val="18"/>
        </w:rPr>
        <w:sectPr w:rsidR="004C05D5">
          <w:type w:val="continuous"/>
          <w:pgSz w:w="11910" w:h="16840"/>
          <w:pgMar w:top="340" w:right="760" w:bottom="280" w:left="600" w:header="720" w:footer="720" w:gutter="0"/>
          <w:cols w:num="2" w:space="720" w:equalWidth="0">
            <w:col w:w="5320" w:space="235"/>
            <w:col w:w="4995"/>
          </w:cols>
        </w:sectPr>
      </w:pPr>
    </w:p>
    <w:p w14:paraId="3E848877" w14:textId="77777777" w:rsidR="004C05D5" w:rsidRDefault="004C05D5">
      <w:pPr>
        <w:pStyle w:val="BodyText"/>
      </w:pPr>
    </w:p>
    <w:p w14:paraId="7D740F6C" w14:textId="77777777" w:rsidR="004C05D5" w:rsidRDefault="004C05D5">
      <w:pPr>
        <w:pStyle w:val="BodyText"/>
        <w:spacing w:before="13"/>
      </w:pPr>
    </w:p>
    <w:p w14:paraId="6880AC66" w14:textId="77777777" w:rsidR="004C05D5" w:rsidRDefault="00000000">
      <w:pPr>
        <w:pStyle w:val="BodyText"/>
        <w:ind w:left="299"/>
      </w:pPr>
      <w:r>
        <w:t xml:space="preserve">Dear Gemma </w:t>
      </w:r>
      <w:r>
        <w:rPr>
          <w:spacing w:val="-2"/>
        </w:rPr>
        <w:t>Crossley,</w:t>
      </w:r>
    </w:p>
    <w:p w14:paraId="2B62C329" w14:textId="77777777" w:rsidR="004C05D5" w:rsidRDefault="004C05D5">
      <w:pPr>
        <w:pStyle w:val="BodyText"/>
      </w:pPr>
    </w:p>
    <w:p w14:paraId="06E5CA46" w14:textId="77777777" w:rsidR="004C05D5" w:rsidRDefault="00000000">
      <w:pPr>
        <w:ind w:left="299" w:right="3797"/>
        <w:rPr>
          <w:b/>
        </w:rPr>
      </w:pPr>
      <w:r>
        <w:rPr>
          <w:b/>
        </w:rPr>
        <w:t>Wildlife and Countryside Act 1981 - Section 53 Order</w:t>
      </w:r>
      <w:r>
        <w:rPr>
          <w:b/>
          <w:spacing w:val="-6"/>
        </w:rPr>
        <w:t xml:space="preserve"> </w:t>
      </w:r>
      <w:r>
        <w:rPr>
          <w:b/>
        </w:rPr>
        <w:t>Making</w:t>
      </w:r>
      <w:r>
        <w:rPr>
          <w:b/>
          <w:spacing w:val="-6"/>
        </w:rPr>
        <w:t xml:space="preserve"> </w:t>
      </w:r>
      <w:r>
        <w:rPr>
          <w:b/>
        </w:rPr>
        <w:t>Authority:</w:t>
      </w:r>
      <w:r>
        <w:rPr>
          <w:b/>
          <w:spacing w:val="-7"/>
        </w:rPr>
        <w:t xml:space="preserve"> </w:t>
      </w:r>
      <w:r>
        <w:rPr>
          <w:b/>
        </w:rPr>
        <w:t>Telford</w:t>
      </w:r>
      <w:r>
        <w:rPr>
          <w:b/>
          <w:spacing w:val="-6"/>
        </w:rPr>
        <w:t xml:space="preserve"> </w:t>
      </w:r>
      <w:r>
        <w:rPr>
          <w:b/>
        </w:rPr>
        <w:t>and</w:t>
      </w:r>
      <w:r>
        <w:rPr>
          <w:b/>
          <w:spacing w:val="-6"/>
        </w:rPr>
        <w:t xml:space="preserve"> </w:t>
      </w:r>
      <w:r>
        <w:rPr>
          <w:b/>
        </w:rPr>
        <w:t>Wrekin</w:t>
      </w:r>
      <w:r>
        <w:rPr>
          <w:b/>
          <w:spacing w:val="-6"/>
        </w:rPr>
        <w:t xml:space="preserve"> </w:t>
      </w:r>
      <w:r>
        <w:rPr>
          <w:b/>
        </w:rPr>
        <w:t>Council</w:t>
      </w:r>
    </w:p>
    <w:p w14:paraId="388D92C2" w14:textId="77777777" w:rsidR="004C05D5" w:rsidRDefault="00000000">
      <w:pPr>
        <w:pStyle w:val="BodyText"/>
        <w:ind w:left="299" w:right="477"/>
      </w:pPr>
      <w:r>
        <w:rPr>
          <w:b/>
        </w:rPr>
        <w:t>Title</w:t>
      </w:r>
      <w:r>
        <w:rPr>
          <w:b/>
          <w:spacing w:val="-4"/>
        </w:rPr>
        <w:t xml:space="preserve"> </w:t>
      </w:r>
      <w:r>
        <w:rPr>
          <w:b/>
        </w:rPr>
        <w:t>of</w:t>
      </w:r>
      <w:r>
        <w:rPr>
          <w:b/>
          <w:spacing w:val="-4"/>
        </w:rPr>
        <w:t xml:space="preserve"> </w:t>
      </w:r>
      <w:r>
        <w:rPr>
          <w:b/>
        </w:rPr>
        <w:t>Order:</w:t>
      </w:r>
      <w:r>
        <w:rPr>
          <w:b/>
          <w:spacing w:val="-4"/>
        </w:rPr>
        <w:t xml:space="preserve"> </w:t>
      </w:r>
      <w:r>
        <w:t>Footpath</w:t>
      </w:r>
      <w:r>
        <w:rPr>
          <w:spacing w:val="-4"/>
        </w:rPr>
        <w:t xml:space="preserve"> </w:t>
      </w:r>
      <w:r>
        <w:t>60</w:t>
      </w:r>
      <w:r>
        <w:rPr>
          <w:spacing w:val="-4"/>
        </w:rPr>
        <w:t xml:space="preserve"> </w:t>
      </w:r>
      <w:r>
        <w:t>upgrade</w:t>
      </w:r>
      <w:r>
        <w:rPr>
          <w:spacing w:val="-4"/>
        </w:rPr>
        <w:t xml:space="preserve"> </w:t>
      </w:r>
      <w:r>
        <w:t>to</w:t>
      </w:r>
      <w:r>
        <w:rPr>
          <w:spacing w:val="-4"/>
        </w:rPr>
        <w:t xml:space="preserve"> </w:t>
      </w:r>
      <w:r>
        <w:t>Bridleway</w:t>
      </w:r>
      <w:r>
        <w:rPr>
          <w:spacing w:val="-4"/>
        </w:rPr>
        <w:t xml:space="preserve"> </w:t>
      </w:r>
      <w:r>
        <w:t>(School</w:t>
      </w:r>
      <w:r>
        <w:rPr>
          <w:spacing w:val="-4"/>
        </w:rPr>
        <w:t xml:space="preserve"> </w:t>
      </w:r>
      <w:r>
        <w:t>Lane)</w:t>
      </w:r>
      <w:r>
        <w:rPr>
          <w:spacing w:val="-4"/>
        </w:rPr>
        <w:t xml:space="preserve"> </w:t>
      </w:r>
      <w:r>
        <w:t>Modification</w:t>
      </w:r>
      <w:r>
        <w:rPr>
          <w:spacing w:val="-4"/>
        </w:rPr>
        <w:t xml:space="preserve"> </w:t>
      </w:r>
      <w:r>
        <w:t xml:space="preserve">Order </w:t>
      </w:r>
      <w:r>
        <w:rPr>
          <w:spacing w:val="-4"/>
        </w:rPr>
        <w:t>2023</w:t>
      </w:r>
    </w:p>
    <w:p w14:paraId="2A43E037" w14:textId="77777777" w:rsidR="004C05D5" w:rsidRDefault="004C05D5">
      <w:pPr>
        <w:pStyle w:val="BodyText"/>
        <w:spacing w:before="26"/>
      </w:pPr>
    </w:p>
    <w:p w14:paraId="08FD5941" w14:textId="77777777" w:rsidR="004C05D5" w:rsidRDefault="00000000">
      <w:pPr>
        <w:pStyle w:val="BodyText"/>
        <w:ind w:left="299"/>
      </w:pPr>
      <w:r>
        <w:t>I</w:t>
      </w:r>
      <w:r>
        <w:rPr>
          <w:spacing w:val="-3"/>
        </w:rPr>
        <w:t xml:space="preserve"> </w:t>
      </w:r>
      <w:r>
        <w:t>am</w:t>
      </w:r>
      <w:r>
        <w:rPr>
          <w:spacing w:val="-3"/>
        </w:rPr>
        <w:t xml:space="preserve"> </w:t>
      </w:r>
      <w:r>
        <w:t>directed</w:t>
      </w:r>
      <w:r>
        <w:rPr>
          <w:spacing w:val="-3"/>
        </w:rPr>
        <w:t xml:space="preserve"> </w:t>
      </w:r>
      <w:r>
        <w:t>by</w:t>
      </w:r>
      <w:r>
        <w:rPr>
          <w:spacing w:val="-3"/>
        </w:rPr>
        <w:t xml:space="preserve"> </w:t>
      </w:r>
      <w:r>
        <w:t>the</w:t>
      </w:r>
      <w:r>
        <w:rPr>
          <w:spacing w:val="-3"/>
        </w:rPr>
        <w:t xml:space="preserve"> </w:t>
      </w:r>
      <w:r>
        <w:t>Secretary</w:t>
      </w:r>
      <w:r>
        <w:rPr>
          <w:spacing w:val="-3"/>
        </w:rPr>
        <w:t xml:space="preserve"> </w:t>
      </w:r>
      <w:r>
        <w:t>of</w:t>
      </w:r>
      <w:r>
        <w:rPr>
          <w:spacing w:val="-3"/>
        </w:rPr>
        <w:t xml:space="preserve"> </w:t>
      </w:r>
      <w:r>
        <w:t>State</w:t>
      </w:r>
      <w:r>
        <w:rPr>
          <w:spacing w:val="-3"/>
        </w:rPr>
        <w:t xml:space="preserve"> </w:t>
      </w:r>
      <w:r>
        <w:t>for</w:t>
      </w:r>
      <w:r>
        <w:rPr>
          <w:spacing w:val="-3"/>
        </w:rPr>
        <w:t xml:space="preserve"> </w:t>
      </w:r>
      <w:r>
        <w:t>Environment,</w:t>
      </w:r>
      <w:r>
        <w:rPr>
          <w:spacing w:val="-3"/>
        </w:rPr>
        <w:t xml:space="preserve"> </w:t>
      </w:r>
      <w:r>
        <w:t>Food</w:t>
      </w:r>
      <w:r>
        <w:rPr>
          <w:spacing w:val="-3"/>
        </w:rPr>
        <w:t xml:space="preserve"> </w:t>
      </w:r>
      <w:r>
        <w:t>and</w:t>
      </w:r>
      <w:r>
        <w:rPr>
          <w:spacing w:val="-3"/>
        </w:rPr>
        <w:t xml:space="preserve"> </w:t>
      </w:r>
      <w:r>
        <w:t>Rural</w:t>
      </w:r>
      <w:r>
        <w:rPr>
          <w:spacing w:val="-3"/>
        </w:rPr>
        <w:t xml:space="preserve"> </w:t>
      </w:r>
      <w:r>
        <w:t>Affairs</w:t>
      </w:r>
      <w:r>
        <w:rPr>
          <w:spacing w:val="-3"/>
        </w:rPr>
        <w:t xml:space="preserve"> </w:t>
      </w:r>
      <w:r>
        <w:t>to</w:t>
      </w:r>
      <w:r>
        <w:rPr>
          <w:spacing w:val="-3"/>
        </w:rPr>
        <w:t xml:space="preserve"> </w:t>
      </w:r>
      <w:r>
        <w:t>refer</w:t>
      </w:r>
      <w:r>
        <w:rPr>
          <w:spacing w:val="-3"/>
        </w:rPr>
        <w:t xml:space="preserve"> </w:t>
      </w:r>
      <w:r>
        <w:t>to the above named Order, which was submitted for confirmation (received 07 May 2024).</w:t>
      </w:r>
    </w:p>
    <w:p w14:paraId="7A55B9B9" w14:textId="77777777" w:rsidR="004C05D5" w:rsidRDefault="004C05D5">
      <w:pPr>
        <w:pStyle w:val="BodyText"/>
        <w:spacing w:before="12"/>
      </w:pPr>
    </w:p>
    <w:p w14:paraId="45C2E75E" w14:textId="77777777" w:rsidR="004C05D5" w:rsidRDefault="00000000">
      <w:pPr>
        <w:pStyle w:val="BodyText"/>
        <w:ind w:left="299" w:right="156"/>
      </w:pPr>
      <w:r>
        <w:t>Examination</w:t>
      </w:r>
      <w:r>
        <w:rPr>
          <w:spacing w:val="-16"/>
        </w:rPr>
        <w:t xml:space="preserve"> </w:t>
      </w:r>
      <w:r>
        <w:t>of</w:t>
      </w:r>
      <w:r>
        <w:rPr>
          <w:spacing w:val="-16"/>
        </w:rPr>
        <w:t xml:space="preserve"> </w:t>
      </w:r>
      <w:r>
        <w:t>the</w:t>
      </w:r>
      <w:r>
        <w:rPr>
          <w:spacing w:val="-16"/>
        </w:rPr>
        <w:t xml:space="preserve"> </w:t>
      </w:r>
      <w:r>
        <w:t>Order</w:t>
      </w:r>
      <w:r>
        <w:rPr>
          <w:spacing w:val="-16"/>
        </w:rPr>
        <w:t xml:space="preserve"> </w:t>
      </w:r>
      <w:r>
        <w:t>and</w:t>
      </w:r>
      <w:r>
        <w:rPr>
          <w:spacing w:val="-16"/>
        </w:rPr>
        <w:t xml:space="preserve"> </w:t>
      </w:r>
      <w:r>
        <w:t>map</w:t>
      </w:r>
      <w:r>
        <w:rPr>
          <w:spacing w:val="-16"/>
        </w:rPr>
        <w:t xml:space="preserve"> </w:t>
      </w:r>
      <w:r>
        <w:t>has</w:t>
      </w:r>
      <w:r>
        <w:rPr>
          <w:spacing w:val="-16"/>
        </w:rPr>
        <w:t xml:space="preserve"> </w:t>
      </w:r>
      <w:r>
        <w:t>revealed</w:t>
      </w:r>
      <w:r>
        <w:rPr>
          <w:spacing w:val="-16"/>
        </w:rPr>
        <w:t xml:space="preserve"> </w:t>
      </w:r>
      <w:r>
        <w:t>that</w:t>
      </w:r>
      <w:r>
        <w:rPr>
          <w:spacing w:val="-16"/>
        </w:rPr>
        <w:t xml:space="preserve"> </w:t>
      </w:r>
      <w:r>
        <w:t>the</w:t>
      </w:r>
      <w:r>
        <w:rPr>
          <w:spacing w:val="-16"/>
        </w:rPr>
        <w:t xml:space="preserve"> </w:t>
      </w:r>
      <w:r>
        <w:t>Order</w:t>
      </w:r>
      <w:r>
        <w:rPr>
          <w:spacing w:val="-16"/>
        </w:rPr>
        <w:t xml:space="preserve"> </w:t>
      </w:r>
      <w:r>
        <w:t>has</w:t>
      </w:r>
      <w:r>
        <w:rPr>
          <w:spacing w:val="-16"/>
        </w:rPr>
        <w:t xml:space="preserve"> </w:t>
      </w:r>
      <w:r>
        <w:t>been</w:t>
      </w:r>
      <w:r>
        <w:rPr>
          <w:spacing w:val="-16"/>
        </w:rPr>
        <w:t xml:space="preserve"> </w:t>
      </w:r>
      <w:r>
        <w:t>incorrectly</w:t>
      </w:r>
      <w:r>
        <w:rPr>
          <w:spacing w:val="-16"/>
        </w:rPr>
        <w:t xml:space="preserve"> </w:t>
      </w:r>
      <w:r>
        <w:t>drafted. In the body of the Order the relevant date in the Order has been given as 07 September 2023, whilst the date on which the Order was made and Sealed was 06 September 2023.</w:t>
      </w:r>
    </w:p>
    <w:p w14:paraId="6132D00C" w14:textId="77777777" w:rsidR="004C05D5" w:rsidRDefault="004C05D5">
      <w:pPr>
        <w:pStyle w:val="BodyText"/>
        <w:spacing w:before="13"/>
      </w:pPr>
    </w:p>
    <w:p w14:paraId="75644076" w14:textId="77777777" w:rsidR="004C05D5" w:rsidRDefault="00000000">
      <w:pPr>
        <w:pStyle w:val="BodyText"/>
        <w:ind w:left="299" w:right="156"/>
      </w:pPr>
      <w:r>
        <w:t>The relevant date is the day on which the authority finds it has conclusive evidence to make</w:t>
      </w:r>
      <w:r>
        <w:rPr>
          <w:spacing w:val="-7"/>
        </w:rPr>
        <w:t xml:space="preserve"> </w:t>
      </w:r>
      <w:r>
        <w:t>an</w:t>
      </w:r>
      <w:r>
        <w:rPr>
          <w:spacing w:val="-7"/>
        </w:rPr>
        <w:t xml:space="preserve"> </w:t>
      </w:r>
      <w:r>
        <w:t>order.</w:t>
      </w:r>
      <w:r>
        <w:rPr>
          <w:spacing w:val="40"/>
        </w:rPr>
        <w:t xml:space="preserve"> </w:t>
      </w:r>
      <w:r>
        <w:t>As</w:t>
      </w:r>
      <w:r>
        <w:rPr>
          <w:spacing w:val="-7"/>
        </w:rPr>
        <w:t xml:space="preserve"> </w:t>
      </w:r>
      <w:r>
        <w:t>such</w:t>
      </w:r>
      <w:r>
        <w:rPr>
          <w:spacing w:val="-7"/>
        </w:rPr>
        <w:t xml:space="preserve"> </w:t>
      </w:r>
      <w:r>
        <w:t>the</w:t>
      </w:r>
      <w:r>
        <w:rPr>
          <w:spacing w:val="-7"/>
        </w:rPr>
        <w:t xml:space="preserve"> </w:t>
      </w:r>
      <w:r>
        <w:t>relevant</w:t>
      </w:r>
      <w:r>
        <w:rPr>
          <w:spacing w:val="-7"/>
        </w:rPr>
        <w:t xml:space="preserve"> </w:t>
      </w:r>
      <w:r>
        <w:t>date</w:t>
      </w:r>
      <w:r>
        <w:rPr>
          <w:spacing w:val="-7"/>
        </w:rPr>
        <w:t xml:space="preserve"> </w:t>
      </w:r>
      <w:r>
        <w:t>cannot</w:t>
      </w:r>
      <w:r>
        <w:rPr>
          <w:spacing w:val="-7"/>
        </w:rPr>
        <w:t xml:space="preserve"> </w:t>
      </w:r>
      <w:r>
        <w:t>be</w:t>
      </w:r>
      <w:r>
        <w:rPr>
          <w:spacing w:val="-7"/>
        </w:rPr>
        <w:t xml:space="preserve"> </w:t>
      </w:r>
      <w:r>
        <w:t>after</w:t>
      </w:r>
      <w:r>
        <w:rPr>
          <w:spacing w:val="-7"/>
        </w:rPr>
        <w:t xml:space="preserve"> </w:t>
      </w:r>
      <w:r>
        <w:t>the</w:t>
      </w:r>
      <w:r>
        <w:rPr>
          <w:spacing w:val="-7"/>
        </w:rPr>
        <w:t xml:space="preserve"> </w:t>
      </w:r>
      <w:r>
        <w:t>date</w:t>
      </w:r>
      <w:r>
        <w:rPr>
          <w:spacing w:val="-7"/>
        </w:rPr>
        <w:t xml:space="preserve"> </w:t>
      </w:r>
      <w:r>
        <w:t>on</w:t>
      </w:r>
      <w:r>
        <w:rPr>
          <w:spacing w:val="-7"/>
        </w:rPr>
        <w:t xml:space="preserve"> </w:t>
      </w:r>
      <w:r>
        <w:t>which</w:t>
      </w:r>
      <w:r>
        <w:rPr>
          <w:spacing w:val="-7"/>
        </w:rPr>
        <w:t xml:space="preserve"> </w:t>
      </w:r>
      <w:r>
        <w:t>the</w:t>
      </w:r>
      <w:r>
        <w:rPr>
          <w:spacing w:val="-7"/>
        </w:rPr>
        <w:t xml:space="preserve"> </w:t>
      </w:r>
      <w:r>
        <w:t>Order</w:t>
      </w:r>
      <w:r>
        <w:rPr>
          <w:spacing w:val="-7"/>
        </w:rPr>
        <w:t xml:space="preserve"> </w:t>
      </w:r>
      <w:r>
        <w:t xml:space="preserve">was </w:t>
      </w:r>
      <w:r>
        <w:rPr>
          <w:spacing w:val="-2"/>
        </w:rPr>
        <w:t>made.</w:t>
      </w:r>
    </w:p>
    <w:p w14:paraId="2209E27C" w14:textId="77777777" w:rsidR="004C05D5" w:rsidRDefault="004C05D5">
      <w:pPr>
        <w:pStyle w:val="BodyText"/>
        <w:spacing w:before="13"/>
      </w:pPr>
    </w:p>
    <w:p w14:paraId="70426D03" w14:textId="77777777" w:rsidR="004C05D5" w:rsidRDefault="00000000">
      <w:pPr>
        <w:pStyle w:val="BodyText"/>
        <w:ind w:left="299" w:right="191"/>
      </w:pPr>
      <w:r>
        <w:t xml:space="preserve">Section 56(1)(a) of the Act states that, </w:t>
      </w:r>
      <w:r>
        <w:rPr>
          <w:i/>
        </w:rPr>
        <w:t>“</w:t>
      </w:r>
      <w:r>
        <w:t xml:space="preserve">where the map shows a footpath, the map shall be conclusive evidence that there </w:t>
      </w:r>
      <w:r>
        <w:rPr>
          <w:i/>
        </w:rPr>
        <w:t>‘</w:t>
      </w:r>
      <w:r>
        <w:t>was</w:t>
      </w:r>
      <w:r>
        <w:rPr>
          <w:i/>
        </w:rPr>
        <w:t xml:space="preserve">’ </w:t>
      </w:r>
      <w:r>
        <w:t>at the relevant date a highway as shown on the map</w:t>
      </w:r>
      <w:r>
        <w:rPr>
          <w:i/>
        </w:rPr>
        <w:t>……”</w:t>
      </w:r>
      <w:r>
        <w:rPr>
          <w:i/>
          <w:spacing w:val="-2"/>
        </w:rPr>
        <w:t xml:space="preserve"> </w:t>
      </w:r>
      <w:r>
        <w:t>This</w:t>
      </w:r>
      <w:r>
        <w:rPr>
          <w:spacing w:val="-2"/>
        </w:rPr>
        <w:t xml:space="preserve"> </w:t>
      </w:r>
      <w:r>
        <w:t>shows</w:t>
      </w:r>
      <w:r>
        <w:rPr>
          <w:spacing w:val="-2"/>
        </w:rPr>
        <w:t xml:space="preserve"> </w:t>
      </w:r>
      <w:r>
        <w:t>that</w:t>
      </w:r>
      <w:r>
        <w:rPr>
          <w:spacing w:val="-2"/>
        </w:rPr>
        <w:t xml:space="preserve"> </w:t>
      </w:r>
      <w:r>
        <w:t>the</w:t>
      </w:r>
      <w:r>
        <w:rPr>
          <w:spacing w:val="-2"/>
        </w:rPr>
        <w:t xml:space="preserve"> </w:t>
      </w:r>
      <w:r>
        <w:t>date</w:t>
      </w:r>
      <w:r>
        <w:rPr>
          <w:spacing w:val="-2"/>
        </w:rPr>
        <w:t xml:space="preserve"> </w:t>
      </w:r>
      <w:r>
        <w:t>ought</w:t>
      </w:r>
      <w:r>
        <w:rPr>
          <w:spacing w:val="-2"/>
        </w:rPr>
        <w:t xml:space="preserve"> </w:t>
      </w:r>
      <w:r>
        <w:t>to</w:t>
      </w:r>
      <w:r>
        <w:rPr>
          <w:spacing w:val="-2"/>
        </w:rPr>
        <w:t xml:space="preserve"> </w:t>
      </w:r>
      <w:r>
        <w:t>be</w:t>
      </w:r>
      <w:r>
        <w:rPr>
          <w:spacing w:val="-2"/>
        </w:rPr>
        <w:t xml:space="preserve"> </w:t>
      </w:r>
      <w:r>
        <w:t>set</w:t>
      </w:r>
      <w:r>
        <w:rPr>
          <w:spacing w:val="-2"/>
        </w:rPr>
        <w:t xml:space="preserve"> </w:t>
      </w:r>
      <w:r>
        <w:t>in</w:t>
      </w:r>
      <w:r>
        <w:rPr>
          <w:spacing w:val="-2"/>
        </w:rPr>
        <w:t xml:space="preserve"> </w:t>
      </w:r>
      <w:r>
        <w:t>the</w:t>
      </w:r>
      <w:r>
        <w:rPr>
          <w:spacing w:val="-2"/>
        </w:rPr>
        <w:t xml:space="preserve"> </w:t>
      </w:r>
      <w:r>
        <w:t>past</w:t>
      </w:r>
      <w:r>
        <w:rPr>
          <w:spacing w:val="-2"/>
        </w:rPr>
        <w:t xml:space="preserve"> </w:t>
      </w:r>
      <w:r>
        <w:t>and</w:t>
      </w:r>
      <w:r>
        <w:rPr>
          <w:spacing w:val="-2"/>
        </w:rPr>
        <w:t xml:space="preserve"> </w:t>
      </w:r>
      <w:r>
        <w:t>not</w:t>
      </w:r>
      <w:r>
        <w:rPr>
          <w:spacing w:val="-2"/>
        </w:rPr>
        <w:t xml:space="preserve"> </w:t>
      </w:r>
      <w:r>
        <w:t>in</w:t>
      </w:r>
      <w:r>
        <w:rPr>
          <w:spacing w:val="-2"/>
        </w:rPr>
        <w:t xml:space="preserve"> </w:t>
      </w:r>
      <w:r>
        <w:t>the</w:t>
      </w:r>
      <w:r>
        <w:rPr>
          <w:spacing w:val="-2"/>
        </w:rPr>
        <w:t xml:space="preserve"> </w:t>
      </w:r>
      <w:r>
        <w:t>future.</w:t>
      </w:r>
      <w:r>
        <w:rPr>
          <w:spacing w:val="71"/>
        </w:rPr>
        <w:t xml:space="preserve"> </w:t>
      </w:r>
      <w:r>
        <w:t>Since the relevant date is 1 day after the date on which the Order was made, the relevant date is invalid.</w:t>
      </w:r>
    </w:p>
    <w:p w14:paraId="3F5CEE3F" w14:textId="77777777" w:rsidR="004C05D5" w:rsidRDefault="004C05D5">
      <w:pPr>
        <w:pStyle w:val="BodyText"/>
        <w:spacing w:before="12"/>
      </w:pPr>
    </w:p>
    <w:p w14:paraId="6B2CBEED" w14:textId="77777777" w:rsidR="004C05D5" w:rsidRDefault="00000000">
      <w:pPr>
        <w:pStyle w:val="BodyText"/>
        <w:ind w:left="299" w:right="156"/>
      </w:pPr>
      <w:r>
        <w:t>The Secretary of State takes the view that this constitutes a fundamental error which is fatal to the validity of the Order. As they cannot purport to use the power of modification to</w:t>
      </w:r>
      <w:r>
        <w:rPr>
          <w:spacing w:val="-4"/>
        </w:rPr>
        <w:t xml:space="preserve"> </w:t>
      </w:r>
      <w:r>
        <w:t>correct</w:t>
      </w:r>
      <w:r>
        <w:rPr>
          <w:spacing w:val="-4"/>
        </w:rPr>
        <w:t xml:space="preserve"> </w:t>
      </w:r>
      <w:r>
        <w:t>such</w:t>
      </w:r>
      <w:r>
        <w:rPr>
          <w:spacing w:val="-4"/>
        </w:rPr>
        <w:t xml:space="preserve"> </w:t>
      </w:r>
      <w:r>
        <w:t>an</w:t>
      </w:r>
      <w:r>
        <w:rPr>
          <w:spacing w:val="-4"/>
        </w:rPr>
        <w:t xml:space="preserve"> </w:t>
      </w:r>
      <w:r>
        <w:t>error,</w:t>
      </w:r>
      <w:r>
        <w:rPr>
          <w:spacing w:val="-4"/>
        </w:rPr>
        <w:t xml:space="preserve"> </w:t>
      </w:r>
      <w:r>
        <w:t>they</w:t>
      </w:r>
      <w:r>
        <w:rPr>
          <w:spacing w:val="-4"/>
        </w:rPr>
        <w:t xml:space="preserve"> </w:t>
      </w:r>
      <w:r>
        <w:t>have</w:t>
      </w:r>
      <w:r>
        <w:rPr>
          <w:spacing w:val="-4"/>
        </w:rPr>
        <w:t xml:space="preserve"> </w:t>
      </w:r>
      <w:r>
        <w:t>decided</w:t>
      </w:r>
      <w:r>
        <w:rPr>
          <w:spacing w:val="-4"/>
        </w:rPr>
        <w:t xml:space="preserve"> </w:t>
      </w:r>
      <w:r>
        <w:t>not</w:t>
      </w:r>
      <w:r>
        <w:rPr>
          <w:spacing w:val="-4"/>
        </w:rPr>
        <w:t xml:space="preserve"> </w:t>
      </w:r>
      <w:r>
        <w:t>to</w:t>
      </w:r>
      <w:r>
        <w:rPr>
          <w:spacing w:val="-4"/>
        </w:rPr>
        <w:t xml:space="preserve"> </w:t>
      </w:r>
      <w:r>
        <w:t>exercise</w:t>
      </w:r>
      <w:r>
        <w:rPr>
          <w:spacing w:val="-4"/>
        </w:rPr>
        <w:t xml:space="preserve"> </w:t>
      </w:r>
      <w:r>
        <w:t>the</w:t>
      </w:r>
      <w:r>
        <w:rPr>
          <w:spacing w:val="-4"/>
        </w:rPr>
        <w:t xml:space="preserve"> </w:t>
      </w:r>
      <w:r>
        <w:t>power</w:t>
      </w:r>
      <w:r>
        <w:rPr>
          <w:spacing w:val="-4"/>
        </w:rPr>
        <w:t xml:space="preserve"> </w:t>
      </w:r>
      <w:r>
        <w:t>of</w:t>
      </w:r>
      <w:r>
        <w:rPr>
          <w:spacing w:val="-4"/>
        </w:rPr>
        <w:t xml:space="preserve"> </w:t>
      </w:r>
      <w:r>
        <w:t>confirmation.</w:t>
      </w:r>
      <w:r>
        <w:rPr>
          <w:spacing w:val="40"/>
        </w:rPr>
        <w:t xml:space="preserve"> </w:t>
      </w:r>
      <w:r>
        <w:t>The original Sealed Orders will be returned as soon as possible.</w:t>
      </w:r>
    </w:p>
    <w:p w14:paraId="2EA57459" w14:textId="77777777" w:rsidR="004C05D5" w:rsidRDefault="004C05D5">
      <w:pPr>
        <w:pStyle w:val="BodyText"/>
        <w:spacing w:before="13"/>
      </w:pPr>
    </w:p>
    <w:p w14:paraId="1C6D43B0" w14:textId="77777777" w:rsidR="004C05D5" w:rsidRDefault="00000000">
      <w:pPr>
        <w:pStyle w:val="BodyText"/>
        <w:ind w:left="377"/>
      </w:pPr>
      <w:r>
        <w:t xml:space="preserve">Please inform all other parties about this significant </w:t>
      </w:r>
      <w:r>
        <w:rPr>
          <w:spacing w:val="-2"/>
        </w:rPr>
        <w:t>update.</w:t>
      </w:r>
    </w:p>
    <w:p w14:paraId="26CA8A1C" w14:textId="77777777" w:rsidR="004C05D5" w:rsidRDefault="004C05D5">
      <w:pPr>
        <w:pStyle w:val="BodyText"/>
      </w:pPr>
    </w:p>
    <w:p w14:paraId="43211F7A" w14:textId="77777777" w:rsidR="004C05D5" w:rsidRDefault="004C05D5">
      <w:pPr>
        <w:pStyle w:val="BodyText"/>
        <w:spacing w:before="12"/>
      </w:pPr>
    </w:p>
    <w:p w14:paraId="68C153D9" w14:textId="77777777" w:rsidR="004C05D5" w:rsidRDefault="00000000">
      <w:pPr>
        <w:pStyle w:val="BodyText"/>
        <w:spacing w:before="1"/>
        <w:ind w:left="299"/>
      </w:pPr>
      <w:r>
        <w:t xml:space="preserve">Yours </w:t>
      </w:r>
      <w:r>
        <w:rPr>
          <w:spacing w:val="-2"/>
        </w:rPr>
        <w:t>sincerely,</w:t>
      </w:r>
    </w:p>
    <w:p w14:paraId="5BBAA570" w14:textId="77777777" w:rsidR="004C05D5" w:rsidRDefault="004C05D5">
      <w:pPr>
        <w:sectPr w:rsidR="004C05D5">
          <w:type w:val="continuous"/>
          <w:pgSz w:w="11910" w:h="16840"/>
          <w:pgMar w:top="340" w:right="760" w:bottom="280" w:left="600" w:header="720" w:footer="720" w:gutter="0"/>
          <w:cols w:space="720"/>
        </w:sectPr>
      </w:pPr>
    </w:p>
    <w:p w14:paraId="2269B253" w14:textId="77777777" w:rsidR="004C05D5" w:rsidRDefault="00000000">
      <w:pPr>
        <w:spacing w:before="86"/>
        <w:ind w:left="119"/>
        <w:rPr>
          <w:i/>
          <w:sz w:val="32"/>
        </w:rPr>
      </w:pPr>
      <w:r>
        <w:rPr>
          <w:i/>
          <w:sz w:val="32"/>
        </w:rPr>
        <w:lastRenderedPageBreak/>
        <w:t xml:space="preserve">Clive </w:t>
      </w:r>
      <w:r>
        <w:rPr>
          <w:i/>
          <w:spacing w:val="-2"/>
          <w:sz w:val="32"/>
        </w:rPr>
        <w:t>Richards</w:t>
      </w:r>
    </w:p>
    <w:p w14:paraId="4BEADE90" w14:textId="77777777" w:rsidR="004C05D5" w:rsidRDefault="00000000">
      <w:pPr>
        <w:pStyle w:val="BodyText"/>
        <w:ind w:left="119"/>
      </w:pPr>
      <w:r>
        <w:t xml:space="preserve">Clive </w:t>
      </w:r>
      <w:r>
        <w:rPr>
          <w:spacing w:val="-2"/>
        </w:rPr>
        <w:t>Richards</w:t>
      </w:r>
    </w:p>
    <w:p w14:paraId="0C690DF0" w14:textId="77777777" w:rsidR="004C05D5" w:rsidRDefault="004C05D5">
      <w:pPr>
        <w:pStyle w:val="BodyText"/>
        <w:rPr>
          <w:sz w:val="18"/>
        </w:rPr>
      </w:pPr>
    </w:p>
    <w:p w14:paraId="35485893" w14:textId="77777777" w:rsidR="004C05D5" w:rsidRDefault="004C05D5">
      <w:pPr>
        <w:pStyle w:val="BodyText"/>
        <w:spacing w:before="97"/>
        <w:rPr>
          <w:sz w:val="18"/>
        </w:rPr>
      </w:pPr>
    </w:p>
    <w:p w14:paraId="337AD592" w14:textId="77777777" w:rsidR="004C05D5" w:rsidRDefault="00000000">
      <w:pPr>
        <w:ind w:left="119"/>
        <w:rPr>
          <w:sz w:val="18"/>
        </w:rPr>
      </w:pPr>
      <w:hyperlink r:id="rId7">
        <w:r>
          <w:rPr>
            <w:color w:val="0000FF"/>
            <w:sz w:val="18"/>
            <w:u w:val="single" w:color="0000FF"/>
          </w:rPr>
          <w:t>https://www.gov.uk/government/publications/planning-inspectorate-privacy-</w:t>
        </w:r>
        <w:r>
          <w:rPr>
            <w:color w:val="0000FF"/>
            <w:spacing w:val="-2"/>
            <w:sz w:val="18"/>
            <w:u w:val="single" w:color="0000FF"/>
          </w:rPr>
          <w:t>notices</w:t>
        </w:r>
      </w:hyperlink>
    </w:p>
    <w:sectPr w:rsidR="004C05D5">
      <w:pgSz w:w="11910" w:h="16840"/>
      <w:pgMar w:top="1340" w:right="7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C05D5"/>
    <w:rsid w:val="003C4D6E"/>
    <w:rsid w:val="004C0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633B"/>
  <w15:docId w15:val="{A868A6A3-39A9-497A-B3CB-6A954103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planning-inspectorate-privacy-notice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planning-inspectorate" TargetMode="External"/><Relationship Id="rId11" Type="http://schemas.openxmlformats.org/officeDocument/2006/relationships/customXml" Target="../customXml/item2.xml"/><Relationship Id="rId5" Type="http://schemas.openxmlformats.org/officeDocument/2006/relationships/hyperlink" Target="mailto:rightsofway2@planninginspectorate.gov.uk"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EA12B-8F62-4A7C-96AB-37416823479F}"/>
</file>

<file path=customXml/itemProps2.xml><?xml version="1.0" encoding="utf-8"?>
<ds:datastoreItem xmlns:ds="http://schemas.openxmlformats.org/officeDocument/2006/customXml" ds:itemID="{F7BC1D4E-E941-4478-B45E-0667B6C53DBE}"/>
</file>

<file path=customXml/itemProps3.xml><?xml version="1.0" encoding="utf-8"?>
<ds:datastoreItem xmlns:ds="http://schemas.openxmlformats.org/officeDocument/2006/customXml" ds:itemID="{CABC8CE3-99B3-43A8-BF5D-849ED567A365}"/>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Richards, Clive</cp:lastModifiedBy>
  <cp:revision>2</cp:revision>
  <dcterms:created xsi:type="dcterms:W3CDTF">2024-12-19T07:06:00Z</dcterms:created>
  <dcterms:modified xsi:type="dcterms:W3CDTF">2024-12-19T07:08:00Z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Producer">
    <vt:lpwstr>StreamServe Communication Server 5.6.0 GA Build 551 (64 bit)</vt:lpwstr>
  </property>
  <property fmtid="{D5CDD505-2E9C-101B-9397-08002B2CF9AE}" pid="4" name="LastSaved">
    <vt:filetime>2024-12-13T00:00:00Z</vt:filetime>
  </property>
  <property fmtid="{D5CDD505-2E9C-101B-9397-08002B2CF9AE}" pid="5" name="ContentTypeId">
    <vt:lpwstr>0x0101002AA54CDEF871A647AC44520C841F1B03</vt:lpwstr>
  </property>
</Properties>
</file>