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268" w14:textId="77777777" w:rsidR="00CC38D0" w:rsidRDefault="00CC38D0" w:rsidP="00CC38D0">
      <w:pPr>
        <w:rPr>
          <w:lang w:val="en-US"/>
        </w:rPr>
      </w:pPr>
    </w:p>
    <w:tbl>
      <w:tblPr>
        <w:tblStyle w:val="TableGrid"/>
        <w:tblW w:w="0" w:type="auto"/>
        <w:tblLook w:val="04A0" w:firstRow="1" w:lastRow="0" w:firstColumn="1" w:lastColumn="0" w:noHBand="0" w:noVBand="1"/>
      </w:tblPr>
      <w:tblGrid>
        <w:gridCol w:w="4517"/>
        <w:gridCol w:w="4509"/>
      </w:tblGrid>
      <w:tr w:rsidR="00CC38D0" w14:paraId="02DF17B6" w14:textId="77777777" w:rsidTr="0062056B">
        <w:tc>
          <w:tcPr>
            <w:tcW w:w="4788" w:type="dxa"/>
            <w:tcBorders>
              <w:top w:val="nil"/>
              <w:left w:val="nil"/>
              <w:bottom w:val="nil"/>
              <w:right w:val="nil"/>
            </w:tcBorders>
          </w:tcPr>
          <w:p w14:paraId="1DC76F18" w14:textId="77777777" w:rsidR="00CC38D0" w:rsidRDefault="00CC38D0" w:rsidP="0062056B">
            <w:pPr>
              <w:tabs>
                <w:tab w:val="left" w:pos="1650"/>
              </w:tabs>
              <w:rPr>
                <w:rFonts w:ascii="Georgia" w:hAnsi="Georgia"/>
                <w:b/>
                <w:sz w:val="24"/>
                <w:szCs w:val="24"/>
                <w:lang w:val="en-GB"/>
              </w:rPr>
            </w:pPr>
            <w:r>
              <w:rPr>
                <w:rFonts w:ascii="Georgia" w:hAnsi="Georgia"/>
                <w:b/>
                <w:sz w:val="24"/>
                <w:szCs w:val="24"/>
                <w:lang w:val="en-GB"/>
              </w:rPr>
              <w:tab/>
            </w:r>
          </w:p>
          <w:p w14:paraId="06FDA0FF" w14:textId="77777777" w:rsidR="00CC38D0" w:rsidRDefault="00CC38D0" w:rsidP="0062056B">
            <w:pPr>
              <w:tabs>
                <w:tab w:val="left" w:pos="1650"/>
              </w:tabs>
              <w:rPr>
                <w:rFonts w:ascii="Georgia" w:hAnsi="Georgia"/>
                <w:b/>
                <w:sz w:val="24"/>
                <w:szCs w:val="24"/>
                <w:lang w:val="en-GB"/>
              </w:rPr>
            </w:pPr>
            <w:r>
              <w:rPr>
                <w:noProof/>
              </w:rPr>
              <w:drawing>
                <wp:inline distT="0" distB="0" distL="0" distR="0" wp14:anchorId="41B9A554" wp14:editId="0A086E79">
                  <wp:extent cx="1247775" cy="1085850"/>
                  <wp:effectExtent l="19050" t="0" r="9525" b="0"/>
                  <wp:docPr id="4" name="Picture 3" descr="http://t3.gstatic.com/images?q=tbn:ANd9GcT3B2-0yhUslp2gDk8IDYmAtmofdlryN0kCWsWkFXHQV2U4Pp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T3B2-0yhUslp2gDk8IDYmAtmofdlryN0kCWsWkFXHQV2U4Pprp"/>
                          <pic:cNvPicPr>
                            <a:picLocks noChangeAspect="1" noChangeArrowheads="1"/>
                          </pic:cNvPicPr>
                        </pic:nvPicPr>
                        <pic:blipFill>
                          <a:blip r:embed="rId7" r:link="rId8" cstate="print"/>
                          <a:srcRect/>
                          <a:stretch>
                            <a:fillRect/>
                          </a:stretch>
                        </pic:blipFill>
                        <pic:spPr bwMode="auto">
                          <a:xfrm>
                            <a:off x="0" y="0"/>
                            <a:ext cx="1247775" cy="1085850"/>
                          </a:xfrm>
                          <a:prstGeom prst="rect">
                            <a:avLst/>
                          </a:prstGeom>
                          <a:noFill/>
                          <a:ln w="9525">
                            <a:noFill/>
                            <a:miter lim="800000"/>
                            <a:headEnd/>
                            <a:tailEnd/>
                          </a:ln>
                        </pic:spPr>
                      </pic:pic>
                    </a:graphicData>
                  </a:graphic>
                </wp:inline>
              </w:drawing>
            </w:r>
          </w:p>
          <w:p w14:paraId="4B160FBB" w14:textId="77777777" w:rsidR="00CC38D0" w:rsidRDefault="00CC38D0" w:rsidP="0062056B">
            <w:pPr>
              <w:tabs>
                <w:tab w:val="left" w:pos="1650"/>
              </w:tabs>
              <w:rPr>
                <w:rFonts w:ascii="Georgia" w:hAnsi="Georgia"/>
                <w:b/>
                <w:sz w:val="24"/>
                <w:szCs w:val="24"/>
                <w:lang w:val="en-GB"/>
              </w:rPr>
            </w:pPr>
          </w:p>
        </w:tc>
        <w:tc>
          <w:tcPr>
            <w:tcW w:w="4788" w:type="dxa"/>
            <w:tcBorders>
              <w:top w:val="nil"/>
              <w:left w:val="nil"/>
              <w:bottom w:val="nil"/>
              <w:right w:val="nil"/>
            </w:tcBorders>
          </w:tcPr>
          <w:p w14:paraId="28666282" w14:textId="77777777" w:rsidR="00CC38D0" w:rsidRDefault="00CC38D0" w:rsidP="0062056B">
            <w:pPr>
              <w:rPr>
                <w:rFonts w:ascii="Georgia" w:hAnsi="Georgia"/>
                <w:b/>
                <w:sz w:val="24"/>
                <w:szCs w:val="24"/>
                <w:lang w:val="en-GB"/>
              </w:rPr>
            </w:pPr>
          </w:p>
          <w:p w14:paraId="7ADDEC71" w14:textId="77777777" w:rsidR="00CC38D0" w:rsidRDefault="00CC38D0" w:rsidP="0062056B">
            <w:pPr>
              <w:rPr>
                <w:rFonts w:ascii="Georgia" w:hAnsi="Georgia"/>
                <w:b/>
                <w:sz w:val="24"/>
                <w:szCs w:val="24"/>
                <w:lang w:val="en-GB"/>
              </w:rPr>
            </w:pPr>
            <w:r>
              <w:rPr>
                <w:rFonts w:ascii="Georgia" w:hAnsi="Georgia"/>
                <w:b/>
                <w:sz w:val="24"/>
                <w:szCs w:val="24"/>
                <w:lang w:val="en-GB"/>
              </w:rPr>
              <w:t>FIRST-TIER TRIBUNAL</w:t>
            </w:r>
          </w:p>
          <w:p w14:paraId="2EC49560" w14:textId="77777777" w:rsidR="00CC38D0" w:rsidRDefault="00CC38D0" w:rsidP="0062056B">
            <w:pPr>
              <w:rPr>
                <w:rFonts w:ascii="Georgia" w:hAnsi="Georgia"/>
                <w:b/>
                <w:sz w:val="24"/>
                <w:szCs w:val="24"/>
                <w:lang w:val="en-GB"/>
              </w:rPr>
            </w:pPr>
            <w:r>
              <w:rPr>
                <w:rFonts w:ascii="Georgia" w:hAnsi="Georgia"/>
                <w:b/>
                <w:sz w:val="24"/>
                <w:szCs w:val="24"/>
                <w:lang w:val="en-GB"/>
              </w:rPr>
              <w:t>PROPERTY CHAMBER</w:t>
            </w:r>
          </w:p>
          <w:p w14:paraId="46A35420" w14:textId="77777777" w:rsidR="00CC38D0" w:rsidRDefault="00CC38D0" w:rsidP="0062056B">
            <w:pPr>
              <w:rPr>
                <w:rFonts w:ascii="Georgia" w:hAnsi="Georgia"/>
                <w:b/>
                <w:sz w:val="24"/>
                <w:szCs w:val="24"/>
                <w:lang w:val="en-GB"/>
              </w:rPr>
            </w:pPr>
            <w:r>
              <w:rPr>
                <w:rFonts w:ascii="Georgia" w:hAnsi="Georgia"/>
                <w:b/>
                <w:sz w:val="24"/>
                <w:szCs w:val="24"/>
                <w:lang w:val="en-GB"/>
              </w:rPr>
              <w:t>(RESIDENTIAL PROPERTY)</w:t>
            </w:r>
          </w:p>
        </w:tc>
      </w:tr>
    </w:tbl>
    <w:p w14:paraId="439D4A8D" w14:textId="77777777" w:rsidR="00CC38D0" w:rsidRDefault="00CC38D0" w:rsidP="00CC38D0">
      <w:pPr>
        <w:rPr>
          <w:rFonts w:ascii="Georgia" w:hAnsi="Georgia"/>
          <w:b/>
        </w:rPr>
      </w:pPr>
    </w:p>
    <w:p w14:paraId="23DED751" w14:textId="77777777" w:rsidR="00722E76" w:rsidRDefault="00722E76" w:rsidP="00CC38D0">
      <w:pPr>
        <w:spacing w:after="0" w:line="240" w:lineRule="auto"/>
        <w:rPr>
          <w:rFonts w:ascii="Georgia" w:hAnsi="Georgia"/>
          <w:b/>
          <w:sz w:val="24"/>
          <w:szCs w:val="24"/>
        </w:rPr>
      </w:pPr>
    </w:p>
    <w:p w14:paraId="0441EE3A" w14:textId="19926BF6" w:rsidR="00CC38D0" w:rsidRPr="006F34EA" w:rsidRDefault="00CC38D0" w:rsidP="00CC38D0">
      <w:pPr>
        <w:spacing w:after="0" w:line="240" w:lineRule="auto"/>
        <w:rPr>
          <w:rFonts w:ascii="Georgia" w:hAnsi="Georgia"/>
          <w:b/>
          <w:sz w:val="24"/>
          <w:szCs w:val="24"/>
        </w:rPr>
      </w:pPr>
      <w:r w:rsidRPr="006F34EA">
        <w:rPr>
          <w:rFonts w:ascii="Georgia" w:hAnsi="Georgia"/>
          <w:b/>
          <w:sz w:val="24"/>
          <w:szCs w:val="24"/>
        </w:rPr>
        <w:t>Case Reference</w:t>
      </w:r>
      <w:r w:rsidRPr="006F34EA">
        <w:rPr>
          <w:rFonts w:ascii="Georgia" w:hAnsi="Georgia"/>
          <w:b/>
          <w:sz w:val="24"/>
          <w:szCs w:val="24"/>
        </w:rPr>
        <w:tab/>
      </w:r>
      <w:r w:rsidRPr="006F34EA">
        <w:rPr>
          <w:rFonts w:ascii="Georgia" w:hAnsi="Georgia"/>
          <w:b/>
          <w:sz w:val="24"/>
          <w:szCs w:val="24"/>
        </w:rPr>
        <w:tab/>
        <w:t>:</w:t>
      </w:r>
      <w:r w:rsidRPr="006F34EA">
        <w:rPr>
          <w:rFonts w:ascii="Georgia" w:hAnsi="Georgia"/>
          <w:b/>
          <w:sz w:val="24"/>
          <w:szCs w:val="24"/>
        </w:rPr>
        <w:tab/>
        <w:t>CHI</w:t>
      </w:r>
      <w:r>
        <w:rPr>
          <w:rFonts w:ascii="Georgia" w:hAnsi="Georgia"/>
          <w:b/>
          <w:sz w:val="24"/>
          <w:szCs w:val="24"/>
        </w:rPr>
        <w:t>/</w:t>
      </w:r>
      <w:r w:rsidR="00DA5A93">
        <w:rPr>
          <w:rFonts w:ascii="Georgia" w:hAnsi="Georgia"/>
          <w:b/>
          <w:sz w:val="24"/>
          <w:szCs w:val="24"/>
        </w:rPr>
        <w:t>21UG/HTC/2024/000</w:t>
      </w:r>
      <w:r w:rsidR="00752BF7">
        <w:rPr>
          <w:rFonts w:ascii="Georgia" w:hAnsi="Georgia"/>
          <w:b/>
          <w:sz w:val="24"/>
          <w:szCs w:val="24"/>
        </w:rPr>
        <w:t>3</w:t>
      </w:r>
    </w:p>
    <w:p w14:paraId="705CD9DE" w14:textId="77777777" w:rsidR="00CC38D0" w:rsidRDefault="00CC38D0" w:rsidP="00CC38D0">
      <w:pPr>
        <w:spacing w:after="0" w:line="240" w:lineRule="auto"/>
        <w:rPr>
          <w:rFonts w:ascii="Georgia" w:hAnsi="Georgia"/>
          <w:b/>
          <w:sz w:val="24"/>
          <w:szCs w:val="24"/>
        </w:rPr>
      </w:pPr>
    </w:p>
    <w:p w14:paraId="56D90B65" w14:textId="1D9C7969" w:rsidR="00CC38D0" w:rsidRDefault="00CC38D0" w:rsidP="00CC38D0">
      <w:pPr>
        <w:spacing w:after="0" w:line="240" w:lineRule="auto"/>
        <w:rPr>
          <w:rFonts w:ascii="Georgia" w:hAnsi="Georgia"/>
          <w:b/>
          <w:sz w:val="24"/>
          <w:szCs w:val="24"/>
        </w:rPr>
      </w:pPr>
      <w:r w:rsidRPr="006F34EA">
        <w:rPr>
          <w:rFonts w:ascii="Georgia" w:hAnsi="Georgia"/>
          <w:b/>
          <w:sz w:val="24"/>
          <w:szCs w:val="24"/>
        </w:rPr>
        <w:t>Property</w:t>
      </w:r>
      <w:r w:rsidRPr="006F34EA">
        <w:rPr>
          <w:rFonts w:ascii="Georgia" w:hAnsi="Georgia"/>
          <w:b/>
          <w:sz w:val="24"/>
          <w:szCs w:val="24"/>
        </w:rPr>
        <w:tab/>
      </w:r>
      <w:r w:rsidRPr="006F34EA">
        <w:rPr>
          <w:rFonts w:ascii="Georgia" w:hAnsi="Georgia"/>
          <w:b/>
          <w:sz w:val="24"/>
          <w:szCs w:val="24"/>
        </w:rPr>
        <w:tab/>
      </w:r>
      <w:r w:rsidRPr="006F34EA">
        <w:rPr>
          <w:rFonts w:ascii="Georgia" w:hAnsi="Georgia"/>
          <w:b/>
          <w:sz w:val="24"/>
          <w:szCs w:val="24"/>
        </w:rPr>
        <w:tab/>
        <w:t>:</w:t>
      </w:r>
      <w:r w:rsidRPr="006F34EA">
        <w:rPr>
          <w:rFonts w:ascii="Georgia" w:hAnsi="Georgia"/>
          <w:b/>
          <w:sz w:val="24"/>
          <w:szCs w:val="24"/>
        </w:rPr>
        <w:tab/>
      </w:r>
      <w:r w:rsidR="00752BF7">
        <w:rPr>
          <w:rFonts w:ascii="Georgia" w:hAnsi="Georgia"/>
          <w:b/>
          <w:sz w:val="24"/>
          <w:szCs w:val="24"/>
        </w:rPr>
        <w:t>1</w:t>
      </w:r>
      <w:r w:rsidR="00DA5A93">
        <w:rPr>
          <w:rFonts w:ascii="Georgia" w:hAnsi="Georgia"/>
          <w:b/>
          <w:sz w:val="24"/>
          <w:szCs w:val="24"/>
        </w:rPr>
        <w:t xml:space="preserve">2, Village Close, Bexhill, </w:t>
      </w:r>
      <w:r w:rsidR="00752BF7">
        <w:rPr>
          <w:rFonts w:ascii="Georgia" w:hAnsi="Georgia"/>
          <w:b/>
          <w:sz w:val="24"/>
          <w:szCs w:val="24"/>
        </w:rPr>
        <w:t>East</w:t>
      </w:r>
      <w:r w:rsidR="00DA5A93">
        <w:rPr>
          <w:rFonts w:ascii="Georgia" w:hAnsi="Georgia"/>
          <w:b/>
          <w:sz w:val="24"/>
          <w:szCs w:val="24"/>
        </w:rPr>
        <w:t xml:space="preserve"> Sussex,</w:t>
      </w:r>
    </w:p>
    <w:p w14:paraId="5FAF5645" w14:textId="57294938" w:rsidR="00752BF7" w:rsidRPr="006F34EA" w:rsidRDefault="00752BF7" w:rsidP="00CC38D0">
      <w:pPr>
        <w:spacing w:after="0" w:line="240" w:lineRule="auto"/>
        <w:rPr>
          <w:rFonts w:ascii="Georgia" w:hAnsi="Georgia"/>
          <w:b/>
          <w:sz w:val="24"/>
          <w:szCs w:val="24"/>
        </w:rPr>
      </w:pP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sidR="00DA5A93">
        <w:rPr>
          <w:rFonts w:ascii="Georgia" w:hAnsi="Georgia"/>
          <w:b/>
          <w:sz w:val="24"/>
          <w:szCs w:val="24"/>
        </w:rPr>
        <w:t>TN39 4TF</w:t>
      </w:r>
    </w:p>
    <w:p w14:paraId="2672EE62" w14:textId="77777777" w:rsidR="00CC38D0" w:rsidRPr="00EC03A8" w:rsidRDefault="00CC38D0" w:rsidP="00CC38D0">
      <w:pPr>
        <w:spacing w:after="0" w:line="240" w:lineRule="auto"/>
        <w:rPr>
          <w:rFonts w:ascii="Georgia" w:hAnsi="Georgia"/>
          <w:b/>
          <w:sz w:val="24"/>
          <w:szCs w:val="24"/>
        </w:rPr>
      </w:pPr>
    </w:p>
    <w:p w14:paraId="68FEF941" w14:textId="77777777" w:rsidR="00722E76" w:rsidRPr="00EC03A8" w:rsidRDefault="00722E76" w:rsidP="00CC38D0">
      <w:pPr>
        <w:spacing w:after="0" w:line="240" w:lineRule="auto"/>
        <w:ind w:left="2880" w:hanging="2880"/>
        <w:rPr>
          <w:rFonts w:ascii="Georgia" w:hAnsi="Georgia"/>
          <w:b/>
          <w:sz w:val="24"/>
          <w:szCs w:val="24"/>
        </w:rPr>
      </w:pPr>
    </w:p>
    <w:p w14:paraId="222FE691" w14:textId="31A735C6" w:rsidR="00CC38D0" w:rsidRDefault="00CC38D0" w:rsidP="00CC38D0">
      <w:pPr>
        <w:spacing w:after="0" w:line="240" w:lineRule="auto"/>
        <w:ind w:left="2880" w:hanging="2880"/>
        <w:rPr>
          <w:rFonts w:ascii="Georgia" w:hAnsi="Georgia"/>
          <w:b/>
          <w:sz w:val="24"/>
          <w:szCs w:val="24"/>
        </w:rPr>
      </w:pPr>
      <w:r w:rsidRPr="00EC03A8">
        <w:rPr>
          <w:rFonts w:ascii="Georgia" w:hAnsi="Georgia"/>
          <w:b/>
          <w:sz w:val="24"/>
          <w:szCs w:val="24"/>
        </w:rPr>
        <w:t>Applicant</w:t>
      </w:r>
      <w:r w:rsidRPr="00EC03A8">
        <w:rPr>
          <w:rFonts w:ascii="Georgia" w:hAnsi="Georgia"/>
          <w:b/>
          <w:sz w:val="24"/>
          <w:szCs w:val="24"/>
        </w:rPr>
        <w:tab/>
        <w:t>:</w:t>
      </w:r>
      <w:r w:rsidRPr="00EC03A8">
        <w:rPr>
          <w:rFonts w:ascii="Georgia" w:hAnsi="Georgia"/>
          <w:b/>
          <w:sz w:val="24"/>
          <w:szCs w:val="24"/>
        </w:rPr>
        <w:tab/>
      </w:r>
      <w:r w:rsidR="00DA5A93">
        <w:rPr>
          <w:rFonts w:ascii="Georgia" w:hAnsi="Georgia"/>
          <w:b/>
          <w:sz w:val="24"/>
          <w:szCs w:val="24"/>
        </w:rPr>
        <w:t>Katarzyna Halka</w:t>
      </w:r>
    </w:p>
    <w:p w14:paraId="40A1216C" w14:textId="0A157E90" w:rsidR="00752BF7" w:rsidRPr="00EC03A8" w:rsidRDefault="00752BF7" w:rsidP="00CC38D0">
      <w:pPr>
        <w:spacing w:after="0" w:line="240" w:lineRule="auto"/>
        <w:ind w:left="2880" w:hanging="2880"/>
        <w:rPr>
          <w:rFonts w:ascii="Georgia" w:hAnsi="Georgia"/>
          <w:b/>
          <w:sz w:val="24"/>
          <w:szCs w:val="24"/>
        </w:rPr>
      </w:pPr>
      <w:r>
        <w:rPr>
          <w:rFonts w:ascii="Georgia" w:hAnsi="Georgia"/>
          <w:b/>
          <w:sz w:val="24"/>
          <w:szCs w:val="24"/>
        </w:rPr>
        <w:tab/>
      </w:r>
      <w:r>
        <w:rPr>
          <w:rFonts w:ascii="Georgia" w:hAnsi="Georgia"/>
          <w:b/>
          <w:sz w:val="24"/>
          <w:szCs w:val="24"/>
        </w:rPr>
        <w:tab/>
      </w:r>
    </w:p>
    <w:p w14:paraId="22AD0EA9" w14:textId="77777777" w:rsidR="00CC38D0" w:rsidRPr="00EC03A8" w:rsidRDefault="00CC38D0" w:rsidP="00CC38D0">
      <w:pPr>
        <w:spacing w:after="0" w:line="240" w:lineRule="auto"/>
        <w:rPr>
          <w:rFonts w:ascii="Georgia" w:hAnsi="Georgia"/>
          <w:b/>
          <w:sz w:val="24"/>
          <w:szCs w:val="24"/>
        </w:rPr>
      </w:pPr>
    </w:p>
    <w:p w14:paraId="0FD87D7E" w14:textId="5B592423" w:rsidR="00CC38D0" w:rsidRPr="00EC03A8" w:rsidRDefault="00CC38D0" w:rsidP="00CC38D0">
      <w:pPr>
        <w:spacing w:after="0" w:line="240" w:lineRule="auto"/>
        <w:rPr>
          <w:rFonts w:ascii="Georgia" w:hAnsi="Georgia"/>
          <w:b/>
          <w:sz w:val="24"/>
          <w:szCs w:val="24"/>
        </w:rPr>
      </w:pPr>
      <w:r w:rsidRPr="00EC03A8">
        <w:rPr>
          <w:rFonts w:ascii="Georgia" w:hAnsi="Georgia"/>
          <w:b/>
          <w:sz w:val="24"/>
          <w:szCs w:val="24"/>
        </w:rPr>
        <w:t>Representative</w:t>
      </w:r>
      <w:r w:rsidRPr="00EC03A8">
        <w:rPr>
          <w:rFonts w:ascii="Georgia" w:hAnsi="Georgia"/>
          <w:b/>
          <w:sz w:val="24"/>
          <w:szCs w:val="24"/>
        </w:rPr>
        <w:tab/>
      </w:r>
      <w:r w:rsidRPr="00EC03A8">
        <w:rPr>
          <w:rFonts w:ascii="Georgia" w:hAnsi="Georgia"/>
          <w:b/>
          <w:sz w:val="24"/>
          <w:szCs w:val="24"/>
        </w:rPr>
        <w:tab/>
        <w:t>:</w:t>
      </w:r>
      <w:r w:rsidRPr="00EC03A8">
        <w:rPr>
          <w:rFonts w:ascii="Georgia" w:hAnsi="Georgia"/>
          <w:b/>
          <w:sz w:val="24"/>
          <w:szCs w:val="24"/>
        </w:rPr>
        <w:tab/>
      </w:r>
      <w:r w:rsidR="00752BF7">
        <w:rPr>
          <w:rFonts w:ascii="Georgia" w:hAnsi="Georgia"/>
          <w:b/>
          <w:sz w:val="24"/>
          <w:szCs w:val="24"/>
        </w:rPr>
        <w:t>In person</w:t>
      </w:r>
    </w:p>
    <w:p w14:paraId="2E91A7AE" w14:textId="77777777" w:rsidR="00CC38D0" w:rsidRPr="00EC03A8" w:rsidRDefault="00CC38D0" w:rsidP="00CC38D0">
      <w:pPr>
        <w:spacing w:after="0" w:line="240" w:lineRule="auto"/>
        <w:rPr>
          <w:rFonts w:ascii="Georgia" w:hAnsi="Georgia"/>
          <w:b/>
          <w:sz w:val="24"/>
          <w:szCs w:val="24"/>
        </w:rPr>
      </w:pPr>
    </w:p>
    <w:p w14:paraId="22C1651D" w14:textId="77777777" w:rsidR="00722E76" w:rsidRPr="00EC03A8" w:rsidRDefault="00722E76" w:rsidP="00CC38D0">
      <w:pPr>
        <w:spacing w:after="0" w:line="240" w:lineRule="auto"/>
        <w:rPr>
          <w:rFonts w:ascii="Georgia" w:hAnsi="Georgia"/>
          <w:b/>
          <w:sz w:val="24"/>
          <w:szCs w:val="24"/>
        </w:rPr>
      </w:pPr>
    </w:p>
    <w:p w14:paraId="24DA9727" w14:textId="54B0AE6A" w:rsidR="00CC38D0" w:rsidRDefault="00CC38D0" w:rsidP="00CC38D0">
      <w:pPr>
        <w:spacing w:after="0" w:line="240" w:lineRule="auto"/>
        <w:rPr>
          <w:rFonts w:ascii="Georgia" w:hAnsi="Georgia"/>
          <w:b/>
          <w:sz w:val="24"/>
          <w:szCs w:val="24"/>
        </w:rPr>
      </w:pPr>
      <w:r w:rsidRPr="00EC03A8">
        <w:rPr>
          <w:rFonts w:ascii="Georgia" w:hAnsi="Georgia"/>
          <w:b/>
          <w:sz w:val="24"/>
          <w:szCs w:val="24"/>
        </w:rPr>
        <w:t>Respondent</w:t>
      </w:r>
      <w:r w:rsidRPr="00EC03A8">
        <w:rPr>
          <w:rFonts w:ascii="Georgia" w:hAnsi="Georgia"/>
          <w:b/>
          <w:sz w:val="24"/>
          <w:szCs w:val="24"/>
        </w:rPr>
        <w:tab/>
      </w:r>
      <w:r w:rsidRPr="00EC03A8">
        <w:rPr>
          <w:rFonts w:ascii="Georgia" w:hAnsi="Georgia"/>
          <w:b/>
          <w:sz w:val="24"/>
          <w:szCs w:val="24"/>
        </w:rPr>
        <w:tab/>
        <w:t>:</w:t>
      </w:r>
      <w:r w:rsidRPr="00EC03A8">
        <w:rPr>
          <w:rFonts w:ascii="Georgia" w:hAnsi="Georgia"/>
          <w:b/>
          <w:sz w:val="24"/>
          <w:szCs w:val="24"/>
        </w:rPr>
        <w:tab/>
      </w:r>
      <w:r w:rsidR="00DA5A93">
        <w:rPr>
          <w:rFonts w:ascii="Georgia" w:hAnsi="Georgia"/>
          <w:b/>
          <w:sz w:val="24"/>
          <w:szCs w:val="24"/>
        </w:rPr>
        <w:t>Oliver &amp; Bailey Property Management Ltd</w:t>
      </w:r>
    </w:p>
    <w:p w14:paraId="32F70B25" w14:textId="6ABD30CB" w:rsidR="00752BF7" w:rsidRPr="00EC03A8" w:rsidRDefault="00752BF7" w:rsidP="00CC38D0">
      <w:pPr>
        <w:spacing w:after="0" w:line="240" w:lineRule="auto"/>
        <w:rPr>
          <w:rFonts w:ascii="Georgia" w:hAnsi="Georgia"/>
          <w:b/>
          <w:sz w:val="24"/>
          <w:szCs w:val="24"/>
        </w:rPr>
      </w:pP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r>
        <w:rPr>
          <w:rFonts w:ascii="Georgia" w:hAnsi="Georgia"/>
          <w:b/>
          <w:sz w:val="24"/>
          <w:szCs w:val="24"/>
        </w:rPr>
        <w:tab/>
      </w:r>
    </w:p>
    <w:p w14:paraId="70E57DF2" w14:textId="77777777" w:rsidR="00CC38D0" w:rsidRPr="00EC03A8" w:rsidRDefault="00CC38D0" w:rsidP="00CC38D0">
      <w:pPr>
        <w:spacing w:after="0" w:line="240" w:lineRule="auto"/>
        <w:rPr>
          <w:rFonts w:ascii="Georgia" w:hAnsi="Georgia"/>
          <w:b/>
          <w:sz w:val="24"/>
          <w:szCs w:val="24"/>
        </w:rPr>
      </w:pPr>
    </w:p>
    <w:p w14:paraId="4B62EF0F" w14:textId="77777777" w:rsidR="00DA5A93" w:rsidRDefault="00CC38D0" w:rsidP="00CC38D0">
      <w:pPr>
        <w:spacing w:after="0" w:line="240" w:lineRule="auto"/>
        <w:rPr>
          <w:rFonts w:ascii="Georgia" w:hAnsi="Georgia"/>
          <w:b/>
          <w:sz w:val="24"/>
          <w:szCs w:val="24"/>
        </w:rPr>
      </w:pPr>
      <w:r w:rsidRPr="00EC03A8">
        <w:rPr>
          <w:rFonts w:ascii="Georgia" w:hAnsi="Georgia"/>
          <w:b/>
          <w:sz w:val="24"/>
          <w:szCs w:val="24"/>
        </w:rPr>
        <w:t>Representative</w:t>
      </w:r>
      <w:r w:rsidRPr="00EC03A8">
        <w:rPr>
          <w:rFonts w:ascii="Georgia" w:hAnsi="Georgia"/>
          <w:b/>
          <w:sz w:val="24"/>
          <w:szCs w:val="24"/>
        </w:rPr>
        <w:tab/>
      </w:r>
      <w:r w:rsidRPr="00EC03A8">
        <w:rPr>
          <w:rFonts w:ascii="Georgia" w:hAnsi="Georgia"/>
          <w:b/>
          <w:sz w:val="24"/>
          <w:szCs w:val="24"/>
        </w:rPr>
        <w:tab/>
        <w:t>:</w:t>
      </w:r>
      <w:r w:rsidRPr="00EC03A8">
        <w:rPr>
          <w:rFonts w:ascii="Georgia" w:hAnsi="Georgia"/>
          <w:b/>
          <w:sz w:val="24"/>
          <w:szCs w:val="24"/>
        </w:rPr>
        <w:tab/>
      </w:r>
      <w:r w:rsidR="00DA5A93">
        <w:rPr>
          <w:rFonts w:ascii="Georgia" w:hAnsi="Georgia"/>
          <w:b/>
          <w:sz w:val="24"/>
          <w:szCs w:val="24"/>
        </w:rPr>
        <w:t xml:space="preserve">Emma Bailey, Lettings Manager </w:t>
      </w:r>
    </w:p>
    <w:p w14:paraId="2F1D9165" w14:textId="48C868A2" w:rsidR="00CC38D0" w:rsidRPr="00EC03A8" w:rsidRDefault="00DA5A93" w:rsidP="00DA5A93">
      <w:pPr>
        <w:spacing w:after="0" w:line="240" w:lineRule="auto"/>
        <w:ind w:left="2880" w:firstLine="720"/>
        <w:rPr>
          <w:rFonts w:ascii="Georgia" w:hAnsi="Georgia"/>
          <w:b/>
          <w:sz w:val="24"/>
          <w:szCs w:val="24"/>
        </w:rPr>
      </w:pPr>
      <w:r>
        <w:rPr>
          <w:rFonts w:ascii="Georgia" w:hAnsi="Georgia"/>
          <w:b/>
          <w:sz w:val="24"/>
          <w:szCs w:val="24"/>
        </w:rPr>
        <w:t>of the Respondent</w:t>
      </w:r>
    </w:p>
    <w:p w14:paraId="1C5F9980" w14:textId="77777777" w:rsidR="00CC38D0" w:rsidRPr="00EC03A8" w:rsidRDefault="00CC38D0" w:rsidP="00CC38D0">
      <w:pPr>
        <w:spacing w:after="0" w:line="240" w:lineRule="auto"/>
        <w:rPr>
          <w:rFonts w:ascii="Georgia" w:hAnsi="Georgia"/>
          <w:b/>
          <w:sz w:val="24"/>
          <w:szCs w:val="24"/>
        </w:rPr>
      </w:pPr>
    </w:p>
    <w:p w14:paraId="171F47B7" w14:textId="4A932563" w:rsidR="00356B09" w:rsidRDefault="00CC38D0" w:rsidP="00356B09">
      <w:pPr>
        <w:spacing w:after="0" w:line="240" w:lineRule="auto"/>
        <w:ind w:left="2880" w:hanging="2880"/>
        <w:rPr>
          <w:rFonts w:ascii="Georgia" w:hAnsi="Georgia"/>
          <w:b/>
          <w:sz w:val="24"/>
          <w:szCs w:val="24"/>
        </w:rPr>
      </w:pPr>
      <w:r w:rsidRPr="00EC03A8">
        <w:rPr>
          <w:rFonts w:ascii="Georgia" w:hAnsi="Georgia"/>
          <w:b/>
          <w:sz w:val="24"/>
          <w:szCs w:val="24"/>
        </w:rPr>
        <w:t>Type of Application</w:t>
      </w:r>
      <w:r w:rsidRPr="00EC03A8">
        <w:rPr>
          <w:rFonts w:ascii="Georgia" w:hAnsi="Georgia"/>
          <w:b/>
          <w:sz w:val="24"/>
          <w:szCs w:val="24"/>
        </w:rPr>
        <w:tab/>
        <w:t>:</w:t>
      </w:r>
      <w:r w:rsidRPr="00EC03A8">
        <w:rPr>
          <w:rFonts w:ascii="Georgia" w:hAnsi="Georgia"/>
          <w:b/>
          <w:sz w:val="24"/>
          <w:szCs w:val="24"/>
        </w:rPr>
        <w:tab/>
      </w:r>
      <w:r w:rsidR="003923FF">
        <w:rPr>
          <w:rFonts w:ascii="Georgia" w:hAnsi="Georgia"/>
          <w:b/>
          <w:sz w:val="24"/>
          <w:szCs w:val="24"/>
        </w:rPr>
        <w:t>Application</w:t>
      </w:r>
      <w:r w:rsidR="00752BF7">
        <w:rPr>
          <w:rFonts w:ascii="Georgia" w:hAnsi="Georgia"/>
          <w:b/>
          <w:sz w:val="24"/>
          <w:szCs w:val="24"/>
        </w:rPr>
        <w:t xml:space="preserve"> by the tenant </w:t>
      </w:r>
      <w:r w:rsidR="00DA5A93">
        <w:rPr>
          <w:rFonts w:ascii="Georgia" w:hAnsi="Georgia"/>
          <w:b/>
          <w:sz w:val="24"/>
          <w:szCs w:val="24"/>
        </w:rPr>
        <w:t xml:space="preserve">under section </w:t>
      </w:r>
    </w:p>
    <w:p w14:paraId="79CABFDC" w14:textId="24C0E509" w:rsidR="00CC38D0" w:rsidRPr="00EC03A8" w:rsidRDefault="00DA5A93" w:rsidP="00356B09">
      <w:pPr>
        <w:spacing w:after="0" w:line="240" w:lineRule="auto"/>
        <w:ind w:left="2880" w:firstLine="720"/>
        <w:rPr>
          <w:rFonts w:ascii="Georgia" w:hAnsi="Georgia"/>
          <w:b/>
          <w:sz w:val="24"/>
          <w:szCs w:val="24"/>
        </w:rPr>
      </w:pPr>
      <w:r>
        <w:rPr>
          <w:rFonts w:ascii="Georgia" w:hAnsi="Georgia"/>
          <w:b/>
          <w:sz w:val="24"/>
          <w:szCs w:val="24"/>
        </w:rPr>
        <w:t>15</w:t>
      </w:r>
      <w:r w:rsidR="00356B09">
        <w:rPr>
          <w:rFonts w:ascii="Georgia" w:hAnsi="Georgia"/>
          <w:b/>
          <w:sz w:val="24"/>
          <w:szCs w:val="24"/>
        </w:rPr>
        <w:t xml:space="preserve">(3) and (5) </w:t>
      </w:r>
      <w:r>
        <w:rPr>
          <w:rFonts w:ascii="Georgia" w:hAnsi="Georgia"/>
          <w:b/>
          <w:sz w:val="24"/>
          <w:szCs w:val="24"/>
        </w:rPr>
        <w:t>of the Tenant Fees Act 2019</w:t>
      </w:r>
    </w:p>
    <w:p w14:paraId="722F65C3" w14:textId="77777777" w:rsidR="00CC38D0" w:rsidRPr="00EC03A8" w:rsidRDefault="00CC38D0" w:rsidP="00CC38D0">
      <w:pPr>
        <w:spacing w:after="0" w:line="240" w:lineRule="auto"/>
        <w:rPr>
          <w:rFonts w:ascii="Georgia" w:hAnsi="Georgia"/>
          <w:b/>
          <w:sz w:val="24"/>
          <w:szCs w:val="24"/>
        </w:rPr>
      </w:pPr>
    </w:p>
    <w:p w14:paraId="1F5FDA03" w14:textId="77777777" w:rsidR="00CC38D0" w:rsidRPr="00EC03A8" w:rsidRDefault="00CC38D0" w:rsidP="00CC38D0">
      <w:pPr>
        <w:spacing w:after="0" w:line="240" w:lineRule="auto"/>
        <w:rPr>
          <w:rFonts w:ascii="Georgia" w:hAnsi="Georgia"/>
          <w:b/>
          <w:sz w:val="24"/>
          <w:szCs w:val="24"/>
        </w:rPr>
      </w:pPr>
      <w:r w:rsidRPr="00EC03A8">
        <w:rPr>
          <w:rFonts w:ascii="Georgia" w:hAnsi="Georgia"/>
          <w:b/>
          <w:sz w:val="24"/>
          <w:szCs w:val="24"/>
        </w:rPr>
        <w:t>Tribunal Members</w:t>
      </w:r>
      <w:r w:rsidRPr="00EC03A8">
        <w:rPr>
          <w:rFonts w:ascii="Georgia" w:hAnsi="Georgia"/>
          <w:b/>
          <w:sz w:val="24"/>
          <w:szCs w:val="24"/>
        </w:rPr>
        <w:tab/>
        <w:t>:</w:t>
      </w:r>
      <w:r w:rsidRPr="00EC03A8">
        <w:rPr>
          <w:rFonts w:ascii="Georgia" w:hAnsi="Georgia"/>
          <w:b/>
          <w:sz w:val="24"/>
          <w:szCs w:val="24"/>
        </w:rPr>
        <w:tab/>
        <w:t>Judge Paul Letman MBE</w:t>
      </w:r>
    </w:p>
    <w:p w14:paraId="6E48C9C7" w14:textId="149B72CD" w:rsidR="00CC38D0" w:rsidRPr="00EC03A8" w:rsidRDefault="00CC38D0" w:rsidP="00356B09">
      <w:pPr>
        <w:spacing w:after="0" w:line="240" w:lineRule="auto"/>
        <w:rPr>
          <w:rFonts w:ascii="Georgia" w:hAnsi="Georgia"/>
          <w:b/>
          <w:sz w:val="24"/>
          <w:szCs w:val="24"/>
        </w:rPr>
      </w:pPr>
      <w:r w:rsidRPr="00EC03A8">
        <w:rPr>
          <w:rFonts w:ascii="Georgia" w:hAnsi="Georgia"/>
          <w:b/>
          <w:sz w:val="24"/>
          <w:szCs w:val="24"/>
        </w:rPr>
        <w:tab/>
      </w:r>
      <w:r w:rsidRPr="00EC03A8">
        <w:rPr>
          <w:rFonts w:ascii="Georgia" w:hAnsi="Georgia"/>
          <w:b/>
          <w:sz w:val="24"/>
          <w:szCs w:val="24"/>
        </w:rPr>
        <w:tab/>
      </w:r>
      <w:r w:rsidRPr="00EC03A8">
        <w:rPr>
          <w:rFonts w:ascii="Georgia" w:hAnsi="Georgia"/>
          <w:b/>
          <w:sz w:val="24"/>
          <w:szCs w:val="24"/>
        </w:rPr>
        <w:tab/>
      </w:r>
      <w:r w:rsidRPr="00EC03A8">
        <w:rPr>
          <w:rFonts w:ascii="Georgia" w:hAnsi="Georgia"/>
          <w:b/>
          <w:sz w:val="24"/>
          <w:szCs w:val="24"/>
        </w:rPr>
        <w:tab/>
      </w:r>
      <w:r w:rsidRPr="00EC03A8">
        <w:rPr>
          <w:rFonts w:ascii="Georgia" w:hAnsi="Georgia"/>
          <w:b/>
          <w:sz w:val="24"/>
          <w:szCs w:val="24"/>
        </w:rPr>
        <w:tab/>
      </w:r>
    </w:p>
    <w:p w14:paraId="1C8515FE" w14:textId="5F832780" w:rsidR="00CC38D0" w:rsidRPr="00EC03A8" w:rsidRDefault="00CC38D0" w:rsidP="00CC38D0">
      <w:pPr>
        <w:spacing w:after="0" w:line="240" w:lineRule="auto"/>
        <w:rPr>
          <w:rFonts w:ascii="Georgia" w:hAnsi="Georgia"/>
          <w:b/>
          <w:sz w:val="24"/>
          <w:szCs w:val="24"/>
        </w:rPr>
      </w:pPr>
      <w:r w:rsidRPr="00EC03A8">
        <w:rPr>
          <w:rFonts w:ascii="Georgia" w:hAnsi="Georgia"/>
          <w:b/>
          <w:sz w:val="24"/>
          <w:szCs w:val="24"/>
        </w:rPr>
        <w:tab/>
      </w:r>
      <w:r w:rsidRPr="00EC03A8">
        <w:rPr>
          <w:rFonts w:ascii="Georgia" w:hAnsi="Georgia"/>
          <w:b/>
          <w:sz w:val="24"/>
          <w:szCs w:val="24"/>
        </w:rPr>
        <w:tab/>
      </w:r>
      <w:r w:rsidRPr="00EC03A8">
        <w:rPr>
          <w:rFonts w:ascii="Georgia" w:hAnsi="Georgia"/>
          <w:b/>
          <w:sz w:val="24"/>
          <w:szCs w:val="24"/>
        </w:rPr>
        <w:tab/>
      </w:r>
    </w:p>
    <w:p w14:paraId="4FCF0D44" w14:textId="64B1DA33" w:rsidR="00C24D7C" w:rsidRDefault="00CC38D0" w:rsidP="00CC38D0">
      <w:pPr>
        <w:spacing w:after="0" w:line="240" w:lineRule="auto"/>
        <w:rPr>
          <w:rFonts w:ascii="Georgia" w:hAnsi="Georgia"/>
          <w:b/>
          <w:sz w:val="24"/>
          <w:szCs w:val="24"/>
        </w:rPr>
      </w:pPr>
      <w:r w:rsidRPr="00EC03A8">
        <w:rPr>
          <w:rFonts w:ascii="Georgia" w:hAnsi="Georgia"/>
          <w:b/>
          <w:sz w:val="24"/>
          <w:szCs w:val="24"/>
        </w:rPr>
        <w:t xml:space="preserve">Date and venue </w:t>
      </w:r>
      <w:r w:rsidR="00E543A7">
        <w:rPr>
          <w:rFonts w:ascii="Georgia" w:hAnsi="Georgia"/>
          <w:b/>
          <w:sz w:val="24"/>
          <w:szCs w:val="24"/>
        </w:rPr>
        <w:tab/>
      </w:r>
      <w:r w:rsidR="00E543A7">
        <w:rPr>
          <w:rFonts w:ascii="Georgia" w:hAnsi="Georgia"/>
          <w:b/>
          <w:sz w:val="24"/>
          <w:szCs w:val="24"/>
        </w:rPr>
        <w:tab/>
      </w:r>
      <w:r w:rsidRPr="00EC03A8">
        <w:rPr>
          <w:rFonts w:ascii="Georgia" w:hAnsi="Georgia"/>
          <w:b/>
          <w:sz w:val="24"/>
          <w:szCs w:val="24"/>
        </w:rPr>
        <w:t>:</w:t>
      </w:r>
      <w:r w:rsidR="00E543A7">
        <w:rPr>
          <w:rFonts w:ascii="Georgia" w:hAnsi="Georgia"/>
          <w:b/>
          <w:sz w:val="24"/>
          <w:szCs w:val="24"/>
        </w:rPr>
        <w:tab/>
      </w:r>
      <w:r w:rsidR="00356B09">
        <w:rPr>
          <w:rFonts w:ascii="Georgia" w:hAnsi="Georgia"/>
          <w:b/>
          <w:sz w:val="24"/>
          <w:szCs w:val="24"/>
        </w:rPr>
        <w:t>Havant Justice Centre</w:t>
      </w:r>
      <w:r w:rsidR="00C24D7C">
        <w:rPr>
          <w:rFonts w:ascii="Georgia" w:hAnsi="Georgia"/>
          <w:b/>
          <w:sz w:val="24"/>
          <w:szCs w:val="24"/>
        </w:rPr>
        <w:t xml:space="preserve">, the </w:t>
      </w:r>
      <w:proofErr w:type="gramStart"/>
      <w:r w:rsidR="00C24D7C">
        <w:rPr>
          <w:rFonts w:ascii="Georgia" w:hAnsi="Georgia"/>
          <w:b/>
          <w:sz w:val="24"/>
          <w:szCs w:val="24"/>
        </w:rPr>
        <w:t>parties</w:t>
      </w:r>
      <w:proofErr w:type="gramEnd"/>
      <w:r w:rsidR="00C24D7C">
        <w:rPr>
          <w:rFonts w:ascii="Georgia" w:hAnsi="Georgia"/>
          <w:b/>
          <w:sz w:val="24"/>
          <w:szCs w:val="24"/>
        </w:rPr>
        <w:t xml:space="preserve"> </w:t>
      </w:r>
    </w:p>
    <w:p w14:paraId="38A97E86" w14:textId="52638AC2" w:rsidR="00CC38D0" w:rsidRDefault="00C24D7C" w:rsidP="00C24D7C">
      <w:pPr>
        <w:spacing w:after="0" w:line="240" w:lineRule="auto"/>
        <w:ind w:left="2880" w:firstLine="720"/>
        <w:rPr>
          <w:rFonts w:ascii="Georgia" w:hAnsi="Georgia"/>
          <w:b/>
          <w:sz w:val="24"/>
          <w:szCs w:val="24"/>
        </w:rPr>
      </w:pPr>
      <w:r>
        <w:rPr>
          <w:rFonts w:ascii="Georgia" w:hAnsi="Georgia"/>
          <w:b/>
          <w:sz w:val="24"/>
          <w:szCs w:val="24"/>
        </w:rPr>
        <w:t>appearing by video link</w:t>
      </w:r>
    </w:p>
    <w:p w14:paraId="117E0682" w14:textId="77777777" w:rsidR="00E543A7" w:rsidRPr="00EC03A8" w:rsidRDefault="00E543A7" w:rsidP="00C24D7C">
      <w:pPr>
        <w:spacing w:after="0" w:line="240" w:lineRule="auto"/>
        <w:ind w:left="2880" w:firstLine="720"/>
        <w:rPr>
          <w:rFonts w:ascii="Georgia" w:hAnsi="Georgia"/>
          <w:b/>
          <w:sz w:val="24"/>
          <w:szCs w:val="24"/>
        </w:rPr>
      </w:pPr>
    </w:p>
    <w:p w14:paraId="7C14B202" w14:textId="77777777" w:rsidR="00CC38D0" w:rsidRPr="00EC03A8" w:rsidRDefault="00CC38D0" w:rsidP="00CC38D0">
      <w:pPr>
        <w:tabs>
          <w:tab w:val="left" w:pos="7325"/>
        </w:tabs>
        <w:spacing w:after="0" w:line="240" w:lineRule="auto"/>
        <w:rPr>
          <w:rFonts w:ascii="Georgia" w:hAnsi="Georgia"/>
          <w:b/>
          <w:sz w:val="24"/>
          <w:szCs w:val="24"/>
        </w:rPr>
      </w:pPr>
      <w:r w:rsidRPr="00EC03A8">
        <w:rPr>
          <w:rFonts w:ascii="Georgia" w:hAnsi="Georgia"/>
          <w:b/>
          <w:sz w:val="24"/>
          <w:szCs w:val="24"/>
        </w:rPr>
        <w:tab/>
      </w:r>
    </w:p>
    <w:p w14:paraId="40FDF91A" w14:textId="77777777" w:rsidR="00CC38D0" w:rsidRPr="00EC03A8" w:rsidRDefault="00CC38D0" w:rsidP="00CC38D0">
      <w:pPr>
        <w:spacing w:after="0" w:line="240" w:lineRule="auto"/>
        <w:rPr>
          <w:rFonts w:ascii="Georgia" w:hAnsi="Georgia"/>
          <w:b/>
          <w:sz w:val="24"/>
          <w:szCs w:val="24"/>
        </w:rPr>
      </w:pPr>
    </w:p>
    <w:p w14:paraId="6A4A3661" w14:textId="639983C7" w:rsidR="00CC38D0" w:rsidRPr="00EC03A8" w:rsidRDefault="00CC38D0" w:rsidP="00CC38D0">
      <w:pPr>
        <w:spacing w:after="0" w:line="240" w:lineRule="auto"/>
        <w:rPr>
          <w:rFonts w:ascii="Georgia" w:hAnsi="Georgia"/>
          <w:b/>
          <w:sz w:val="24"/>
          <w:szCs w:val="24"/>
        </w:rPr>
      </w:pPr>
      <w:r w:rsidRPr="00EC03A8">
        <w:rPr>
          <w:rFonts w:ascii="Georgia" w:hAnsi="Georgia"/>
          <w:b/>
          <w:sz w:val="24"/>
          <w:szCs w:val="24"/>
        </w:rPr>
        <w:t>Date of Decision</w:t>
      </w:r>
      <w:r w:rsidRPr="00EC03A8">
        <w:rPr>
          <w:rFonts w:ascii="Georgia" w:hAnsi="Georgia"/>
          <w:b/>
          <w:sz w:val="24"/>
          <w:szCs w:val="24"/>
        </w:rPr>
        <w:tab/>
      </w:r>
      <w:r w:rsidRPr="00EC03A8">
        <w:rPr>
          <w:rFonts w:ascii="Georgia" w:hAnsi="Georgia"/>
          <w:b/>
          <w:sz w:val="24"/>
          <w:szCs w:val="24"/>
        </w:rPr>
        <w:tab/>
        <w:t>:</w:t>
      </w:r>
      <w:r w:rsidRPr="00EC03A8">
        <w:rPr>
          <w:rFonts w:ascii="Georgia" w:hAnsi="Georgia"/>
          <w:b/>
          <w:sz w:val="24"/>
          <w:szCs w:val="24"/>
        </w:rPr>
        <w:tab/>
      </w:r>
      <w:r w:rsidR="00F57313">
        <w:rPr>
          <w:rFonts w:ascii="Georgia" w:hAnsi="Georgia"/>
          <w:b/>
          <w:sz w:val="24"/>
          <w:szCs w:val="24"/>
        </w:rPr>
        <w:t>2</w:t>
      </w:r>
      <w:r w:rsidR="00915FB4">
        <w:rPr>
          <w:rFonts w:ascii="Georgia" w:hAnsi="Georgia"/>
          <w:b/>
          <w:sz w:val="24"/>
          <w:szCs w:val="24"/>
        </w:rPr>
        <w:t>3</w:t>
      </w:r>
      <w:r w:rsidR="00F57313">
        <w:rPr>
          <w:rFonts w:ascii="Georgia" w:hAnsi="Georgia"/>
          <w:b/>
          <w:sz w:val="24"/>
          <w:szCs w:val="24"/>
        </w:rPr>
        <w:t xml:space="preserve"> </w:t>
      </w:r>
      <w:r w:rsidR="00356B09">
        <w:rPr>
          <w:rFonts w:ascii="Georgia" w:hAnsi="Georgia"/>
          <w:b/>
          <w:sz w:val="24"/>
          <w:szCs w:val="24"/>
        </w:rPr>
        <w:t xml:space="preserve">September </w:t>
      </w:r>
      <w:r w:rsidRPr="00EC03A8">
        <w:rPr>
          <w:rFonts w:ascii="Georgia" w:hAnsi="Georgia"/>
          <w:b/>
          <w:sz w:val="24"/>
          <w:szCs w:val="24"/>
        </w:rPr>
        <w:t>202</w:t>
      </w:r>
      <w:r w:rsidR="00356B09">
        <w:rPr>
          <w:rFonts w:ascii="Georgia" w:hAnsi="Georgia"/>
          <w:b/>
          <w:sz w:val="24"/>
          <w:szCs w:val="24"/>
        </w:rPr>
        <w:t>4</w:t>
      </w:r>
    </w:p>
    <w:p w14:paraId="3C152292" w14:textId="77777777" w:rsidR="00CC38D0" w:rsidRPr="00EC03A8" w:rsidRDefault="00CC38D0" w:rsidP="00CC38D0">
      <w:pPr>
        <w:spacing w:after="0" w:line="240" w:lineRule="auto"/>
        <w:rPr>
          <w:rFonts w:ascii="Georgia" w:hAnsi="Georgia"/>
          <w:b/>
          <w:sz w:val="24"/>
          <w:szCs w:val="24"/>
        </w:rPr>
      </w:pPr>
    </w:p>
    <w:p w14:paraId="11DC1422" w14:textId="77777777" w:rsidR="00CC38D0" w:rsidRPr="00EC03A8" w:rsidRDefault="00CC38D0" w:rsidP="00CC38D0">
      <w:pPr>
        <w:spacing w:after="0" w:line="240" w:lineRule="auto"/>
        <w:rPr>
          <w:rFonts w:ascii="Georgia" w:hAnsi="Georgia"/>
          <w:b/>
          <w:sz w:val="24"/>
          <w:szCs w:val="24"/>
        </w:rPr>
      </w:pPr>
    </w:p>
    <w:p w14:paraId="0129EBA2" w14:textId="77777777" w:rsidR="00CC38D0" w:rsidRPr="00EC03A8" w:rsidRDefault="00CC38D0" w:rsidP="00CC38D0">
      <w:pPr>
        <w:spacing w:after="0" w:line="240" w:lineRule="auto"/>
        <w:rPr>
          <w:rFonts w:ascii="Georgia" w:hAnsi="Georgia"/>
          <w:b/>
          <w:sz w:val="24"/>
          <w:szCs w:val="24"/>
        </w:rPr>
      </w:pPr>
    </w:p>
    <w:tbl>
      <w:tblPr>
        <w:tblStyle w:val="TableGrid"/>
        <w:tblW w:w="0" w:type="auto"/>
        <w:tblLook w:val="04A0" w:firstRow="1" w:lastRow="0" w:firstColumn="1" w:lastColumn="0" w:noHBand="0" w:noVBand="1"/>
      </w:tblPr>
      <w:tblGrid>
        <w:gridCol w:w="9026"/>
      </w:tblGrid>
      <w:tr w:rsidR="00CC38D0" w:rsidRPr="00EC03A8" w14:paraId="13152CE4" w14:textId="77777777" w:rsidTr="0062056B">
        <w:tc>
          <w:tcPr>
            <w:tcW w:w="9576" w:type="dxa"/>
            <w:tcBorders>
              <w:left w:val="nil"/>
              <w:right w:val="nil"/>
            </w:tcBorders>
          </w:tcPr>
          <w:p w14:paraId="404149F8" w14:textId="77777777" w:rsidR="00CC38D0" w:rsidRPr="00EC03A8" w:rsidRDefault="00CC38D0" w:rsidP="0062056B">
            <w:pPr>
              <w:rPr>
                <w:rFonts w:ascii="Georgia" w:hAnsi="Georgia"/>
                <w:b/>
                <w:sz w:val="24"/>
                <w:szCs w:val="24"/>
                <w:lang w:val="en-GB"/>
              </w:rPr>
            </w:pPr>
          </w:p>
          <w:p w14:paraId="23BF77B4" w14:textId="13D14BAB" w:rsidR="00CC38D0" w:rsidRPr="00EC03A8" w:rsidRDefault="00CC38D0" w:rsidP="0062056B">
            <w:pPr>
              <w:jc w:val="center"/>
              <w:rPr>
                <w:rFonts w:ascii="Georgia" w:hAnsi="Georgia"/>
                <w:b/>
                <w:sz w:val="24"/>
                <w:szCs w:val="24"/>
                <w:lang w:val="en-GB"/>
              </w:rPr>
            </w:pPr>
            <w:r w:rsidRPr="00EC03A8">
              <w:rPr>
                <w:rFonts w:ascii="Georgia" w:hAnsi="Georgia"/>
                <w:b/>
                <w:sz w:val="24"/>
                <w:szCs w:val="24"/>
                <w:lang w:val="en-GB"/>
              </w:rPr>
              <w:t>D</w:t>
            </w:r>
            <w:r w:rsidR="00356B09">
              <w:rPr>
                <w:rFonts w:ascii="Georgia" w:hAnsi="Georgia"/>
                <w:b/>
                <w:sz w:val="24"/>
                <w:szCs w:val="24"/>
                <w:lang w:val="en-GB"/>
              </w:rPr>
              <w:t>ECISION AND ORDER</w:t>
            </w:r>
          </w:p>
          <w:p w14:paraId="035FF3B6" w14:textId="77777777" w:rsidR="00CC38D0" w:rsidRPr="00EC03A8" w:rsidRDefault="00CC38D0" w:rsidP="0062056B">
            <w:pPr>
              <w:rPr>
                <w:rFonts w:ascii="Georgia" w:hAnsi="Georgia"/>
                <w:b/>
                <w:sz w:val="24"/>
                <w:szCs w:val="24"/>
                <w:lang w:val="en-GB"/>
              </w:rPr>
            </w:pPr>
          </w:p>
        </w:tc>
      </w:tr>
    </w:tbl>
    <w:p w14:paraId="6145B2F9" w14:textId="77777777" w:rsidR="00CC38D0" w:rsidRPr="006A2761" w:rsidRDefault="00CC38D0" w:rsidP="00CC38D0">
      <w:pPr>
        <w:ind w:left="360"/>
        <w:rPr>
          <w:rFonts w:ascii="Georgia" w:hAnsi="Georgia"/>
          <w:b/>
          <w:sz w:val="24"/>
          <w:szCs w:val="24"/>
        </w:rPr>
      </w:pPr>
      <w:r w:rsidRPr="006A2761">
        <w:rPr>
          <w:rFonts w:ascii="Georgia" w:hAnsi="Georgia"/>
          <w:sz w:val="24"/>
          <w:szCs w:val="24"/>
        </w:rPr>
        <w:br w:type="page"/>
      </w:r>
    </w:p>
    <w:p w14:paraId="6F0C7815" w14:textId="77777777" w:rsidR="00356B09" w:rsidRPr="0058645C" w:rsidRDefault="00356B09" w:rsidP="00356B09">
      <w:pPr>
        <w:ind w:left="360"/>
        <w:rPr>
          <w:rFonts w:ascii="Georgia" w:hAnsi="Georgia"/>
          <w:b/>
          <w:sz w:val="24"/>
          <w:szCs w:val="24"/>
        </w:rPr>
      </w:pPr>
      <w:r w:rsidRPr="0058645C">
        <w:rPr>
          <w:rFonts w:ascii="Georgia" w:hAnsi="Georgia"/>
          <w:b/>
          <w:sz w:val="24"/>
          <w:szCs w:val="24"/>
        </w:rPr>
        <w:lastRenderedPageBreak/>
        <w:t>Introduction</w:t>
      </w:r>
    </w:p>
    <w:p w14:paraId="1A54D789" w14:textId="63D7849E" w:rsidR="00356B09" w:rsidRDefault="00356B09" w:rsidP="00356B09">
      <w:pPr>
        <w:pStyle w:val="ListParagraph"/>
        <w:numPr>
          <w:ilvl w:val="0"/>
          <w:numId w:val="3"/>
        </w:numPr>
        <w:spacing w:after="0" w:line="240" w:lineRule="auto"/>
        <w:jc w:val="both"/>
        <w:rPr>
          <w:rFonts w:ascii="Georgia" w:hAnsi="Georgia"/>
          <w:sz w:val="24"/>
          <w:szCs w:val="24"/>
        </w:rPr>
      </w:pPr>
      <w:r w:rsidRPr="0058645C">
        <w:rPr>
          <w:rFonts w:ascii="Georgia" w:hAnsi="Georgia"/>
          <w:sz w:val="24"/>
          <w:szCs w:val="24"/>
        </w:rPr>
        <w:t>By an application dated 2</w:t>
      </w:r>
      <w:r>
        <w:rPr>
          <w:rFonts w:ascii="Georgia" w:hAnsi="Georgia"/>
          <w:sz w:val="24"/>
          <w:szCs w:val="24"/>
        </w:rPr>
        <w:t xml:space="preserve">2 November 2023 </w:t>
      </w:r>
      <w:r w:rsidRPr="0058645C">
        <w:rPr>
          <w:rFonts w:ascii="Georgia" w:hAnsi="Georgia"/>
          <w:sz w:val="24"/>
          <w:szCs w:val="24"/>
        </w:rPr>
        <w:t>(‘the Application’) the Applicant</w:t>
      </w:r>
      <w:r>
        <w:rPr>
          <w:rFonts w:ascii="Georgia" w:hAnsi="Georgia"/>
          <w:sz w:val="24"/>
          <w:szCs w:val="24"/>
        </w:rPr>
        <w:t xml:space="preserve"> </w:t>
      </w:r>
      <w:r w:rsidRPr="0058645C">
        <w:rPr>
          <w:rFonts w:ascii="Georgia" w:hAnsi="Georgia"/>
          <w:sz w:val="24"/>
          <w:szCs w:val="24"/>
        </w:rPr>
        <w:t>seek</w:t>
      </w:r>
      <w:r>
        <w:rPr>
          <w:rFonts w:ascii="Georgia" w:hAnsi="Georgia"/>
          <w:sz w:val="24"/>
          <w:szCs w:val="24"/>
        </w:rPr>
        <w:t>s</w:t>
      </w:r>
      <w:r w:rsidRPr="0058645C">
        <w:rPr>
          <w:rFonts w:ascii="Georgia" w:hAnsi="Georgia"/>
          <w:sz w:val="24"/>
          <w:szCs w:val="24"/>
        </w:rPr>
        <w:t xml:space="preserve"> </w:t>
      </w:r>
      <w:r>
        <w:rPr>
          <w:rFonts w:ascii="Georgia" w:hAnsi="Georgia"/>
          <w:sz w:val="24"/>
          <w:szCs w:val="24"/>
        </w:rPr>
        <w:t xml:space="preserve">under sections 15(3) and (5) of the Tenant Fees Act 2019 (the </w:t>
      </w:r>
      <w:r w:rsidR="000C2E70">
        <w:rPr>
          <w:rFonts w:ascii="Georgia" w:hAnsi="Georgia"/>
          <w:sz w:val="24"/>
          <w:szCs w:val="24"/>
        </w:rPr>
        <w:t>TFA 2019</w:t>
      </w:r>
      <w:r>
        <w:rPr>
          <w:rFonts w:ascii="Georgia" w:hAnsi="Georgia"/>
          <w:sz w:val="24"/>
          <w:szCs w:val="24"/>
        </w:rPr>
        <w:t xml:space="preserve">) </w:t>
      </w:r>
      <w:r w:rsidRPr="0058645C">
        <w:rPr>
          <w:rFonts w:ascii="Georgia" w:hAnsi="Georgia"/>
          <w:sz w:val="24"/>
          <w:szCs w:val="24"/>
        </w:rPr>
        <w:t>a</w:t>
      </w:r>
      <w:r>
        <w:rPr>
          <w:rFonts w:ascii="Georgia" w:hAnsi="Georgia"/>
          <w:sz w:val="24"/>
          <w:szCs w:val="24"/>
        </w:rPr>
        <w:t>n order for the recovery of a holding deposit in the sum of £210</w:t>
      </w:r>
      <w:r w:rsidR="00F57313">
        <w:rPr>
          <w:rFonts w:ascii="Georgia" w:hAnsi="Georgia"/>
          <w:sz w:val="24"/>
          <w:szCs w:val="24"/>
        </w:rPr>
        <w:t xml:space="preserve"> (the holding deposit).</w:t>
      </w:r>
    </w:p>
    <w:p w14:paraId="1F2E0A72" w14:textId="77777777" w:rsidR="00356B09" w:rsidRDefault="00356B09" w:rsidP="00356B09">
      <w:pPr>
        <w:pStyle w:val="ListParagraph"/>
        <w:spacing w:after="0" w:line="240" w:lineRule="auto"/>
        <w:ind w:left="360"/>
        <w:jc w:val="both"/>
        <w:rPr>
          <w:rFonts w:ascii="Georgia" w:hAnsi="Georgia"/>
          <w:sz w:val="24"/>
          <w:szCs w:val="24"/>
        </w:rPr>
      </w:pPr>
    </w:p>
    <w:p w14:paraId="1B767142" w14:textId="68776E22" w:rsidR="00EA4180" w:rsidRDefault="00356B09" w:rsidP="00EA4180">
      <w:pPr>
        <w:pStyle w:val="ListParagraph"/>
        <w:numPr>
          <w:ilvl w:val="0"/>
          <w:numId w:val="3"/>
        </w:numPr>
        <w:spacing w:after="0" w:line="240" w:lineRule="auto"/>
        <w:jc w:val="both"/>
        <w:rPr>
          <w:rFonts w:ascii="Georgia" w:hAnsi="Georgia"/>
          <w:sz w:val="24"/>
          <w:szCs w:val="24"/>
        </w:rPr>
      </w:pPr>
      <w:r>
        <w:rPr>
          <w:rFonts w:ascii="Georgia" w:hAnsi="Georgia"/>
          <w:sz w:val="24"/>
          <w:szCs w:val="24"/>
        </w:rPr>
        <w:t>By the Application the Applicant dispute</w:t>
      </w:r>
      <w:r w:rsidR="00EA4180">
        <w:rPr>
          <w:rFonts w:ascii="Georgia" w:hAnsi="Georgia"/>
          <w:sz w:val="24"/>
          <w:szCs w:val="24"/>
        </w:rPr>
        <w:t xml:space="preserve">s </w:t>
      </w:r>
      <w:r>
        <w:rPr>
          <w:rFonts w:ascii="Georgia" w:hAnsi="Georgia"/>
          <w:sz w:val="24"/>
          <w:szCs w:val="24"/>
        </w:rPr>
        <w:t xml:space="preserve">that there were any grounds </w:t>
      </w:r>
      <w:r w:rsidR="00EA4180">
        <w:rPr>
          <w:rFonts w:ascii="Georgia" w:hAnsi="Georgia"/>
          <w:sz w:val="24"/>
          <w:szCs w:val="24"/>
        </w:rPr>
        <w:t>for the Respondent to retain the holding deposit under paragraph 9 of Schedule 2 of the Act (false or misleading information) and contends that in any event the Respondent failed to give her a notice in writing</w:t>
      </w:r>
      <w:r w:rsidR="002B5BEC">
        <w:rPr>
          <w:rFonts w:ascii="Georgia" w:hAnsi="Georgia"/>
          <w:sz w:val="24"/>
          <w:szCs w:val="24"/>
        </w:rPr>
        <w:t xml:space="preserve"> and</w:t>
      </w:r>
      <w:r w:rsidR="00EA4180">
        <w:rPr>
          <w:rFonts w:ascii="Georgia" w:hAnsi="Georgia"/>
          <w:sz w:val="24"/>
          <w:szCs w:val="24"/>
        </w:rPr>
        <w:t xml:space="preserve"> within time for the purposes of paragraph 5(2)(a) of Schedule 2 to the Act, so as the holding deposit is repayable. </w:t>
      </w:r>
    </w:p>
    <w:p w14:paraId="76F99858" w14:textId="77777777" w:rsidR="00EA4180" w:rsidRPr="00EA4180" w:rsidRDefault="00EA4180" w:rsidP="00EA4180">
      <w:pPr>
        <w:pStyle w:val="ListParagraph"/>
        <w:rPr>
          <w:rFonts w:ascii="Georgia" w:hAnsi="Georgia"/>
          <w:sz w:val="24"/>
          <w:szCs w:val="24"/>
        </w:rPr>
      </w:pPr>
    </w:p>
    <w:p w14:paraId="69A5DC9C" w14:textId="5DADC49B" w:rsidR="002B5BEC" w:rsidRDefault="002B5BEC" w:rsidP="00EA4180">
      <w:pPr>
        <w:pStyle w:val="ListParagraph"/>
        <w:numPr>
          <w:ilvl w:val="0"/>
          <w:numId w:val="3"/>
        </w:numPr>
        <w:spacing w:after="0" w:line="240" w:lineRule="auto"/>
        <w:jc w:val="both"/>
        <w:rPr>
          <w:rFonts w:ascii="Georgia" w:hAnsi="Georgia"/>
          <w:sz w:val="24"/>
          <w:szCs w:val="24"/>
        </w:rPr>
      </w:pPr>
      <w:r>
        <w:rPr>
          <w:rFonts w:ascii="Georgia" w:hAnsi="Georgia"/>
          <w:sz w:val="24"/>
          <w:szCs w:val="24"/>
        </w:rPr>
        <w:t>Directions were made on 17 July 2024 for the conduct of the Application. Pursuant to these, the Respondent served a witness statement dated 5 August 2024 of Emma Bailey setting out the course of dealings between the parties and detailing the</w:t>
      </w:r>
      <w:r w:rsidR="00F57313">
        <w:rPr>
          <w:rFonts w:ascii="Georgia" w:hAnsi="Georgia"/>
          <w:sz w:val="24"/>
          <w:szCs w:val="24"/>
        </w:rPr>
        <w:t xml:space="preserve"> false </w:t>
      </w:r>
      <w:r>
        <w:rPr>
          <w:rFonts w:ascii="Georgia" w:hAnsi="Georgia"/>
          <w:sz w:val="24"/>
          <w:szCs w:val="24"/>
        </w:rPr>
        <w:t xml:space="preserve">information relied upon and the explanations for the landlord’s decision not to proceed that were provided. </w:t>
      </w:r>
    </w:p>
    <w:p w14:paraId="1B0D4DC7" w14:textId="77777777" w:rsidR="002B5BEC" w:rsidRPr="002B5BEC" w:rsidRDefault="002B5BEC" w:rsidP="002B5BEC">
      <w:pPr>
        <w:pStyle w:val="ListParagraph"/>
        <w:rPr>
          <w:rFonts w:ascii="Georgia" w:hAnsi="Georgia"/>
          <w:sz w:val="24"/>
          <w:szCs w:val="24"/>
        </w:rPr>
      </w:pPr>
    </w:p>
    <w:p w14:paraId="0F4C2379" w14:textId="7CC14C79" w:rsidR="00EA4180" w:rsidRDefault="002B5BEC" w:rsidP="00EA4180">
      <w:pPr>
        <w:pStyle w:val="ListParagraph"/>
        <w:numPr>
          <w:ilvl w:val="0"/>
          <w:numId w:val="3"/>
        </w:numPr>
        <w:spacing w:after="0" w:line="240" w:lineRule="auto"/>
        <w:jc w:val="both"/>
        <w:rPr>
          <w:rFonts w:ascii="Georgia" w:hAnsi="Georgia"/>
          <w:sz w:val="24"/>
          <w:szCs w:val="24"/>
        </w:rPr>
      </w:pPr>
      <w:r>
        <w:rPr>
          <w:rFonts w:ascii="Georgia" w:hAnsi="Georgia"/>
          <w:sz w:val="24"/>
          <w:szCs w:val="24"/>
        </w:rPr>
        <w:t>No reply was filed by the Applicant and the matter came before this Tribunal for determination on 10 September 2024. The parties each attended the hearing remotely.</w:t>
      </w:r>
    </w:p>
    <w:p w14:paraId="01D172A9" w14:textId="77777777" w:rsidR="000C2E70" w:rsidRPr="000C2E70" w:rsidRDefault="000C2E70" w:rsidP="000C2E70">
      <w:pPr>
        <w:pStyle w:val="ListParagraph"/>
        <w:rPr>
          <w:rFonts w:ascii="Georgia" w:hAnsi="Georgia"/>
          <w:sz w:val="24"/>
          <w:szCs w:val="24"/>
        </w:rPr>
      </w:pPr>
    </w:p>
    <w:p w14:paraId="61548078" w14:textId="73B0CFA8" w:rsidR="000C2E70" w:rsidRPr="000C2E70" w:rsidRDefault="000C2E70" w:rsidP="000C2E70">
      <w:pPr>
        <w:pStyle w:val="ListParagraph"/>
        <w:spacing w:after="0" w:line="240" w:lineRule="auto"/>
        <w:ind w:left="360"/>
        <w:jc w:val="both"/>
        <w:rPr>
          <w:rFonts w:ascii="Georgia" w:hAnsi="Georgia"/>
          <w:b/>
          <w:bCs/>
          <w:sz w:val="24"/>
          <w:szCs w:val="24"/>
        </w:rPr>
      </w:pPr>
      <w:r w:rsidRPr="000C2E70">
        <w:rPr>
          <w:rFonts w:ascii="Georgia" w:hAnsi="Georgia"/>
          <w:b/>
          <w:bCs/>
          <w:sz w:val="24"/>
          <w:szCs w:val="24"/>
        </w:rPr>
        <w:t>The Law</w:t>
      </w:r>
    </w:p>
    <w:p w14:paraId="5BD9C4F0" w14:textId="77777777" w:rsidR="000C2E70" w:rsidRPr="000C2E70" w:rsidRDefault="000C2E70" w:rsidP="000C2E70">
      <w:pPr>
        <w:pStyle w:val="ListParagraph"/>
        <w:rPr>
          <w:rFonts w:ascii="Georgia" w:hAnsi="Georgia"/>
          <w:sz w:val="24"/>
          <w:szCs w:val="24"/>
        </w:rPr>
      </w:pPr>
    </w:p>
    <w:p w14:paraId="61CBA084" w14:textId="7E0811C5" w:rsidR="000C2E70" w:rsidRDefault="000C2E70" w:rsidP="00EA4180">
      <w:pPr>
        <w:pStyle w:val="ListParagraph"/>
        <w:numPr>
          <w:ilvl w:val="0"/>
          <w:numId w:val="3"/>
        </w:numPr>
        <w:spacing w:after="0" w:line="240" w:lineRule="auto"/>
        <w:jc w:val="both"/>
        <w:rPr>
          <w:rFonts w:ascii="Georgia" w:hAnsi="Georgia"/>
          <w:sz w:val="24"/>
          <w:szCs w:val="24"/>
        </w:rPr>
      </w:pPr>
      <w:r>
        <w:rPr>
          <w:rFonts w:ascii="Georgia" w:hAnsi="Georgia"/>
          <w:sz w:val="24"/>
          <w:szCs w:val="24"/>
        </w:rPr>
        <w:t>For completeness, the relevant sections and paragraphs of the Tenant Fees Act 2019 are annexed hereto at Annex A.</w:t>
      </w:r>
    </w:p>
    <w:p w14:paraId="6E640AB6" w14:textId="77777777" w:rsidR="002B5BEC" w:rsidRPr="002B5BEC" w:rsidRDefault="002B5BEC" w:rsidP="002B5BEC">
      <w:pPr>
        <w:pStyle w:val="ListParagraph"/>
        <w:rPr>
          <w:rFonts w:ascii="Georgia" w:hAnsi="Georgia"/>
          <w:sz w:val="24"/>
          <w:szCs w:val="24"/>
        </w:rPr>
      </w:pPr>
    </w:p>
    <w:p w14:paraId="755F91AA" w14:textId="3BB87837" w:rsidR="002B5BEC" w:rsidRPr="002B5BEC" w:rsidRDefault="002B5BEC" w:rsidP="002B5BEC">
      <w:pPr>
        <w:pStyle w:val="ListParagraph"/>
        <w:spacing w:after="0" w:line="240" w:lineRule="auto"/>
        <w:ind w:left="360"/>
        <w:jc w:val="both"/>
        <w:rPr>
          <w:rFonts w:ascii="Georgia" w:hAnsi="Georgia"/>
          <w:b/>
          <w:bCs/>
          <w:sz w:val="24"/>
          <w:szCs w:val="24"/>
        </w:rPr>
      </w:pPr>
      <w:r w:rsidRPr="002B5BEC">
        <w:rPr>
          <w:rFonts w:ascii="Georgia" w:hAnsi="Georgia"/>
          <w:b/>
          <w:bCs/>
          <w:sz w:val="24"/>
          <w:szCs w:val="24"/>
        </w:rPr>
        <w:t>The Hearing</w:t>
      </w:r>
    </w:p>
    <w:p w14:paraId="1F8D0DE1" w14:textId="77777777" w:rsidR="002B5BEC" w:rsidRPr="002B5BEC" w:rsidRDefault="002B5BEC" w:rsidP="002B5BEC">
      <w:pPr>
        <w:pStyle w:val="ListParagraph"/>
        <w:rPr>
          <w:rFonts w:ascii="Georgia" w:hAnsi="Georgia"/>
          <w:sz w:val="24"/>
          <w:szCs w:val="24"/>
        </w:rPr>
      </w:pPr>
    </w:p>
    <w:p w14:paraId="725770BE" w14:textId="004355F7" w:rsidR="002B5BEC" w:rsidRDefault="002B5BEC" w:rsidP="00EA4180">
      <w:pPr>
        <w:pStyle w:val="ListParagraph"/>
        <w:numPr>
          <w:ilvl w:val="0"/>
          <w:numId w:val="3"/>
        </w:numPr>
        <w:spacing w:after="0" w:line="240" w:lineRule="auto"/>
        <w:jc w:val="both"/>
        <w:rPr>
          <w:rFonts w:ascii="Georgia" w:hAnsi="Georgia"/>
          <w:sz w:val="24"/>
          <w:szCs w:val="24"/>
        </w:rPr>
      </w:pPr>
      <w:r>
        <w:rPr>
          <w:rFonts w:ascii="Georgia" w:hAnsi="Georgia"/>
          <w:sz w:val="24"/>
          <w:szCs w:val="24"/>
        </w:rPr>
        <w:t xml:space="preserve">At the hearing the Applicant presented her application. She largely accepted the chronology of events set out in the witness statement of Ms Bailey. That on 3 May 2023 she registered her details with the Respondent. That on 9 May 2023 she provided further details </w:t>
      </w:r>
      <w:r w:rsidR="006418C2">
        <w:rPr>
          <w:rFonts w:ascii="Georgia" w:hAnsi="Georgia"/>
          <w:sz w:val="24"/>
          <w:szCs w:val="24"/>
        </w:rPr>
        <w:t xml:space="preserve">relating to herself and her partner, Stuart, </w:t>
      </w:r>
      <w:r>
        <w:rPr>
          <w:rFonts w:ascii="Georgia" w:hAnsi="Georgia"/>
          <w:sz w:val="24"/>
          <w:szCs w:val="24"/>
        </w:rPr>
        <w:t xml:space="preserve">for the purpose of applying for a tenancy of </w:t>
      </w:r>
      <w:r w:rsidR="006418C2">
        <w:rPr>
          <w:rFonts w:ascii="Georgia" w:hAnsi="Georgia"/>
          <w:sz w:val="24"/>
          <w:szCs w:val="24"/>
        </w:rPr>
        <w:t>12, Village Close, at which time she entered and signed a holding agreement with the Respondent</w:t>
      </w:r>
      <w:r w:rsidR="007A64A6">
        <w:rPr>
          <w:rFonts w:ascii="Georgia" w:hAnsi="Georgia"/>
          <w:sz w:val="24"/>
          <w:szCs w:val="24"/>
        </w:rPr>
        <w:t xml:space="preserve"> (setting a ‘provisional move in date’ of 1 June 2023)</w:t>
      </w:r>
      <w:r w:rsidR="006418C2">
        <w:rPr>
          <w:rFonts w:ascii="Georgia" w:hAnsi="Georgia"/>
          <w:sz w:val="24"/>
          <w:szCs w:val="24"/>
        </w:rPr>
        <w:t xml:space="preserve"> and paid the holding deposit of £210. Further, </w:t>
      </w:r>
      <w:r w:rsidR="00F57313">
        <w:rPr>
          <w:rFonts w:ascii="Georgia" w:hAnsi="Georgia"/>
          <w:sz w:val="24"/>
          <w:szCs w:val="24"/>
        </w:rPr>
        <w:t xml:space="preserve">the Applicant accepted </w:t>
      </w:r>
      <w:r w:rsidR="006418C2">
        <w:rPr>
          <w:rFonts w:ascii="Georgia" w:hAnsi="Georgia"/>
          <w:sz w:val="24"/>
          <w:szCs w:val="24"/>
        </w:rPr>
        <w:t>that she subsequently completed an online form relating to the proposed letting via Vouch, a national referencing company.</w:t>
      </w:r>
    </w:p>
    <w:p w14:paraId="5037260C" w14:textId="77777777" w:rsidR="002B5BEC" w:rsidRPr="002B5BEC" w:rsidRDefault="002B5BEC" w:rsidP="002B5BEC">
      <w:pPr>
        <w:pStyle w:val="ListParagraph"/>
        <w:rPr>
          <w:rFonts w:ascii="Georgia" w:hAnsi="Georgia"/>
          <w:sz w:val="24"/>
          <w:szCs w:val="24"/>
        </w:rPr>
      </w:pPr>
    </w:p>
    <w:p w14:paraId="298436CD" w14:textId="08A0B390" w:rsidR="002B5BEC" w:rsidRDefault="006418C2" w:rsidP="00830825">
      <w:pPr>
        <w:pStyle w:val="ListParagraph"/>
        <w:numPr>
          <w:ilvl w:val="0"/>
          <w:numId w:val="3"/>
        </w:numPr>
        <w:spacing w:after="0" w:line="240" w:lineRule="auto"/>
        <w:jc w:val="both"/>
        <w:rPr>
          <w:rFonts w:ascii="Georgia" w:hAnsi="Georgia"/>
          <w:sz w:val="24"/>
          <w:szCs w:val="24"/>
        </w:rPr>
      </w:pPr>
      <w:r>
        <w:rPr>
          <w:rFonts w:ascii="Georgia" w:hAnsi="Georgia"/>
          <w:sz w:val="24"/>
          <w:szCs w:val="24"/>
        </w:rPr>
        <w:t>Notably, when it was put to the Applicant that she and her partner had provided erroneou</w:t>
      </w:r>
      <w:r w:rsidR="00E0540C">
        <w:rPr>
          <w:rFonts w:ascii="Georgia" w:hAnsi="Georgia"/>
          <w:sz w:val="24"/>
          <w:szCs w:val="24"/>
        </w:rPr>
        <w:t>s</w:t>
      </w:r>
      <w:r>
        <w:rPr>
          <w:rFonts w:ascii="Georgia" w:hAnsi="Georgia"/>
          <w:sz w:val="24"/>
          <w:szCs w:val="24"/>
        </w:rPr>
        <w:t xml:space="preserve"> information in their application, </w:t>
      </w:r>
      <w:r w:rsidR="00FE0E43">
        <w:rPr>
          <w:rFonts w:ascii="Georgia" w:hAnsi="Georgia"/>
          <w:sz w:val="24"/>
          <w:szCs w:val="24"/>
        </w:rPr>
        <w:t>she</w:t>
      </w:r>
      <w:r w:rsidR="000A61C9">
        <w:rPr>
          <w:rFonts w:ascii="Georgia" w:hAnsi="Georgia"/>
          <w:sz w:val="24"/>
          <w:szCs w:val="24"/>
        </w:rPr>
        <w:t xml:space="preserve"> ultimately </w:t>
      </w:r>
      <w:r w:rsidR="00FE0E43">
        <w:rPr>
          <w:rFonts w:ascii="Georgia" w:hAnsi="Georgia"/>
          <w:sz w:val="24"/>
          <w:szCs w:val="24"/>
        </w:rPr>
        <w:t xml:space="preserve">accepted that in certain respects this was the case. </w:t>
      </w:r>
      <w:r w:rsidR="00FE0E43" w:rsidRPr="00830825">
        <w:rPr>
          <w:rFonts w:ascii="Georgia" w:hAnsi="Georgia"/>
          <w:sz w:val="24"/>
          <w:szCs w:val="24"/>
        </w:rPr>
        <w:t>Firstly, she accepted that</w:t>
      </w:r>
      <w:r w:rsidRPr="00830825">
        <w:rPr>
          <w:rFonts w:ascii="Georgia" w:hAnsi="Georgia"/>
          <w:sz w:val="24"/>
          <w:szCs w:val="24"/>
        </w:rPr>
        <w:t xml:space="preserve"> </w:t>
      </w:r>
      <w:r w:rsidR="00FE0E43" w:rsidRPr="00830825">
        <w:rPr>
          <w:rFonts w:ascii="Georgia" w:hAnsi="Georgia"/>
          <w:sz w:val="24"/>
          <w:szCs w:val="24"/>
        </w:rPr>
        <w:t xml:space="preserve">they had represented they were renting privately rather than living in a house share with friends or family, when in fact they were living with Stuart’s mother. Thus, </w:t>
      </w:r>
      <w:r w:rsidR="00830825" w:rsidRPr="00830825">
        <w:rPr>
          <w:rFonts w:ascii="Georgia" w:hAnsi="Georgia"/>
          <w:sz w:val="24"/>
          <w:szCs w:val="24"/>
        </w:rPr>
        <w:t xml:space="preserve">whilst </w:t>
      </w:r>
      <w:r w:rsidR="00FE0E43" w:rsidRPr="00830825">
        <w:rPr>
          <w:rFonts w:ascii="Georgia" w:hAnsi="Georgia"/>
          <w:sz w:val="24"/>
          <w:szCs w:val="24"/>
        </w:rPr>
        <w:t>at one point she suggested she thought she and Stuart might have been on a tenancy at the mother’s address, she produced no evidence of this and did not maintain this allegation.</w:t>
      </w:r>
      <w:r w:rsidR="00830825" w:rsidRPr="00830825">
        <w:rPr>
          <w:rFonts w:ascii="Georgia" w:hAnsi="Georgia"/>
          <w:sz w:val="24"/>
          <w:szCs w:val="24"/>
        </w:rPr>
        <w:t xml:space="preserve"> </w:t>
      </w:r>
    </w:p>
    <w:p w14:paraId="3B1DE8E3" w14:textId="77777777" w:rsidR="00830825" w:rsidRPr="00830825" w:rsidRDefault="00830825" w:rsidP="00830825">
      <w:pPr>
        <w:pStyle w:val="ListParagraph"/>
        <w:rPr>
          <w:rFonts w:ascii="Georgia" w:hAnsi="Georgia"/>
          <w:sz w:val="24"/>
          <w:szCs w:val="24"/>
        </w:rPr>
      </w:pPr>
    </w:p>
    <w:p w14:paraId="06AE6135" w14:textId="3A62763A" w:rsidR="009D4B01" w:rsidRDefault="00830825" w:rsidP="00830825">
      <w:pPr>
        <w:pStyle w:val="ListParagraph"/>
        <w:numPr>
          <w:ilvl w:val="0"/>
          <w:numId w:val="3"/>
        </w:numPr>
        <w:spacing w:after="0" w:line="240" w:lineRule="auto"/>
        <w:jc w:val="both"/>
        <w:rPr>
          <w:rFonts w:ascii="Georgia" w:hAnsi="Georgia"/>
          <w:sz w:val="24"/>
          <w:szCs w:val="24"/>
        </w:rPr>
      </w:pPr>
      <w:r w:rsidRPr="00830825">
        <w:rPr>
          <w:rFonts w:ascii="Georgia" w:hAnsi="Georgia"/>
          <w:sz w:val="24"/>
          <w:szCs w:val="24"/>
        </w:rPr>
        <w:t xml:space="preserve">Secondly, </w:t>
      </w:r>
      <w:r>
        <w:rPr>
          <w:rFonts w:ascii="Georgia" w:hAnsi="Georgia"/>
          <w:sz w:val="24"/>
          <w:szCs w:val="24"/>
        </w:rPr>
        <w:t xml:space="preserve">the Applicant </w:t>
      </w:r>
      <w:r w:rsidRPr="00830825">
        <w:rPr>
          <w:rFonts w:ascii="Georgia" w:hAnsi="Georgia"/>
          <w:sz w:val="24"/>
          <w:szCs w:val="24"/>
        </w:rPr>
        <w:t xml:space="preserve">accepted that although Jane Purcell had been named on their application as their landlord for the purposes of a reference, </w:t>
      </w:r>
      <w:r w:rsidR="00E0540C">
        <w:rPr>
          <w:rFonts w:ascii="Georgia" w:hAnsi="Georgia"/>
          <w:sz w:val="24"/>
          <w:szCs w:val="24"/>
        </w:rPr>
        <w:t xml:space="preserve">this too was not correct because </w:t>
      </w:r>
      <w:r w:rsidRPr="00830825">
        <w:rPr>
          <w:rFonts w:ascii="Georgia" w:hAnsi="Georgia"/>
          <w:sz w:val="24"/>
          <w:szCs w:val="24"/>
        </w:rPr>
        <w:t>she was not the</w:t>
      </w:r>
      <w:r w:rsidR="00E0540C">
        <w:rPr>
          <w:rFonts w:ascii="Georgia" w:hAnsi="Georgia"/>
          <w:sz w:val="24"/>
          <w:szCs w:val="24"/>
        </w:rPr>
        <w:t xml:space="preserve"> </w:t>
      </w:r>
      <w:r w:rsidRPr="00830825">
        <w:rPr>
          <w:rFonts w:ascii="Georgia" w:hAnsi="Georgia"/>
          <w:sz w:val="24"/>
          <w:szCs w:val="24"/>
        </w:rPr>
        <w:t>landlord but Stuart’s mother.</w:t>
      </w:r>
      <w:r>
        <w:rPr>
          <w:rFonts w:ascii="Georgia" w:hAnsi="Georgia"/>
          <w:sz w:val="24"/>
          <w:szCs w:val="24"/>
        </w:rPr>
        <w:t xml:space="preserve"> As for the third </w:t>
      </w:r>
      <w:r>
        <w:rPr>
          <w:rFonts w:ascii="Georgia" w:hAnsi="Georgia"/>
          <w:sz w:val="24"/>
          <w:szCs w:val="24"/>
        </w:rPr>
        <w:lastRenderedPageBreak/>
        <w:t>matter r</w:t>
      </w:r>
      <w:r w:rsidR="000A61C9">
        <w:rPr>
          <w:rFonts w:ascii="Georgia" w:hAnsi="Georgia"/>
          <w:sz w:val="24"/>
          <w:szCs w:val="24"/>
        </w:rPr>
        <w:t>aised and r</w:t>
      </w:r>
      <w:r>
        <w:rPr>
          <w:rFonts w:ascii="Georgia" w:hAnsi="Georgia"/>
          <w:sz w:val="24"/>
          <w:szCs w:val="24"/>
        </w:rPr>
        <w:t xml:space="preserve">elied upon by the Respondent, </w:t>
      </w:r>
      <w:r w:rsidR="009D4B01">
        <w:rPr>
          <w:rFonts w:ascii="Georgia" w:hAnsi="Georgia"/>
          <w:sz w:val="24"/>
          <w:szCs w:val="24"/>
        </w:rPr>
        <w:t xml:space="preserve">the statement that neither she </w:t>
      </w:r>
      <w:proofErr w:type="gramStart"/>
      <w:r w:rsidR="009D4B01">
        <w:rPr>
          <w:rFonts w:ascii="Georgia" w:hAnsi="Georgia"/>
          <w:sz w:val="24"/>
          <w:szCs w:val="24"/>
        </w:rPr>
        <w:t>or</w:t>
      </w:r>
      <w:proofErr w:type="gramEnd"/>
      <w:r w:rsidR="009D4B01">
        <w:rPr>
          <w:rFonts w:ascii="Georgia" w:hAnsi="Georgia"/>
          <w:sz w:val="24"/>
          <w:szCs w:val="24"/>
        </w:rPr>
        <w:t xml:space="preserve"> Stuart had a pet, </w:t>
      </w:r>
      <w:r w:rsidR="00F57313">
        <w:rPr>
          <w:rFonts w:ascii="Georgia" w:hAnsi="Georgia"/>
          <w:sz w:val="24"/>
          <w:szCs w:val="24"/>
        </w:rPr>
        <w:t>the Applicant</w:t>
      </w:r>
      <w:r>
        <w:rPr>
          <w:rFonts w:ascii="Georgia" w:hAnsi="Georgia"/>
          <w:sz w:val="24"/>
          <w:szCs w:val="24"/>
        </w:rPr>
        <w:t xml:space="preserve"> explained that whilst Stuart did have a pet, they did not intend to take it to </w:t>
      </w:r>
      <w:r w:rsidR="009D4B01">
        <w:rPr>
          <w:rFonts w:ascii="Georgia" w:hAnsi="Georgia"/>
          <w:sz w:val="24"/>
          <w:szCs w:val="24"/>
        </w:rPr>
        <w:t>12, Village Close. However, she accept</w:t>
      </w:r>
      <w:r w:rsidR="00E0540C">
        <w:rPr>
          <w:rFonts w:ascii="Georgia" w:hAnsi="Georgia"/>
          <w:sz w:val="24"/>
          <w:szCs w:val="24"/>
        </w:rPr>
        <w:t>ed</w:t>
      </w:r>
      <w:r w:rsidR="009D4B01">
        <w:rPr>
          <w:rFonts w:ascii="Georgia" w:hAnsi="Georgia"/>
          <w:sz w:val="24"/>
          <w:szCs w:val="24"/>
        </w:rPr>
        <w:t xml:space="preserve"> that the</w:t>
      </w:r>
      <w:r w:rsidR="000A61C9">
        <w:rPr>
          <w:rFonts w:ascii="Georgia" w:hAnsi="Georgia"/>
          <w:sz w:val="24"/>
          <w:szCs w:val="24"/>
        </w:rPr>
        <w:t xml:space="preserve"> simple</w:t>
      </w:r>
      <w:r w:rsidR="009D4B01">
        <w:rPr>
          <w:rFonts w:ascii="Georgia" w:hAnsi="Georgia"/>
          <w:sz w:val="24"/>
          <w:szCs w:val="24"/>
        </w:rPr>
        <w:t xml:space="preserve"> statement made on 9 May </w:t>
      </w:r>
      <w:r w:rsidR="00F57313">
        <w:rPr>
          <w:rFonts w:ascii="Georgia" w:hAnsi="Georgia"/>
          <w:sz w:val="24"/>
          <w:szCs w:val="24"/>
        </w:rPr>
        <w:t xml:space="preserve">2023 </w:t>
      </w:r>
      <w:r w:rsidR="009D4B01">
        <w:rPr>
          <w:rFonts w:ascii="Georgia" w:hAnsi="Georgia"/>
          <w:sz w:val="24"/>
          <w:szCs w:val="24"/>
        </w:rPr>
        <w:t>and to Vouch</w:t>
      </w:r>
      <w:r w:rsidR="000A61C9">
        <w:rPr>
          <w:rFonts w:ascii="Georgia" w:hAnsi="Georgia"/>
          <w:sz w:val="24"/>
          <w:szCs w:val="24"/>
        </w:rPr>
        <w:t>,</w:t>
      </w:r>
      <w:r w:rsidR="009D4B01">
        <w:rPr>
          <w:rFonts w:ascii="Georgia" w:hAnsi="Georgia"/>
          <w:sz w:val="24"/>
          <w:szCs w:val="24"/>
        </w:rPr>
        <w:t xml:space="preserve"> that </w:t>
      </w:r>
      <w:r w:rsidR="00E0540C">
        <w:rPr>
          <w:rFonts w:ascii="Georgia" w:hAnsi="Georgia"/>
          <w:sz w:val="24"/>
          <w:szCs w:val="24"/>
        </w:rPr>
        <w:t>neither or them had pets</w:t>
      </w:r>
      <w:r w:rsidR="000A61C9">
        <w:rPr>
          <w:rFonts w:ascii="Georgia" w:hAnsi="Georgia"/>
          <w:sz w:val="24"/>
          <w:szCs w:val="24"/>
        </w:rPr>
        <w:t>,</w:t>
      </w:r>
      <w:r w:rsidR="00E0540C">
        <w:rPr>
          <w:rFonts w:ascii="Georgia" w:hAnsi="Georgia"/>
          <w:sz w:val="24"/>
          <w:szCs w:val="24"/>
        </w:rPr>
        <w:t xml:space="preserve"> </w:t>
      </w:r>
      <w:proofErr w:type="gramStart"/>
      <w:r w:rsidR="00E0540C">
        <w:rPr>
          <w:rFonts w:ascii="Georgia" w:hAnsi="Georgia"/>
          <w:sz w:val="24"/>
          <w:szCs w:val="24"/>
        </w:rPr>
        <w:t>was</w:t>
      </w:r>
      <w:r w:rsidR="000A61C9">
        <w:rPr>
          <w:rFonts w:ascii="Georgia" w:hAnsi="Georgia"/>
          <w:sz w:val="24"/>
          <w:szCs w:val="24"/>
        </w:rPr>
        <w:t xml:space="preserve">  factually</w:t>
      </w:r>
      <w:proofErr w:type="gramEnd"/>
      <w:r w:rsidR="000A61C9">
        <w:rPr>
          <w:rFonts w:ascii="Georgia" w:hAnsi="Georgia"/>
          <w:sz w:val="24"/>
          <w:szCs w:val="24"/>
        </w:rPr>
        <w:t xml:space="preserve"> inc</w:t>
      </w:r>
      <w:r w:rsidR="00E0540C">
        <w:rPr>
          <w:rFonts w:ascii="Georgia" w:hAnsi="Georgia"/>
          <w:sz w:val="24"/>
          <w:szCs w:val="24"/>
        </w:rPr>
        <w:t>orrect</w:t>
      </w:r>
      <w:r w:rsidR="009D4B01">
        <w:rPr>
          <w:rFonts w:ascii="Georgia" w:hAnsi="Georgia"/>
          <w:sz w:val="24"/>
          <w:szCs w:val="24"/>
        </w:rPr>
        <w:t xml:space="preserve">; as </w:t>
      </w:r>
      <w:r w:rsidR="000A61C9">
        <w:rPr>
          <w:rFonts w:ascii="Georgia" w:hAnsi="Georgia"/>
          <w:sz w:val="24"/>
          <w:szCs w:val="24"/>
        </w:rPr>
        <w:t xml:space="preserve">plainly it was. </w:t>
      </w:r>
    </w:p>
    <w:p w14:paraId="6AD3F44F" w14:textId="77777777" w:rsidR="009D4B01" w:rsidRPr="009D4B01" w:rsidRDefault="009D4B01" w:rsidP="009D4B01">
      <w:pPr>
        <w:pStyle w:val="ListParagraph"/>
        <w:rPr>
          <w:rFonts w:ascii="Georgia" w:hAnsi="Georgia"/>
          <w:sz w:val="24"/>
          <w:szCs w:val="24"/>
        </w:rPr>
      </w:pPr>
    </w:p>
    <w:p w14:paraId="2139E8E7" w14:textId="7DEF8A50" w:rsidR="00814F9A" w:rsidRDefault="00E0540C" w:rsidP="00830825">
      <w:pPr>
        <w:pStyle w:val="ListParagraph"/>
        <w:numPr>
          <w:ilvl w:val="0"/>
          <w:numId w:val="3"/>
        </w:numPr>
        <w:spacing w:after="0" w:line="240" w:lineRule="auto"/>
        <w:jc w:val="both"/>
        <w:rPr>
          <w:rFonts w:ascii="Georgia" w:hAnsi="Georgia"/>
          <w:sz w:val="24"/>
          <w:szCs w:val="24"/>
        </w:rPr>
      </w:pPr>
      <w:r>
        <w:rPr>
          <w:rFonts w:ascii="Georgia" w:hAnsi="Georgia"/>
          <w:sz w:val="24"/>
          <w:szCs w:val="24"/>
        </w:rPr>
        <w:t xml:space="preserve">In the light of the admissions </w:t>
      </w:r>
      <w:r w:rsidR="00F57313">
        <w:rPr>
          <w:rFonts w:ascii="Georgia" w:hAnsi="Georgia"/>
          <w:sz w:val="24"/>
          <w:szCs w:val="24"/>
        </w:rPr>
        <w:t xml:space="preserve">detailed </w:t>
      </w:r>
      <w:r>
        <w:rPr>
          <w:rFonts w:ascii="Georgia" w:hAnsi="Georgia"/>
          <w:sz w:val="24"/>
          <w:szCs w:val="24"/>
        </w:rPr>
        <w:t>above, the Applicant ac</w:t>
      </w:r>
      <w:r w:rsidR="00A12026">
        <w:rPr>
          <w:rFonts w:ascii="Georgia" w:hAnsi="Georgia"/>
          <w:sz w:val="24"/>
          <w:szCs w:val="24"/>
        </w:rPr>
        <w:t>cepted also</w:t>
      </w:r>
      <w:r>
        <w:rPr>
          <w:rFonts w:ascii="Georgia" w:hAnsi="Georgia"/>
          <w:sz w:val="24"/>
          <w:szCs w:val="24"/>
        </w:rPr>
        <w:t xml:space="preserve"> that the</w:t>
      </w:r>
      <w:r w:rsidR="00814F9A">
        <w:rPr>
          <w:rFonts w:ascii="Georgia" w:hAnsi="Georgia"/>
          <w:sz w:val="24"/>
          <w:szCs w:val="24"/>
        </w:rPr>
        <w:t xml:space="preserve">re were grounds under paragraph 9 of Schedule 2, based upon the information provided and </w:t>
      </w:r>
      <w:r w:rsidR="00F57313">
        <w:rPr>
          <w:rFonts w:ascii="Georgia" w:hAnsi="Georgia"/>
          <w:sz w:val="24"/>
          <w:szCs w:val="24"/>
        </w:rPr>
        <w:t>her</w:t>
      </w:r>
      <w:r w:rsidR="00814F9A">
        <w:rPr>
          <w:rFonts w:ascii="Georgia" w:hAnsi="Georgia"/>
          <w:sz w:val="24"/>
          <w:szCs w:val="24"/>
        </w:rPr>
        <w:t xml:space="preserve"> conduct in providing that information, which the landlord was reasonably entitled to </w:t>
      </w:r>
      <w:proofErr w:type="gramStart"/>
      <w:r w:rsidR="00814F9A">
        <w:rPr>
          <w:rFonts w:ascii="Georgia" w:hAnsi="Georgia"/>
          <w:sz w:val="24"/>
          <w:szCs w:val="24"/>
        </w:rPr>
        <w:t>take into account</w:t>
      </w:r>
      <w:proofErr w:type="gramEnd"/>
      <w:r w:rsidR="00814F9A">
        <w:rPr>
          <w:rFonts w:ascii="Georgia" w:hAnsi="Georgia"/>
          <w:sz w:val="24"/>
          <w:szCs w:val="24"/>
        </w:rPr>
        <w:t xml:space="preserve"> in deciding whether to the grant the tenanc</w:t>
      </w:r>
      <w:r w:rsidR="00243BB4">
        <w:rPr>
          <w:rFonts w:ascii="Georgia" w:hAnsi="Georgia"/>
          <w:sz w:val="24"/>
          <w:szCs w:val="24"/>
        </w:rPr>
        <w:t>y</w:t>
      </w:r>
      <w:r w:rsidR="00F57313">
        <w:rPr>
          <w:rFonts w:ascii="Georgia" w:hAnsi="Georgia"/>
          <w:sz w:val="24"/>
          <w:szCs w:val="24"/>
        </w:rPr>
        <w:t xml:space="preserve">. In effect, </w:t>
      </w:r>
      <w:r w:rsidR="00814F9A">
        <w:rPr>
          <w:rFonts w:ascii="Georgia" w:hAnsi="Georgia"/>
          <w:sz w:val="24"/>
          <w:szCs w:val="24"/>
        </w:rPr>
        <w:t>that the landlord was within its rights to decide</w:t>
      </w:r>
      <w:r w:rsidR="00F57313">
        <w:rPr>
          <w:rFonts w:ascii="Georgia" w:hAnsi="Georgia"/>
          <w:sz w:val="24"/>
          <w:szCs w:val="24"/>
        </w:rPr>
        <w:t xml:space="preserve"> not to proceed, as it did so decide on 18 May 2023</w:t>
      </w:r>
      <w:r w:rsidR="00B40313">
        <w:rPr>
          <w:rFonts w:ascii="Georgia" w:hAnsi="Georgia"/>
          <w:sz w:val="24"/>
          <w:szCs w:val="24"/>
        </w:rPr>
        <w:t>.</w:t>
      </w:r>
      <w:r w:rsidR="00243BB4">
        <w:rPr>
          <w:rFonts w:ascii="Georgia" w:hAnsi="Georgia"/>
          <w:sz w:val="24"/>
          <w:szCs w:val="24"/>
        </w:rPr>
        <w:t xml:space="preserve"> T</w:t>
      </w:r>
      <w:r w:rsidR="007A64A6">
        <w:rPr>
          <w:rFonts w:ascii="Georgia" w:hAnsi="Georgia"/>
          <w:sz w:val="24"/>
          <w:szCs w:val="24"/>
        </w:rPr>
        <w:t xml:space="preserve">he Applicant </w:t>
      </w:r>
      <w:r w:rsidR="00243BB4">
        <w:rPr>
          <w:rFonts w:ascii="Georgia" w:hAnsi="Georgia"/>
          <w:sz w:val="24"/>
          <w:szCs w:val="24"/>
        </w:rPr>
        <w:t xml:space="preserve">being informed of that decision, as she recounted, in a </w:t>
      </w:r>
      <w:r w:rsidR="00A12026">
        <w:rPr>
          <w:rFonts w:ascii="Georgia" w:hAnsi="Georgia"/>
          <w:sz w:val="24"/>
          <w:szCs w:val="24"/>
        </w:rPr>
        <w:t xml:space="preserve">telephone call </w:t>
      </w:r>
      <w:r w:rsidR="00061272">
        <w:rPr>
          <w:rFonts w:ascii="Georgia" w:hAnsi="Georgia"/>
          <w:sz w:val="24"/>
          <w:szCs w:val="24"/>
        </w:rPr>
        <w:t xml:space="preserve">about 3pm </w:t>
      </w:r>
      <w:r w:rsidR="00B40313">
        <w:rPr>
          <w:rFonts w:ascii="Georgia" w:hAnsi="Georgia"/>
          <w:sz w:val="24"/>
          <w:szCs w:val="24"/>
        </w:rPr>
        <w:t>on th</w:t>
      </w:r>
      <w:r w:rsidR="00243BB4">
        <w:rPr>
          <w:rFonts w:ascii="Georgia" w:hAnsi="Georgia"/>
          <w:sz w:val="24"/>
          <w:szCs w:val="24"/>
        </w:rPr>
        <w:t xml:space="preserve">e same </w:t>
      </w:r>
      <w:r w:rsidR="00B40313">
        <w:rPr>
          <w:rFonts w:ascii="Georgia" w:hAnsi="Georgia"/>
          <w:sz w:val="24"/>
          <w:szCs w:val="24"/>
        </w:rPr>
        <w:t xml:space="preserve">day </w:t>
      </w:r>
      <w:r w:rsidR="00243BB4">
        <w:rPr>
          <w:rFonts w:ascii="Georgia" w:hAnsi="Georgia"/>
          <w:sz w:val="24"/>
          <w:szCs w:val="24"/>
        </w:rPr>
        <w:t>with</w:t>
      </w:r>
      <w:r w:rsidR="00B40313">
        <w:rPr>
          <w:rFonts w:ascii="Georgia" w:hAnsi="Georgia"/>
          <w:sz w:val="24"/>
          <w:szCs w:val="24"/>
        </w:rPr>
        <w:t xml:space="preserve"> Tracy Lyons, the lettings negotiator with whom the Applicant was </w:t>
      </w:r>
      <w:r w:rsidR="000A61C9">
        <w:rPr>
          <w:rFonts w:ascii="Georgia" w:hAnsi="Georgia"/>
          <w:sz w:val="24"/>
          <w:szCs w:val="24"/>
        </w:rPr>
        <w:t>dealing.</w:t>
      </w:r>
      <w:r w:rsidR="00814F9A">
        <w:rPr>
          <w:rFonts w:ascii="Georgia" w:hAnsi="Georgia"/>
          <w:sz w:val="24"/>
          <w:szCs w:val="24"/>
        </w:rPr>
        <w:t xml:space="preserve"> </w:t>
      </w:r>
    </w:p>
    <w:p w14:paraId="45A8A143" w14:textId="77777777" w:rsidR="00814F9A" w:rsidRPr="00814F9A" w:rsidRDefault="00814F9A" w:rsidP="00814F9A">
      <w:pPr>
        <w:pStyle w:val="ListParagraph"/>
        <w:rPr>
          <w:rFonts w:ascii="Georgia" w:hAnsi="Georgia"/>
          <w:sz w:val="24"/>
          <w:szCs w:val="24"/>
        </w:rPr>
      </w:pPr>
    </w:p>
    <w:p w14:paraId="70C7783E" w14:textId="076C0C2B" w:rsidR="00A12026" w:rsidRDefault="00814F9A" w:rsidP="00830825">
      <w:pPr>
        <w:pStyle w:val="ListParagraph"/>
        <w:numPr>
          <w:ilvl w:val="0"/>
          <w:numId w:val="3"/>
        </w:numPr>
        <w:spacing w:after="0" w:line="240" w:lineRule="auto"/>
        <w:jc w:val="both"/>
        <w:rPr>
          <w:rFonts w:ascii="Georgia" w:hAnsi="Georgia"/>
          <w:sz w:val="24"/>
          <w:szCs w:val="24"/>
        </w:rPr>
      </w:pPr>
      <w:r>
        <w:rPr>
          <w:rFonts w:ascii="Georgia" w:hAnsi="Georgia"/>
          <w:sz w:val="24"/>
          <w:szCs w:val="24"/>
        </w:rPr>
        <w:t>The Applicant</w:t>
      </w:r>
      <w:r w:rsidR="00243BB4">
        <w:rPr>
          <w:rFonts w:ascii="Georgia" w:hAnsi="Georgia"/>
          <w:sz w:val="24"/>
          <w:szCs w:val="24"/>
        </w:rPr>
        <w:t xml:space="preserve"> conceded </w:t>
      </w:r>
      <w:r w:rsidR="00F57313">
        <w:rPr>
          <w:rFonts w:ascii="Georgia" w:hAnsi="Georgia"/>
          <w:sz w:val="24"/>
          <w:szCs w:val="24"/>
        </w:rPr>
        <w:t xml:space="preserve">before </w:t>
      </w:r>
      <w:r w:rsidR="00243BB4">
        <w:rPr>
          <w:rFonts w:ascii="Georgia" w:hAnsi="Georgia"/>
          <w:sz w:val="24"/>
          <w:szCs w:val="24"/>
        </w:rPr>
        <w:t xml:space="preserve">the </w:t>
      </w:r>
      <w:r w:rsidR="00F57313">
        <w:rPr>
          <w:rFonts w:ascii="Georgia" w:hAnsi="Georgia"/>
          <w:sz w:val="24"/>
          <w:szCs w:val="24"/>
        </w:rPr>
        <w:t>T</w:t>
      </w:r>
      <w:r w:rsidR="00243BB4">
        <w:rPr>
          <w:rFonts w:ascii="Georgia" w:hAnsi="Georgia"/>
          <w:sz w:val="24"/>
          <w:szCs w:val="24"/>
        </w:rPr>
        <w:t>ribunal</w:t>
      </w:r>
      <w:r>
        <w:rPr>
          <w:rFonts w:ascii="Georgia" w:hAnsi="Georgia"/>
          <w:sz w:val="24"/>
          <w:szCs w:val="24"/>
        </w:rPr>
        <w:t xml:space="preserve">, therefore, that she was relying </w:t>
      </w:r>
      <w:r w:rsidR="00A12026">
        <w:rPr>
          <w:rFonts w:ascii="Georgia" w:hAnsi="Georgia"/>
          <w:sz w:val="24"/>
          <w:szCs w:val="24"/>
        </w:rPr>
        <w:t xml:space="preserve">rather </w:t>
      </w:r>
      <w:r w:rsidR="00B40313">
        <w:rPr>
          <w:rFonts w:ascii="Georgia" w:hAnsi="Georgia"/>
          <w:sz w:val="24"/>
          <w:szCs w:val="24"/>
        </w:rPr>
        <w:t xml:space="preserve">on her case that the Respondent had failed to provide written notice explaining why the Respondent intended not to repay the holding deposit within time. In this regard </w:t>
      </w:r>
      <w:r w:rsidR="000A61C9">
        <w:rPr>
          <w:rFonts w:ascii="Georgia" w:hAnsi="Georgia"/>
          <w:sz w:val="24"/>
          <w:szCs w:val="24"/>
        </w:rPr>
        <w:t xml:space="preserve">the Applicant relied on the fact that </w:t>
      </w:r>
      <w:r w:rsidR="00B40313">
        <w:rPr>
          <w:rFonts w:ascii="Georgia" w:hAnsi="Georgia"/>
          <w:sz w:val="24"/>
          <w:szCs w:val="24"/>
        </w:rPr>
        <w:t>no written notice</w:t>
      </w:r>
      <w:r w:rsidR="000A61C9">
        <w:rPr>
          <w:rFonts w:ascii="Georgia" w:hAnsi="Georgia"/>
          <w:sz w:val="24"/>
          <w:szCs w:val="24"/>
        </w:rPr>
        <w:t xml:space="preserve"> providing such an explanation was provided</w:t>
      </w:r>
      <w:r w:rsidR="00B40313">
        <w:rPr>
          <w:rFonts w:ascii="Georgia" w:hAnsi="Georgia"/>
          <w:sz w:val="24"/>
          <w:szCs w:val="24"/>
        </w:rPr>
        <w:t xml:space="preserve"> until </w:t>
      </w:r>
      <w:r w:rsidR="00A12026">
        <w:rPr>
          <w:rFonts w:ascii="Georgia" w:hAnsi="Georgia"/>
          <w:sz w:val="24"/>
          <w:szCs w:val="24"/>
        </w:rPr>
        <w:t xml:space="preserve">Ms Lyons’ email dated </w:t>
      </w:r>
      <w:r w:rsidR="00B40313">
        <w:rPr>
          <w:rFonts w:ascii="Georgia" w:hAnsi="Georgia"/>
          <w:sz w:val="24"/>
          <w:szCs w:val="24"/>
        </w:rPr>
        <w:t>26 May 2023</w:t>
      </w:r>
      <w:r w:rsidR="000A61C9">
        <w:rPr>
          <w:rFonts w:ascii="Georgia" w:hAnsi="Georgia"/>
          <w:sz w:val="24"/>
          <w:szCs w:val="24"/>
        </w:rPr>
        <w:t xml:space="preserve">. This </w:t>
      </w:r>
      <w:r w:rsidR="00A12026">
        <w:rPr>
          <w:rFonts w:ascii="Georgia" w:hAnsi="Georgia"/>
          <w:sz w:val="24"/>
          <w:szCs w:val="24"/>
        </w:rPr>
        <w:t xml:space="preserve">notice </w:t>
      </w:r>
      <w:r w:rsidR="000A61C9">
        <w:rPr>
          <w:rFonts w:ascii="Georgia" w:hAnsi="Georgia"/>
          <w:sz w:val="24"/>
          <w:szCs w:val="24"/>
        </w:rPr>
        <w:t xml:space="preserve">she contended was outside the ‘relevant period’ </w:t>
      </w:r>
      <w:r w:rsidR="00A12026">
        <w:rPr>
          <w:rFonts w:ascii="Georgia" w:hAnsi="Georgia"/>
          <w:sz w:val="24"/>
          <w:szCs w:val="24"/>
        </w:rPr>
        <w:t xml:space="preserve">under paragraph 5(2)(a) of the Schedule 2 </w:t>
      </w:r>
      <w:r w:rsidR="007A64A6">
        <w:rPr>
          <w:rFonts w:ascii="Georgia" w:hAnsi="Georgia"/>
          <w:sz w:val="24"/>
          <w:szCs w:val="24"/>
        </w:rPr>
        <w:t xml:space="preserve">applicable to </w:t>
      </w:r>
      <w:r w:rsidR="00A12026">
        <w:rPr>
          <w:rFonts w:ascii="Georgia" w:hAnsi="Georgia"/>
          <w:sz w:val="24"/>
          <w:szCs w:val="24"/>
        </w:rPr>
        <w:t xml:space="preserve">a case where </w:t>
      </w:r>
      <w:proofErr w:type="gramStart"/>
      <w:r w:rsidR="00A12026">
        <w:rPr>
          <w:rFonts w:ascii="Georgia" w:hAnsi="Georgia"/>
          <w:sz w:val="24"/>
          <w:szCs w:val="24"/>
        </w:rPr>
        <w:t>the a</w:t>
      </w:r>
      <w:proofErr w:type="gramEnd"/>
      <w:r w:rsidR="00A12026">
        <w:rPr>
          <w:rFonts w:ascii="Georgia" w:hAnsi="Georgia"/>
          <w:sz w:val="24"/>
          <w:szCs w:val="24"/>
        </w:rPr>
        <w:t xml:space="preserve"> landlord decides not to enter into the tenancy agreement before the deadline for the agreement; being ‘</w:t>
      </w:r>
      <w:r w:rsidR="00A12026" w:rsidRPr="00A12026">
        <w:rPr>
          <w:rFonts w:ascii="Georgia" w:hAnsi="Georgia"/>
          <w:i/>
          <w:iCs/>
          <w:sz w:val="24"/>
          <w:szCs w:val="24"/>
        </w:rPr>
        <w:t>the period of 7 days beginning with the date on which the landlord decides not to do so.’</w:t>
      </w:r>
      <w:r w:rsidR="00A12026">
        <w:rPr>
          <w:rFonts w:ascii="Georgia" w:hAnsi="Georgia"/>
          <w:sz w:val="24"/>
          <w:szCs w:val="24"/>
        </w:rPr>
        <w:t xml:space="preserve"> </w:t>
      </w:r>
    </w:p>
    <w:p w14:paraId="2F5CD4A4" w14:textId="77777777" w:rsidR="00A12026" w:rsidRPr="00A12026" w:rsidRDefault="00A12026" w:rsidP="00A12026">
      <w:pPr>
        <w:pStyle w:val="ListParagraph"/>
        <w:rPr>
          <w:rFonts w:ascii="Georgia" w:hAnsi="Georgia"/>
          <w:sz w:val="24"/>
          <w:szCs w:val="24"/>
        </w:rPr>
      </w:pPr>
    </w:p>
    <w:p w14:paraId="2A53C561" w14:textId="56A45D33" w:rsidR="00814F9A" w:rsidRDefault="00A12026" w:rsidP="00830825">
      <w:pPr>
        <w:pStyle w:val="ListParagraph"/>
        <w:numPr>
          <w:ilvl w:val="0"/>
          <w:numId w:val="3"/>
        </w:numPr>
        <w:spacing w:after="0" w:line="240" w:lineRule="auto"/>
        <w:jc w:val="both"/>
        <w:rPr>
          <w:rFonts w:ascii="Georgia" w:hAnsi="Georgia"/>
          <w:sz w:val="24"/>
          <w:szCs w:val="24"/>
        </w:rPr>
      </w:pPr>
      <w:r>
        <w:rPr>
          <w:rFonts w:ascii="Georgia" w:hAnsi="Georgia"/>
          <w:sz w:val="24"/>
          <w:szCs w:val="24"/>
        </w:rPr>
        <w:t>As regards the Respondent’s case, they ack</w:t>
      </w:r>
      <w:r w:rsidR="00243BB4">
        <w:rPr>
          <w:rFonts w:ascii="Georgia" w:hAnsi="Georgia"/>
          <w:sz w:val="24"/>
          <w:szCs w:val="24"/>
        </w:rPr>
        <w:t xml:space="preserve">nowledged the </w:t>
      </w:r>
      <w:r w:rsidR="00756E04">
        <w:rPr>
          <w:rFonts w:ascii="Georgia" w:hAnsi="Georgia"/>
          <w:sz w:val="24"/>
          <w:szCs w:val="24"/>
        </w:rPr>
        <w:t>admissions made by the Applicant and the concession above and confined their case accordingly to the issue of notice. Ms Bailey referred to the explanation given on the telephone on 18 May 2023 itself by Ms Lyons of the reasons for the landlord’s decision. To the best of her knowledge that had fully communicated the reasons</w:t>
      </w:r>
      <w:r w:rsidR="00F57313">
        <w:rPr>
          <w:rFonts w:ascii="Georgia" w:hAnsi="Georgia"/>
          <w:sz w:val="24"/>
          <w:szCs w:val="24"/>
        </w:rPr>
        <w:t>;</w:t>
      </w:r>
      <w:r w:rsidR="00756E04">
        <w:rPr>
          <w:rFonts w:ascii="Georgia" w:hAnsi="Georgia"/>
          <w:sz w:val="24"/>
          <w:szCs w:val="24"/>
        </w:rPr>
        <w:t xml:space="preserve"> although the Applicant suggested that she had been left with the impression that it was the lack of a guarantor that was most material. In any event though, Ms Bailey accepted, fairly and correctly in the view of this tribunal, that the oral explanation given could not suffice as</w:t>
      </w:r>
      <w:r w:rsidR="00756E04" w:rsidRPr="000D483E">
        <w:rPr>
          <w:rFonts w:ascii="Georgia" w:hAnsi="Georgia"/>
          <w:i/>
          <w:iCs/>
          <w:sz w:val="24"/>
          <w:szCs w:val="24"/>
        </w:rPr>
        <w:t xml:space="preserve"> </w:t>
      </w:r>
      <w:r w:rsidR="000D483E" w:rsidRPr="000D483E">
        <w:rPr>
          <w:rFonts w:ascii="Georgia" w:hAnsi="Georgia"/>
          <w:i/>
          <w:iCs/>
          <w:sz w:val="24"/>
          <w:szCs w:val="24"/>
        </w:rPr>
        <w:t>‘</w:t>
      </w:r>
      <w:r w:rsidR="00756E04" w:rsidRPr="000D483E">
        <w:rPr>
          <w:rFonts w:ascii="Georgia" w:hAnsi="Georgia"/>
          <w:i/>
          <w:iCs/>
          <w:sz w:val="24"/>
          <w:szCs w:val="24"/>
        </w:rPr>
        <w:t>a notice in writing</w:t>
      </w:r>
      <w:r w:rsidR="000D483E" w:rsidRPr="000D483E">
        <w:rPr>
          <w:rFonts w:ascii="Georgia" w:hAnsi="Georgia"/>
          <w:i/>
          <w:iCs/>
          <w:sz w:val="24"/>
          <w:szCs w:val="24"/>
        </w:rPr>
        <w:t>’</w:t>
      </w:r>
      <w:r w:rsidR="00756E04" w:rsidRPr="000D483E">
        <w:rPr>
          <w:rFonts w:ascii="Georgia" w:hAnsi="Georgia"/>
          <w:i/>
          <w:iCs/>
          <w:sz w:val="24"/>
          <w:szCs w:val="24"/>
        </w:rPr>
        <w:t xml:space="preserve"> </w:t>
      </w:r>
      <w:r w:rsidR="00756E04">
        <w:rPr>
          <w:rFonts w:ascii="Georgia" w:hAnsi="Georgia"/>
          <w:sz w:val="24"/>
          <w:szCs w:val="24"/>
        </w:rPr>
        <w:t xml:space="preserve">for the purposes of paragraph 5(1)(b) of Schedule 2. </w:t>
      </w:r>
    </w:p>
    <w:p w14:paraId="62222F49" w14:textId="77777777" w:rsidR="000D483E" w:rsidRPr="000D483E" w:rsidRDefault="000D483E" w:rsidP="000D483E">
      <w:pPr>
        <w:pStyle w:val="ListParagraph"/>
        <w:rPr>
          <w:rFonts w:ascii="Georgia" w:hAnsi="Georgia"/>
          <w:sz w:val="24"/>
          <w:szCs w:val="24"/>
        </w:rPr>
      </w:pPr>
    </w:p>
    <w:p w14:paraId="6AC7E863" w14:textId="0640DA25" w:rsidR="00814F9A" w:rsidRDefault="000C2E70" w:rsidP="000D483E">
      <w:pPr>
        <w:pStyle w:val="ListParagraph"/>
        <w:numPr>
          <w:ilvl w:val="0"/>
          <w:numId w:val="3"/>
        </w:numPr>
        <w:spacing w:after="0" w:line="240" w:lineRule="auto"/>
        <w:jc w:val="both"/>
        <w:rPr>
          <w:rFonts w:ascii="Georgia" w:hAnsi="Georgia"/>
          <w:sz w:val="24"/>
          <w:szCs w:val="24"/>
        </w:rPr>
      </w:pPr>
      <w:r>
        <w:rPr>
          <w:rFonts w:ascii="Georgia" w:hAnsi="Georgia"/>
          <w:sz w:val="24"/>
          <w:szCs w:val="24"/>
        </w:rPr>
        <w:t xml:space="preserve">For this </w:t>
      </w:r>
      <w:proofErr w:type="gramStart"/>
      <w:r>
        <w:rPr>
          <w:rFonts w:ascii="Georgia" w:hAnsi="Georgia"/>
          <w:sz w:val="24"/>
          <w:szCs w:val="24"/>
        </w:rPr>
        <w:t>purpose</w:t>
      </w:r>
      <w:proofErr w:type="gramEnd"/>
      <w:r>
        <w:rPr>
          <w:rFonts w:ascii="Georgia" w:hAnsi="Georgia"/>
          <w:sz w:val="24"/>
          <w:szCs w:val="24"/>
        </w:rPr>
        <w:t xml:space="preserve"> </w:t>
      </w:r>
      <w:r w:rsidR="000D483E">
        <w:rPr>
          <w:rFonts w:ascii="Georgia" w:hAnsi="Georgia"/>
          <w:sz w:val="24"/>
          <w:szCs w:val="24"/>
        </w:rPr>
        <w:t xml:space="preserve">Ms Bailey relied </w:t>
      </w:r>
      <w:r>
        <w:rPr>
          <w:rFonts w:ascii="Georgia" w:hAnsi="Georgia"/>
          <w:sz w:val="24"/>
          <w:szCs w:val="24"/>
        </w:rPr>
        <w:t>instead up</w:t>
      </w:r>
      <w:r w:rsidR="000D483E">
        <w:rPr>
          <w:rFonts w:ascii="Georgia" w:hAnsi="Georgia"/>
          <w:sz w:val="24"/>
          <w:szCs w:val="24"/>
        </w:rPr>
        <w:t>on the email of Ms Lyons dated 26 May 2023</w:t>
      </w:r>
      <w:r w:rsidR="006C59CA">
        <w:rPr>
          <w:rFonts w:ascii="Georgia" w:hAnsi="Georgia"/>
          <w:sz w:val="24"/>
          <w:szCs w:val="24"/>
        </w:rPr>
        <w:t xml:space="preserve"> (</w:t>
      </w:r>
      <w:r w:rsidR="000D483E">
        <w:rPr>
          <w:rFonts w:ascii="Georgia" w:hAnsi="Georgia"/>
          <w:sz w:val="24"/>
          <w:szCs w:val="24"/>
        </w:rPr>
        <w:t>which she read out to the tribunal and</w:t>
      </w:r>
      <w:r w:rsidR="006C59CA">
        <w:rPr>
          <w:rFonts w:ascii="Georgia" w:hAnsi="Georgia"/>
          <w:sz w:val="24"/>
          <w:szCs w:val="24"/>
        </w:rPr>
        <w:t>)</w:t>
      </w:r>
      <w:r w:rsidR="000D483E">
        <w:rPr>
          <w:rFonts w:ascii="Georgia" w:hAnsi="Georgia"/>
          <w:sz w:val="24"/>
          <w:szCs w:val="24"/>
        </w:rPr>
        <w:t xml:space="preserve"> which identified the matters of complaint admitted (above) by the Applicant and taken into account by the landlord and </w:t>
      </w:r>
      <w:r w:rsidR="006C59CA">
        <w:rPr>
          <w:rFonts w:ascii="Georgia" w:hAnsi="Georgia"/>
          <w:sz w:val="24"/>
          <w:szCs w:val="24"/>
        </w:rPr>
        <w:t xml:space="preserve">explained </w:t>
      </w:r>
      <w:r w:rsidR="000D483E">
        <w:rPr>
          <w:rFonts w:ascii="Georgia" w:hAnsi="Georgia"/>
          <w:sz w:val="24"/>
          <w:szCs w:val="24"/>
        </w:rPr>
        <w:t xml:space="preserve">why the Respondent did not intend to repay the holding deposit. As to the timing of the notice, she submitted that the said email was within time. That </w:t>
      </w:r>
      <w:proofErr w:type="gramStart"/>
      <w:r w:rsidR="000D483E" w:rsidRPr="00A6383D">
        <w:rPr>
          <w:rFonts w:ascii="Georgia" w:hAnsi="Georgia"/>
          <w:i/>
          <w:iCs/>
          <w:sz w:val="24"/>
          <w:szCs w:val="24"/>
        </w:rPr>
        <w:t>‘..</w:t>
      </w:r>
      <w:proofErr w:type="gramEnd"/>
      <w:r w:rsidR="000D483E" w:rsidRPr="00A6383D">
        <w:rPr>
          <w:rFonts w:ascii="Georgia" w:hAnsi="Georgia"/>
          <w:i/>
          <w:iCs/>
          <w:sz w:val="24"/>
          <w:szCs w:val="24"/>
        </w:rPr>
        <w:t xml:space="preserve"> 7 days beginning with the date on which the landlord decides’</w:t>
      </w:r>
      <w:r w:rsidR="000D483E">
        <w:rPr>
          <w:rFonts w:ascii="Georgia" w:hAnsi="Georgia"/>
          <w:sz w:val="24"/>
          <w:szCs w:val="24"/>
        </w:rPr>
        <w:t xml:space="preserve">, </w:t>
      </w:r>
      <w:r w:rsidR="00A6383D">
        <w:rPr>
          <w:rFonts w:ascii="Georgia" w:hAnsi="Georgia"/>
          <w:sz w:val="24"/>
          <w:szCs w:val="24"/>
        </w:rPr>
        <w:t xml:space="preserve">should be construed as </w:t>
      </w:r>
      <w:r w:rsidR="000D483E">
        <w:rPr>
          <w:rFonts w:ascii="Georgia" w:hAnsi="Georgia"/>
          <w:sz w:val="24"/>
          <w:szCs w:val="24"/>
        </w:rPr>
        <w:t>exclud</w:t>
      </w:r>
      <w:r w:rsidR="00A6383D">
        <w:rPr>
          <w:rFonts w:ascii="Georgia" w:hAnsi="Georgia"/>
          <w:sz w:val="24"/>
          <w:szCs w:val="24"/>
        </w:rPr>
        <w:t>ing</w:t>
      </w:r>
      <w:r w:rsidR="000D483E">
        <w:rPr>
          <w:rFonts w:ascii="Georgia" w:hAnsi="Georgia"/>
          <w:sz w:val="24"/>
          <w:szCs w:val="24"/>
        </w:rPr>
        <w:t xml:space="preserve"> the day of the decision, Thursday 18 May 2023</w:t>
      </w:r>
      <w:r w:rsidR="00A6383D">
        <w:rPr>
          <w:rFonts w:ascii="Georgia" w:hAnsi="Georgia"/>
          <w:sz w:val="24"/>
          <w:szCs w:val="24"/>
        </w:rPr>
        <w:t>, so that a written notice the following Friday 26 May 2023 was within the period of 7 days allowed and accordingly in time.</w:t>
      </w:r>
    </w:p>
    <w:p w14:paraId="5933565E" w14:textId="77777777" w:rsidR="00734ABA" w:rsidRPr="00734ABA" w:rsidRDefault="00734ABA" w:rsidP="00734ABA">
      <w:pPr>
        <w:pStyle w:val="ListParagraph"/>
        <w:rPr>
          <w:rFonts w:ascii="Georgia" w:hAnsi="Georgia"/>
          <w:sz w:val="24"/>
          <w:szCs w:val="24"/>
        </w:rPr>
      </w:pPr>
    </w:p>
    <w:p w14:paraId="664AA89C" w14:textId="333BCC5B" w:rsidR="00734ABA" w:rsidRDefault="00734ABA" w:rsidP="000D483E">
      <w:pPr>
        <w:pStyle w:val="ListParagraph"/>
        <w:numPr>
          <w:ilvl w:val="0"/>
          <w:numId w:val="3"/>
        </w:numPr>
        <w:spacing w:after="0" w:line="240" w:lineRule="auto"/>
        <w:jc w:val="both"/>
        <w:rPr>
          <w:rFonts w:ascii="Georgia" w:hAnsi="Georgia"/>
          <w:sz w:val="24"/>
          <w:szCs w:val="24"/>
        </w:rPr>
      </w:pPr>
      <w:r>
        <w:rPr>
          <w:rFonts w:ascii="Georgia" w:hAnsi="Georgia"/>
          <w:sz w:val="24"/>
          <w:szCs w:val="24"/>
        </w:rPr>
        <w:t xml:space="preserve">In </w:t>
      </w:r>
      <w:proofErr w:type="gramStart"/>
      <w:r>
        <w:rPr>
          <w:rFonts w:ascii="Georgia" w:hAnsi="Georgia"/>
          <w:sz w:val="24"/>
          <w:szCs w:val="24"/>
        </w:rPr>
        <w:t>reply</w:t>
      </w:r>
      <w:proofErr w:type="gramEnd"/>
      <w:r>
        <w:rPr>
          <w:rFonts w:ascii="Georgia" w:hAnsi="Georgia"/>
          <w:sz w:val="24"/>
          <w:szCs w:val="24"/>
        </w:rPr>
        <w:t xml:space="preserve"> the Applicant did not dispute that the 26 May 2023 email was a sufficient notice for the purposes of paragraph 5(1) </w:t>
      </w:r>
      <w:r w:rsidR="006C59CA">
        <w:rPr>
          <w:rFonts w:ascii="Georgia" w:hAnsi="Georgia"/>
          <w:sz w:val="24"/>
          <w:szCs w:val="24"/>
        </w:rPr>
        <w:t xml:space="preserve">of Schedule 2, </w:t>
      </w:r>
      <w:r>
        <w:rPr>
          <w:rFonts w:ascii="Georgia" w:hAnsi="Georgia"/>
          <w:sz w:val="24"/>
          <w:szCs w:val="24"/>
        </w:rPr>
        <w:t>but maintained rather that it was given after the statutory time limit and was too late.</w:t>
      </w:r>
    </w:p>
    <w:p w14:paraId="3CDC5516" w14:textId="77777777" w:rsidR="00A6383D" w:rsidRDefault="00A6383D" w:rsidP="00A6383D">
      <w:pPr>
        <w:pStyle w:val="ListParagraph"/>
        <w:rPr>
          <w:rFonts w:ascii="Georgia" w:hAnsi="Georgia"/>
          <w:sz w:val="24"/>
          <w:szCs w:val="24"/>
        </w:rPr>
      </w:pPr>
    </w:p>
    <w:p w14:paraId="608DA946" w14:textId="77777777" w:rsidR="000C2E70" w:rsidRPr="00A6383D" w:rsidRDefault="000C2E70" w:rsidP="00A6383D">
      <w:pPr>
        <w:pStyle w:val="ListParagraph"/>
        <w:rPr>
          <w:rFonts w:ascii="Georgia" w:hAnsi="Georgia"/>
          <w:sz w:val="24"/>
          <w:szCs w:val="24"/>
        </w:rPr>
      </w:pPr>
    </w:p>
    <w:p w14:paraId="421864B5" w14:textId="145949F5" w:rsidR="00A6383D" w:rsidRPr="00410A26" w:rsidRDefault="00A6383D" w:rsidP="00A6383D">
      <w:pPr>
        <w:pStyle w:val="ListParagraph"/>
        <w:spacing w:after="0" w:line="240" w:lineRule="auto"/>
        <w:ind w:left="360"/>
        <w:jc w:val="both"/>
        <w:rPr>
          <w:rFonts w:ascii="Georgia" w:hAnsi="Georgia"/>
          <w:b/>
          <w:bCs/>
          <w:sz w:val="24"/>
          <w:szCs w:val="24"/>
        </w:rPr>
      </w:pPr>
      <w:r w:rsidRPr="00410A26">
        <w:rPr>
          <w:rFonts w:ascii="Georgia" w:hAnsi="Georgia"/>
          <w:b/>
          <w:bCs/>
          <w:sz w:val="24"/>
          <w:szCs w:val="24"/>
        </w:rPr>
        <w:lastRenderedPageBreak/>
        <w:t>Determination</w:t>
      </w:r>
    </w:p>
    <w:p w14:paraId="24E9D1DC" w14:textId="77777777" w:rsidR="00A6383D" w:rsidRPr="00A6383D" w:rsidRDefault="00A6383D" w:rsidP="00A6383D">
      <w:pPr>
        <w:pStyle w:val="ListParagraph"/>
        <w:rPr>
          <w:rFonts w:ascii="Georgia" w:hAnsi="Georgia"/>
          <w:sz w:val="24"/>
          <w:szCs w:val="24"/>
        </w:rPr>
      </w:pPr>
    </w:p>
    <w:p w14:paraId="33111AA3" w14:textId="1112B6E0" w:rsidR="006C59CA" w:rsidRDefault="00937F94" w:rsidP="000D483E">
      <w:pPr>
        <w:pStyle w:val="ListParagraph"/>
        <w:numPr>
          <w:ilvl w:val="0"/>
          <w:numId w:val="3"/>
        </w:numPr>
        <w:spacing w:after="0" w:line="240" w:lineRule="auto"/>
        <w:jc w:val="both"/>
        <w:rPr>
          <w:rFonts w:ascii="Georgia" w:hAnsi="Georgia"/>
          <w:sz w:val="24"/>
          <w:szCs w:val="24"/>
        </w:rPr>
      </w:pPr>
      <w:r>
        <w:rPr>
          <w:rFonts w:ascii="Georgia" w:hAnsi="Georgia"/>
          <w:sz w:val="24"/>
          <w:szCs w:val="24"/>
        </w:rPr>
        <w:t xml:space="preserve">Although the </w:t>
      </w:r>
      <w:r w:rsidR="000C2E70">
        <w:rPr>
          <w:rFonts w:ascii="Georgia" w:hAnsi="Georgia"/>
          <w:sz w:val="24"/>
          <w:szCs w:val="24"/>
        </w:rPr>
        <w:t>A</w:t>
      </w:r>
      <w:r>
        <w:rPr>
          <w:rFonts w:ascii="Georgia" w:hAnsi="Georgia"/>
          <w:sz w:val="24"/>
          <w:szCs w:val="24"/>
        </w:rPr>
        <w:t xml:space="preserve">pplication sought to contest the allegations that </w:t>
      </w:r>
      <w:r w:rsidR="000C2E70">
        <w:rPr>
          <w:rFonts w:ascii="Georgia" w:hAnsi="Georgia"/>
          <w:sz w:val="24"/>
          <w:szCs w:val="24"/>
        </w:rPr>
        <w:t xml:space="preserve">the Applicant </w:t>
      </w:r>
      <w:r>
        <w:rPr>
          <w:rFonts w:ascii="Georgia" w:hAnsi="Georgia"/>
          <w:sz w:val="24"/>
          <w:szCs w:val="24"/>
        </w:rPr>
        <w:t>and her partner had provided false or misleading information to the Respondent letting agent in relation to the</w:t>
      </w:r>
      <w:r w:rsidR="006C59CA">
        <w:rPr>
          <w:rFonts w:ascii="Georgia" w:hAnsi="Georgia"/>
          <w:sz w:val="24"/>
          <w:szCs w:val="24"/>
        </w:rPr>
        <w:t>ir</w:t>
      </w:r>
      <w:r>
        <w:rPr>
          <w:rFonts w:ascii="Georgia" w:hAnsi="Georgia"/>
          <w:sz w:val="24"/>
          <w:szCs w:val="24"/>
        </w:rPr>
        <w:t xml:space="preserve"> current </w:t>
      </w:r>
      <w:r w:rsidR="006C59CA">
        <w:rPr>
          <w:rFonts w:ascii="Georgia" w:hAnsi="Georgia"/>
          <w:sz w:val="24"/>
          <w:szCs w:val="24"/>
        </w:rPr>
        <w:t>living arrangements, whether either of them kept a pet and the identity of their landlord, as recorded above she did not pursue this case at the hearing. Rather</w:t>
      </w:r>
      <w:r w:rsidR="0012242C">
        <w:rPr>
          <w:rFonts w:ascii="Georgia" w:hAnsi="Georgia"/>
          <w:sz w:val="24"/>
          <w:szCs w:val="24"/>
        </w:rPr>
        <w:t xml:space="preserve">, </w:t>
      </w:r>
      <w:r w:rsidR="006C59CA">
        <w:rPr>
          <w:rFonts w:ascii="Georgia" w:hAnsi="Georgia"/>
          <w:sz w:val="24"/>
          <w:szCs w:val="24"/>
        </w:rPr>
        <w:t xml:space="preserve">the Applicant admitted that she and her partner had provided erroneous information in these respects and that the landlord was in effect entitled to </w:t>
      </w:r>
      <w:proofErr w:type="gramStart"/>
      <w:r w:rsidR="006C59CA">
        <w:rPr>
          <w:rFonts w:ascii="Georgia" w:hAnsi="Georgia"/>
          <w:sz w:val="24"/>
          <w:szCs w:val="24"/>
        </w:rPr>
        <w:t>take into account</w:t>
      </w:r>
      <w:proofErr w:type="gramEnd"/>
      <w:r w:rsidR="006C59CA">
        <w:rPr>
          <w:rFonts w:ascii="Georgia" w:hAnsi="Georgia"/>
          <w:sz w:val="24"/>
          <w:szCs w:val="24"/>
        </w:rPr>
        <w:t xml:space="preserve"> the difference between the information provided and the correct information in deciding</w:t>
      </w:r>
      <w:r w:rsidR="0012242C">
        <w:rPr>
          <w:rFonts w:ascii="Georgia" w:hAnsi="Georgia"/>
          <w:sz w:val="24"/>
          <w:szCs w:val="24"/>
        </w:rPr>
        <w:t xml:space="preserve"> not t</w:t>
      </w:r>
      <w:r w:rsidR="006C59CA">
        <w:rPr>
          <w:rFonts w:ascii="Georgia" w:hAnsi="Georgia"/>
          <w:sz w:val="24"/>
          <w:szCs w:val="24"/>
        </w:rPr>
        <w:t xml:space="preserve">o grant the tenancy for which they had applied. </w:t>
      </w:r>
    </w:p>
    <w:p w14:paraId="1D1C92C5" w14:textId="77777777" w:rsidR="006C59CA" w:rsidRDefault="006C59CA" w:rsidP="006C59CA">
      <w:pPr>
        <w:pStyle w:val="ListParagraph"/>
        <w:spacing w:after="0" w:line="240" w:lineRule="auto"/>
        <w:ind w:left="360"/>
        <w:jc w:val="both"/>
        <w:rPr>
          <w:rFonts w:ascii="Georgia" w:hAnsi="Georgia"/>
          <w:sz w:val="24"/>
          <w:szCs w:val="24"/>
        </w:rPr>
      </w:pPr>
    </w:p>
    <w:p w14:paraId="4C885320" w14:textId="0566AE89" w:rsidR="00A6383D" w:rsidRDefault="006C59CA" w:rsidP="000D483E">
      <w:pPr>
        <w:pStyle w:val="ListParagraph"/>
        <w:numPr>
          <w:ilvl w:val="0"/>
          <w:numId w:val="3"/>
        </w:numPr>
        <w:spacing w:after="0" w:line="240" w:lineRule="auto"/>
        <w:jc w:val="both"/>
        <w:rPr>
          <w:rFonts w:ascii="Georgia" w:hAnsi="Georgia"/>
          <w:sz w:val="24"/>
          <w:szCs w:val="24"/>
        </w:rPr>
      </w:pPr>
      <w:r>
        <w:rPr>
          <w:rFonts w:ascii="Georgia" w:hAnsi="Georgia"/>
          <w:sz w:val="24"/>
          <w:szCs w:val="24"/>
        </w:rPr>
        <w:t>In my judg</w:t>
      </w:r>
      <w:r w:rsidR="000C2E70">
        <w:rPr>
          <w:rFonts w:ascii="Georgia" w:hAnsi="Georgia"/>
          <w:sz w:val="24"/>
          <w:szCs w:val="24"/>
        </w:rPr>
        <w:t>e</w:t>
      </w:r>
      <w:r>
        <w:rPr>
          <w:rFonts w:ascii="Georgia" w:hAnsi="Georgia"/>
          <w:sz w:val="24"/>
          <w:szCs w:val="24"/>
        </w:rPr>
        <w:t>ment the Applicant was correct to do so; I would have had little hesitation in determining these matters against the Applicant. Equally, she was right it seems to me to accept that the email of 26 May 2023 was</w:t>
      </w:r>
      <w:r w:rsidR="00061272">
        <w:rPr>
          <w:rFonts w:ascii="Georgia" w:hAnsi="Georgia"/>
          <w:sz w:val="24"/>
          <w:szCs w:val="24"/>
        </w:rPr>
        <w:t>, subject to the issue of timing, a notice in writing explaining why the Respondent did not intend to repay the holding deposit for the purposes of paragraph 5(1)(b); and if there were any doubt in this regard I so find.</w:t>
      </w:r>
    </w:p>
    <w:p w14:paraId="7C5FBAF1" w14:textId="77777777" w:rsidR="00061272" w:rsidRPr="00061272" w:rsidRDefault="00061272" w:rsidP="00061272">
      <w:pPr>
        <w:pStyle w:val="ListParagraph"/>
        <w:rPr>
          <w:rFonts w:ascii="Georgia" w:hAnsi="Georgia"/>
          <w:sz w:val="24"/>
          <w:szCs w:val="24"/>
        </w:rPr>
      </w:pPr>
    </w:p>
    <w:p w14:paraId="60B434F0" w14:textId="4BD09D2E" w:rsidR="00061272" w:rsidRDefault="00061272" w:rsidP="000D483E">
      <w:pPr>
        <w:pStyle w:val="ListParagraph"/>
        <w:numPr>
          <w:ilvl w:val="0"/>
          <w:numId w:val="3"/>
        </w:numPr>
        <w:spacing w:after="0" w:line="240" w:lineRule="auto"/>
        <w:jc w:val="both"/>
        <w:rPr>
          <w:rFonts w:ascii="Georgia" w:hAnsi="Georgia"/>
          <w:sz w:val="24"/>
          <w:szCs w:val="24"/>
        </w:rPr>
      </w:pPr>
      <w:r>
        <w:rPr>
          <w:rFonts w:ascii="Georgia" w:hAnsi="Georgia"/>
          <w:sz w:val="24"/>
          <w:szCs w:val="24"/>
        </w:rPr>
        <w:t>The sole issue remaining for determination, therefore, is whether the said notice was in time. In my judg</w:t>
      </w:r>
      <w:r w:rsidR="000C2E70">
        <w:rPr>
          <w:rFonts w:ascii="Georgia" w:hAnsi="Georgia"/>
          <w:sz w:val="24"/>
          <w:szCs w:val="24"/>
        </w:rPr>
        <w:t>e</w:t>
      </w:r>
      <w:r>
        <w:rPr>
          <w:rFonts w:ascii="Georgia" w:hAnsi="Georgia"/>
          <w:sz w:val="24"/>
          <w:szCs w:val="24"/>
        </w:rPr>
        <w:t xml:space="preserve">ment it was not. Although the argument made by Ms Bailey appears persuasive, that if the date of decision is </w:t>
      </w:r>
      <w:proofErr w:type="gramStart"/>
      <w:r>
        <w:rPr>
          <w:rFonts w:ascii="Georgia" w:hAnsi="Georgia"/>
          <w:sz w:val="24"/>
          <w:szCs w:val="24"/>
        </w:rPr>
        <w:t>taken into account</w:t>
      </w:r>
      <w:proofErr w:type="gramEnd"/>
      <w:r>
        <w:rPr>
          <w:rFonts w:ascii="Georgia" w:hAnsi="Georgia"/>
          <w:sz w:val="24"/>
          <w:szCs w:val="24"/>
        </w:rPr>
        <w:t xml:space="preserve"> as day 1, particularly where the decision may well have been taken later on that day, this</w:t>
      </w:r>
      <w:r w:rsidR="00982DA7">
        <w:rPr>
          <w:rFonts w:ascii="Georgia" w:hAnsi="Georgia"/>
          <w:sz w:val="24"/>
          <w:szCs w:val="24"/>
        </w:rPr>
        <w:t xml:space="preserve"> leaves </w:t>
      </w:r>
      <w:r>
        <w:rPr>
          <w:rFonts w:ascii="Georgia" w:hAnsi="Georgia"/>
          <w:sz w:val="24"/>
          <w:szCs w:val="24"/>
        </w:rPr>
        <w:t>only 6 days to serve a notice</w:t>
      </w:r>
      <w:r w:rsidR="00982DA7">
        <w:rPr>
          <w:rFonts w:ascii="Georgia" w:hAnsi="Georgia"/>
          <w:sz w:val="24"/>
          <w:szCs w:val="24"/>
        </w:rPr>
        <w:t xml:space="preserve">, the </w:t>
      </w:r>
      <w:r w:rsidR="000C2E70">
        <w:rPr>
          <w:rFonts w:ascii="Georgia" w:hAnsi="Georgia"/>
          <w:sz w:val="24"/>
          <w:szCs w:val="24"/>
        </w:rPr>
        <w:t xml:space="preserve">difficulty </w:t>
      </w:r>
      <w:r w:rsidR="00982DA7">
        <w:rPr>
          <w:rFonts w:ascii="Georgia" w:hAnsi="Georgia"/>
          <w:sz w:val="24"/>
          <w:szCs w:val="24"/>
        </w:rPr>
        <w:t>here is in the number of days. Even if I were to accept this submission</w:t>
      </w:r>
      <w:r w:rsidR="000C2E70">
        <w:rPr>
          <w:rFonts w:ascii="Georgia" w:hAnsi="Georgia"/>
          <w:sz w:val="24"/>
          <w:szCs w:val="24"/>
        </w:rPr>
        <w:t xml:space="preserve"> (although I </w:t>
      </w:r>
      <w:r w:rsidR="00982DA7">
        <w:rPr>
          <w:rFonts w:ascii="Georgia" w:hAnsi="Georgia"/>
          <w:sz w:val="24"/>
          <w:szCs w:val="24"/>
        </w:rPr>
        <w:t>am inclined to</w:t>
      </w:r>
      <w:r w:rsidR="000C2E70">
        <w:rPr>
          <w:rFonts w:ascii="Georgia" w:hAnsi="Georgia"/>
          <w:sz w:val="24"/>
          <w:szCs w:val="24"/>
        </w:rPr>
        <w:t xml:space="preserve"> </w:t>
      </w:r>
      <w:r w:rsidR="00982DA7">
        <w:rPr>
          <w:rFonts w:ascii="Georgia" w:hAnsi="Georgia"/>
          <w:sz w:val="24"/>
          <w:szCs w:val="24"/>
        </w:rPr>
        <w:t>think the 7 days should begin on the date of decision as paragraph 5 states</w:t>
      </w:r>
      <w:r w:rsidR="000C2E70">
        <w:rPr>
          <w:rFonts w:ascii="Georgia" w:hAnsi="Georgia"/>
          <w:sz w:val="24"/>
          <w:szCs w:val="24"/>
        </w:rPr>
        <w:t>)</w:t>
      </w:r>
      <w:r w:rsidR="00982DA7">
        <w:rPr>
          <w:rFonts w:ascii="Georgia" w:hAnsi="Georgia"/>
          <w:sz w:val="24"/>
          <w:szCs w:val="24"/>
        </w:rPr>
        <w:t xml:space="preserve">, </w:t>
      </w:r>
      <w:r w:rsidR="000C2E70">
        <w:rPr>
          <w:rFonts w:ascii="Georgia" w:hAnsi="Georgia"/>
          <w:sz w:val="24"/>
          <w:szCs w:val="24"/>
        </w:rPr>
        <w:t>the</w:t>
      </w:r>
      <w:r w:rsidR="00982DA7">
        <w:rPr>
          <w:rFonts w:ascii="Georgia" w:hAnsi="Georgia"/>
          <w:sz w:val="24"/>
          <w:szCs w:val="24"/>
        </w:rPr>
        <w:t xml:space="preserve"> period of 7 days </w:t>
      </w:r>
      <w:r w:rsidR="000C2E70">
        <w:rPr>
          <w:rFonts w:ascii="Georgia" w:hAnsi="Georgia"/>
          <w:sz w:val="24"/>
          <w:szCs w:val="24"/>
        </w:rPr>
        <w:t xml:space="preserve">will have </w:t>
      </w:r>
      <w:r w:rsidR="00982DA7">
        <w:rPr>
          <w:rFonts w:ascii="Georgia" w:hAnsi="Georgia"/>
          <w:sz w:val="24"/>
          <w:szCs w:val="24"/>
        </w:rPr>
        <w:t xml:space="preserve">ended on Thursday 25 May 2023. Friday, 26 May 2023, was the eighth day. </w:t>
      </w:r>
    </w:p>
    <w:p w14:paraId="12F89209" w14:textId="77777777" w:rsidR="00982DA7" w:rsidRPr="00982DA7" w:rsidRDefault="00982DA7" w:rsidP="00982DA7">
      <w:pPr>
        <w:pStyle w:val="ListParagraph"/>
        <w:rPr>
          <w:rFonts w:ascii="Georgia" w:hAnsi="Georgia"/>
          <w:sz w:val="24"/>
          <w:szCs w:val="24"/>
        </w:rPr>
      </w:pPr>
    </w:p>
    <w:p w14:paraId="08AA93E6" w14:textId="45E3AF10" w:rsidR="00982DA7" w:rsidRPr="000D483E" w:rsidRDefault="00982DA7" w:rsidP="000D483E">
      <w:pPr>
        <w:pStyle w:val="ListParagraph"/>
        <w:numPr>
          <w:ilvl w:val="0"/>
          <w:numId w:val="3"/>
        </w:numPr>
        <w:spacing w:after="0" w:line="240" w:lineRule="auto"/>
        <w:jc w:val="both"/>
        <w:rPr>
          <w:rFonts w:ascii="Georgia" w:hAnsi="Georgia"/>
          <w:sz w:val="24"/>
          <w:szCs w:val="24"/>
        </w:rPr>
      </w:pPr>
      <w:r>
        <w:rPr>
          <w:rFonts w:ascii="Georgia" w:hAnsi="Georgia"/>
          <w:sz w:val="24"/>
          <w:szCs w:val="24"/>
        </w:rPr>
        <w:t>The point is a technical one and may seem harsh</w:t>
      </w:r>
      <w:r w:rsidR="0012242C">
        <w:rPr>
          <w:rFonts w:ascii="Georgia" w:hAnsi="Georgia"/>
          <w:sz w:val="24"/>
          <w:szCs w:val="24"/>
        </w:rPr>
        <w:t xml:space="preserve"> to the Respondent</w:t>
      </w:r>
      <w:r>
        <w:rPr>
          <w:rFonts w:ascii="Georgia" w:hAnsi="Georgia"/>
          <w:sz w:val="24"/>
          <w:szCs w:val="24"/>
        </w:rPr>
        <w:t>, particularly where it m</w:t>
      </w:r>
      <w:r w:rsidR="000C2E70">
        <w:rPr>
          <w:rFonts w:ascii="Georgia" w:hAnsi="Georgia"/>
          <w:sz w:val="24"/>
          <w:szCs w:val="24"/>
        </w:rPr>
        <w:t>ay</w:t>
      </w:r>
      <w:r>
        <w:rPr>
          <w:rFonts w:ascii="Georgia" w:hAnsi="Georgia"/>
          <w:sz w:val="24"/>
          <w:szCs w:val="24"/>
        </w:rPr>
        <w:t xml:space="preserve"> be said </w:t>
      </w:r>
      <w:r w:rsidR="000C2E70">
        <w:rPr>
          <w:rFonts w:ascii="Georgia" w:hAnsi="Georgia"/>
          <w:sz w:val="24"/>
          <w:szCs w:val="24"/>
        </w:rPr>
        <w:t xml:space="preserve">that </w:t>
      </w:r>
      <w:r>
        <w:rPr>
          <w:rFonts w:ascii="Georgia" w:hAnsi="Georgia"/>
          <w:sz w:val="24"/>
          <w:szCs w:val="24"/>
        </w:rPr>
        <w:t xml:space="preserve">the Applicant is </w:t>
      </w:r>
      <w:r w:rsidR="0012242C">
        <w:rPr>
          <w:rFonts w:ascii="Georgia" w:hAnsi="Georgia"/>
          <w:sz w:val="24"/>
          <w:szCs w:val="24"/>
        </w:rPr>
        <w:t xml:space="preserve">wholly </w:t>
      </w:r>
      <w:r>
        <w:rPr>
          <w:rFonts w:ascii="Georgia" w:hAnsi="Georgia"/>
          <w:sz w:val="24"/>
          <w:szCs w:val="24"/>
        </w:rPr>
        <w:t>undeserving</w:t>
      </w:r>
      <w:r w:rsidR="000C2E70">
        <w:rPr>
          <w:rFonts w:ascii="Georgia" w:hAnsi="Georgia"/>
          <w:sz w:val="24"/>
          <w:szCs w:val="24"/>
        </w:rPr>
        <w:t>,</w:t>
      </w:r>
      <w:r>
        <w:rPr>
          <w:rFonts w:ascii="Georgia" w:hAnsi="Georgia"/>
          <w:sz w:val="24"/>
          <w:szCs w:val="24"/>
        </w:rPr>
        <w:t xml:space="preserve"> having provided the false information that she did. However, in what is a highly regulated area, and rightly so, it is necessary for landlord’s and their agents to comply with the relevant statutory provisions. </w:t>
      </w:r>
      <w:r w:rsidR="00410A26">
        <w:rPr>
          <w:rFonts w:ascii="Georgia" w:hAnsi="Georgia"/>
          <w:sz w:val="24"/>
          <w:szCs w:val="24"/>
        </w:rPr>
        <w:t xml:space="preserve">This was not done and accordingly the Respondent as the person who received the holding deposit must repay it pursuant to paragraph 5 of Schedule 2 and I shall so order (see below). </w:t>
      </w:r>
    </w:p>
    <w:p w14:paraId="388C7F58" w14:textId="77777777" w:rsidR="00356B09" w:rsidRDefault="00356B09" w:rsidP="006A2761">
      <w:pPr>
        <w:jc w:val="both"/>
        <w:rPr>
          <w:rFonts w:ascii="Georgia" w:hAnsi="Georgia"/>
          <w:sz w:val="24"/>
          <w:szCs w:val="24"/>
        </w:rPr>
      </w:pPr>
    </w:p>
    <w:p w14:paraId="1921F571" w14:textId="77777777" w:rsidR="00915FB4" w:rsidRDefault="00915FB4" w:rsidP="00410A26">
      <w:pPr>
        <w:jc w:val="center"/>
        <w:rPr>
          <w:rFonts w:ascii="Georgia" w:hAnsi="Georgia"/>
          <w:b/>
          <w:bCs/>
          <w:sz w:val="24"/>
          <w:szCs w:val="24"/>
          <w:u w:val="single"/>
        </w:rPr>
      </w:pPr>
    </w:p>
    <w:p w14:paraId="1F05CC91" w14:textId="13615C63" w:rsidR="007A64A6" w:rsidRPr="00185137" w:rsidRDefault="00410A26" w:rsidP="00410A26">
      <w:pPr>
        <w:jc w:val="center"/>
        <w:rPr>
          <w:rFonts w:ascii="Georgia" w:hAnsi="Georgia"/>
          <w:b/>
          <w:bCs/>
          <w:sz w:val="24"/>
          <w:szCs w:val="24"/>
          <w:u w:val="single"/>
        </w:rPr>
      </w:pPr>
      <w:r w:rsidRPr="00185137">
        <w:rPr>
          <w:rFonts w:ascii="Georgia" w:hAnsi="Georgia"/>
          <w:b/>
          <w:bCs/>
          <w:sz w:val="24"/>
          <w:szCs w:val="24"/>
          <w:u w:val="single"/>
        </w:rPr>
        <w:t>ORDER</w:t>
      </w:r>
    </w:p>
    <w:p w14:paraId="3B770D3C" w14:textId="77777777" w:rsidR="007A64A6" w:rsidRDefault="007A64A6" w:rsidP="006A2761">
      <w:pPr>
        <w:jc w:val="both"/>
        <w:rPr>
          <w:rFonts w:ascii="Georgia" w:hAnsi="Georgia"/>
          <w:sz w:val="24"/>
          <w:szCs w:val="24"/>
        </w:rPr>
      </w:pPr>
    </w:p>
    <w:p w14:paraId="5A9BCFC6" w14:textId="7953FF41" w:rsidR="00410A26" w:rsidRDefault="00752BF7" w:rsidP="00410A26">
      <w:pPr>
        <w:pStyle w:val="ListParagraph"/>
        <w:spacing w:after="0" w:line="240" w:lineRule="auto"/>
        <w:ind w:left="360"/>
        <w:jc w:val="both"/>
        <w:rPr>
          <w:rFonts w:ascii="Georgia" w:hAnsi="Georgia"/>
          <w:sz w:val="24"/>
          <w:szCs w:val="24"/>
        </w:rPr>
      </w:pPr>
      <w:r w:rsidRPr="006A2761">
        <w:rPr>
          <w:rFonts w:ascii="Georgia" w:hAnsi="Georgia"/>
          <w:sz w:val="24"/>
          <w:szCs w:val="24"/>
        </w:rPr>
        <w:t>UPON t</w:t>
      </w:r>
      <w:r w:rsidR="00410A26">
        <w:rPr>
          <w:rFonts w:ascii="Georgia" w:hAnsi="Georgia"/>
          <w:sz w:val="24"/>
          <w:szCs w:val="24"/>
        </w:rPr>
        <w:t>he Applicant’s</w:t>
      </w:r>
      <w:r w:rsidR="00410A26" w:rsidRPr="00410A26">
        <w:rPr>
          <w:rFonts w:ascii="Georgia" w:hAnsi="Georgia"/>
          <w:sz w:val="24"/>
          <w:szCs w:val="24"/>
        </w:rPr>
        <w:t xml:space="preserve"> </w:t>
      </w:r>
      <w:r w:rsidR="00410A26">
        <w:rPr>
          <w:rFonts w:ascii="Georgia" w:hAnsi="Georgia"/>
          <w:sz w:val="24"/>
          <w:szCs w:val="24"/>
        </w:rPr>
        <w:t>a</w:t>
      </w:r>
      <w:r w:rsidR="00410A26" w:rsidRPr="0058645C">
        <w:rPr>
          <w:rFonts w:ascii="Georgia" w:hAnsi="Georgia"/>
          <w:sz w:val="24"/>
          <w:szCs w:val="24"/>
        </w:rPr>
        <w:t>pplication dated 2</w:t>
      </w:r>
      <w:r w:rsidR="00410A26">
        <w:rPr>
          <w:rFonts w:ascii="Georgia" w:hAnsi="Georgia"/>
          <w:sz w:val="24"/>
          <w:szCs w:val="24"/>
        </w:rPr>
        <w:t xml:space="preserve">2 November 2023 </w:t>
      </w:r>
      <w:r w:rsidR="00410A26" w:rsidRPr="0058645C">
        <w:rPr>
          <w:rFonts w:ascii="Georgia" w:hAnsi="Georgia"/>
          <w:sz w:val="24"/>
          <w:szCs w:val="24"/>
        </w:rPr>
        <w:t xml:space="preserve">(‘the Application’) </w:t>
      </w:r>
      <w:r w:rsidR="00410A26">
        <w:rPr>
          <w:rFonts w:ascii="Georgia" w:hAnsi="Georgia"/>
          <w:sz w:val="24"/>
          <w:szCs w:val="24"/>
        </w:rPr>
        <w:t>s</w:t>
      </w:r>
      <w:r w:rsidR="00410A26" w:rsidRPr="0058645C">
        <w:rPr>
          <w:rFonts w:ascii="Georgia" w:hAnsi="Georgia"/>
          <w:sz w:val="24"/>
          <w:szCs w:val="24"/>
        </w:rPr>
        <w:t>eek</w:t>
      </w:r>
      <w:r w:rsidR="00410A26">
        <w:rPr>
          <w:rFonts w:ascii="Georgia" w:hAnsi="Georgia"/>
          <w:sz w:val="24"/>
          <w:szCs w:val="24"/>
        </w:rPr>
        <w:t>ing an</w:t>
      </w:r>
      <w:r w:rsidR="00410A26" w:rsidRPr="0058645C">
        <w:rPr>
          <w:rFonts w:ascii="Georgia" w:hAnsi="Georgia"/>
          <w:sz w:val="24"/>
          <w:szCs w:val="24"/>
        </w:rPr>
        <w:t xml:space="preserve"> </w:t>
      </w:r>
      <w:r w:rsidR="00C24D7C">
        <w:rPr>
          <w:rFonts w:ascii="Georgia" w:hAnsi="Georgia"/>
          <w:sz w:val="24"/>
          <w:szCs w:val="24"/>
        </w:rPr>
        <w:t xml:space="preserve">order </w:t>
      </w:r>
      <w:r w:rsidR="00410A26">
        <w:rPr>
          <w:rFonts w:ascii="Georgia" w:hAnsi="Georgia"/>
          <w:sz w:val="24"/>
          <w:szCs w:val="24"/>
        </w:rPr>
        <w:t>under sections 15(3) and (5) of the Tenant Fees Act 2019 (</w:t>
      </w:r>
      <w:r w:rsidR="00C24D7C">
        <w:rPr>
          <w:rFonts w:ascii="Georgia" w:hAnsi="Georgia"/>
          <w:sz w:val="24"/>
          <w:szCs w:val="24"/>
        </w:rPr>
        <w:t>‘</w:t>
      </w:r>
      <w:r w:rsidR="00410A26">
        <w:rPr>
          <w:rFonts w:ascii="Georgia" w:hAnsi="Georgia"/>
          <w:sz w:val="24"/>
          <w:szCs w:val="24"/>
        </w:rPr>
        <w:t>the Act</w:t>
      </w:r>
      <w:r w:rsidR="00C24D7C">
        <w:rPr>
          <w:rFonts w:ascii="Georgia" w:hAnsi="Georgia"/>
          <w:sz w:val="24"/>
          <w:szCs w:val="24"/>
        </w:rPr>
        <w:t>’</w:t>
      </w:r>
      <w:r w:rsidR="00410A26">
        <w:rPr>
          <w:rFonts w:ascii="Georgia" w:hAnsi="Georgia"/>
          <w:sz w:val="24"/>
          <w:szCs w:val="24"/>
        </w:rPr>
        <w:t>)</w:t>
      </w:r>
      <w:r w:rsidR="00C24D7C">
        <w:rPr>
          <w:rFonts w:ascii="Georgia" w:hAnsi="Georgia"/>
          <w:sz w:val="24"/>
          <w:szCs w:val="24"/>
        </w:rPr>
        <w:t xml:space="preserve"> </w:t>
      </w:r>
      <w:r w:rsidR="00410A26">
        <w:rPr>
          <w:rFonts w:ascii="Georgia" w:hAnsi="Georgia"/>
          <w:sz w:val="24"/>
          <w:szCs w:val="24"/>
        </w:rPr>
        <w:t>for the recovery of a holding deposit in the sum of £210</w:t>
      </w:r>
      <w:r w:rsidR="00C24D7C">
        <w:rPr>
          <w:rFonts w:ascii="Georgia" w:hAnsi="Georgia"/>
          <w:sz w:val="24"/>
          <w:szCs w:val="24"/>
        </w:rPr>
        <w:t xml:space="preserve"> (‘the Holding Deposit’)</w:t>
      </w:r>
    </w:p>
    <w:p w14:paraId="3C689DAF" w14:textId="77777777" w:rsidR="0012242C" w:rsidRDefault="0012242C" w:rsidP="00410A26">
      <w:pPr>
        <w:ind w:left="340"/>
        <w:jc w:val="both"/>
        <w:rPr>
          <w:rFonts w:ascii="Georgia" w:hAnsi="Georgia"/>
          <w:sz w:val="24"/>
          <w:szCs w:val="24"/>
        </w:rPr>
      </w:pPr>
    </w:p>
    <w:p w14:paraId="45532E39" w14:textId="4ABFD559" w:rsidR="00410A26" w:rsidRDefault="00752BF7" w:rsidP="00410A26">
      <w:pPr>
        <w:ind w:left="340"/>
        <w:jc w:val="both"/>
        <w:rPr>
          <w:rFonts w:ascii="Georgia" w:hAnsi="Georgia"/>
          <w:sz w:val="24"/>
          <w:szCs w:val="24"/>
        </w:rPr>
      </w:pPr>
      <w:r w:rsidRPr="006A2761">
        <w:rPr>
          <w:rFonts w:ascii="Georgia" w:hAnsi="Georgia"/>
          <w:sz w:val="24"/>
          <w:szCs w:val="24"/>
        </w:rPr>
        <w:t xml:space="preserve">AND </w:t>
      </w:r>
      <w:proofErr w:type="gramStart"/>
      <w:r w:rsidRPr="006A2761">
        <w:rPr>
          <w:rFonts w:ascii="Georgia" w:hAnsi="Georgia"/>
          <w:sz w:val="24"/>
          <w:szCs w:val="24"/>
        </w:rPr>
        <w:t xml:space="preserve">UPON  </w:t>
      </w:r>
      <w:r w:rsidR="00C24D7C">
        <w:rPr>
          <w:rFonts w:ascii="Georgia" w:hAnsi="Georgia"/>
          <w:sz w:val="24"/>
          <w:szCs w:val="24"/>
        </w:rPr>
        <w:t>hearing</w:t>
      </w:r>
      <w:proofErr w:type="gramEnd"/>
      <w:r w:rsidR="00C24D7C">
        <w:rPr>
          <w:rFonts w:ascii="Georgia" w:hAnsi="Georgia"/>
          <w:sz w:val="24"/>
          <w:szCs w:val="24"/>
        </w:rPr>
        <w:t xml:space="preserve"> (remotely) from the Applicant in person and Ms Bailey on behalf of the Respondent </w:t>
      </w:r>
    </w:p>
    <w:p w14:paraId="12DF182A" w14:textId="77777777" w:rsidR="0012242C" w:rsidRDefault="0012242C" w:rsidP="00410A26">
      <w:pPr>
        <w:ind w:left="340"/>
        <w:jc w:val="both"/>
        <w:rPr>
          <w:rFonts w:ascii="Georgia" w:hAnsi="Georgia"/>
          <w:sz w:val="24"/>
          <w:szCs w:val="24"/>
        </w:rPr>
      </w:pPr>
    </w:p>
    <w:p w14:paraId="6E624241" w14:textId="14762110" w:rsidR="00C24D7C" w:rsidRDefault="00752BF7" w:rsidP="00410A26">
      <w:pPr>
        <w:ind w:left="340"/>
        <w:jc w:val="both"/>
        <w:rPr>
          <w:rFonts w:ascii="Georgia" w:hAnsi="Georgia"/>
          <w:sz w:val="24"/>
          <w:szCs w:val="24"/>
        </w:rPr>
      </w:pPr>
      <w:r w:rsidRPr="006A2761">
        <w:rPr>
          <w:rFonts w:ascii="Georgia" w:hAnsi="Georgia"/>
          <w:sz w:val="24"/>
          <w:szCs w:val="24"/>
        </w:rPr>
        <w:t>AND UPON the tribunal determining</w:t>
      </w:r>
      <w:r w:rsidR="00C24D7C">
        <w:rPr>
          <w:rFonts w:ascii="Georgia" w:hAnsi="Georgia"/>
          <w:sz w:val="24"/>
          <w:szCs w:val="24"/>
        </w:rPr>
        <w:t xml:space="preserve"> for the Reasons given</w:t>
      </w:r>
      <w:r w:rsidRPr="006A2761">
        <w:rPr>
          <w:rFonts w:ascii="Georgia" w:hAnsi="Georgia"/>
          <w:sz w:val="24"/>
          <w:szCs w:val="24"/>
        </w:rPr>
        <w:t xml:space="preserve"> tha</w:t>
      </w:r>
      <w:r w:rsidR="00C24D7C">
        <w:rPr>
          <w:rFonts w:ascii="Georgia" w:hAnsi="Georgia"/>
          <w:sz w:val="24"/>
          <w:szCs w:val="24"/>
        </w:rPr>
        <w:t>t the Respondent as recipient of the Holding Deposit did not give a notice in writing explaining why it did not intend to repay it within the prescribed time limit under paragraph 5 of Schedule 2 of the Act</w:t>
      </w:r>
    </w:p>
    <w:p w14:paraId="7433162B" w14:textId="30A63C21" w:rsidR="006A2761" w:rsidRDefault="00C24D7C" w:rsidP="00410A26">
      <w:pPr>
        <w:ind w:left="340"/>
        <w:jc w:val="both"/>
        <w:rPr>
          <w:rFonts w:ascii="Georgia" w:hAnsi="Georgia"/>
          <w:sz w:val="24"/>
          <w:szCs w:val="24"/>
        </w:rPr>
      </w:pPr>
      <w:r>
        <w:rPr>
          <w:rFonts w:ascii="Georgia" w:hAnsi="Georgia"/>
          <w:sz w:val="24"/>
          <w:szCs w:val="24"/>
        </w:rPr>
        <w:t xml:space="preserve"> </w:t>
      </w:r>
    </w:p>
    <w:p w14:paraId="52EFDD63" w14:textId="7527BB2D" w:rsidR="0030566F" w:rsidRPr="006A2761" w:rsidRDefault="0030566F" w:rsidP="00410A26">
      <w:pPr>
        <w:ind w:left="340"/>
        <w:jc w:val="both"/>
        <w:rPr>
          <w:rFonts w:ascii="Georgia" w:hAnsi="Georgia"/>
          <w:b/>
          <w:bCs/>
          <w:sz w:val="24"/>
          <w:szCs w:val="24"/>
        </w:rPr>
      </w:pPr>
      <w:r w:rsidRPr="006A2761">
        <w:rPr>
          <w:rFonts w:ascii="Georgia" w:hAnsi="Georgia"/>
          <w:b/>
          <w:bCs/>
          <w:sz w:val="24"/>
          <w:szCs w:val="24"/>
        </w:rPr>
        <w:t xml:space="preserve">TAKE NOTICE THAT THE TRIBUNAL </w:t>
      </w:r>
      <w:r w:rsidR="00410A26">
        <w:rPr>
          <w:rFonts w:ascii="Georgia" w:hAnsi="Georgia"/>
          <w:b/>
          <w:bCs/>
          <w:sz w:val="24"/>
          <w:szCs w:val="24"/>
        </w:rPr>
        <w:t>ORDERS</w:t>
      </w:r>
      <w:r w:rsidRPr="006A2761">
        <w:rPr>
          <w:rFonts w:ascii="Georgia" w:hAnsi="Georgia"/>
          <w:b/>
          <w:bCs/>
          <w:sz w:val="24"/>
          <w:szCs w:val="24"/>
        </w:rPr>
        <w:t xml:space="preserve"> AS FOLLOWS:</w:t>
      </w:r>
    </w:p>
    <w:p w14:paraId="537A6F87" w14:textId="77777777" w:rsidR="0030566F" w:rsidRPr="006A2761" w:rsidRDefault="0030566F" w:rsidP="00410A26">
      <w:pPr>
        <w:ind w:left="340"/>
        <w:jc w:val="both"/>
        <w:rPr>
          <w:rFonts w:ascii="Georgia" w:hAnsi="Georgia"/>
          <w:sz w:val="24"/>
          <w:szCs w:val="24"/>
        </w:rPr>
      </w:pPr>
    </w:p>
    <w:p w14:paraId="482F5C97" w14:textId="2CD4668E" w:rsidR="00410A26" w:rsidRDefault="0030566F" w:rsidP="00410A26">
      <w:pPr>
        <w:pStyle w:val="ListParagraph"/>
        <w:numPr>
          <w:ilvl w:val="0"/>
          <w:numId w:val="2"/>
        </w:numPr>
        <w:ind w:left="697" w:hanging="357"/>
        <w:jc w:val="both"/>
        <w:rPr>
          <w:rFonts w:ascii="Georgia" w:hAnsi="Georgia"/>
          <w:sz w:val="24"/>
          <w:szCs w:val="24"/>
        </w:rPr>
      </w:pPr>
      <w:r w:rsidRPr="006A2761">
        <w:rPr>
          <w:rFonts w:ascii="Georgia" w:hAnsi="Georgia"/>
          <w:sz w:val="24"/>
          <w:szCs w:val="24"/>
        </w:rPr>
        <w:t xml:space="preserve">The </w:t>
      </w:r>
      <w:r w:rsidR="00410A26">
        <w:rPr>
          <w:rFonts w:ascii="Georgia" w:hAnsi="Georgia"/>
          <w:sz w:val="24"/>
          <w:szCs w:val="24"/>
        </w:rPr>
        <w:t xml:space="preserve">Respondent must forthwith repay to the Applicant the holding deposit paid on </w:t>
      </w:r>
      <w:r w:rsidR="00FD639A">
        <w:rPr>
          <w:rFonts w:ascii="Georgia" w:hAnsi="Georgia"/>
          <w:sz w:val="24"/>
          <w:szCs w:val="24"/>
        </w:rPr>
        <w:t xml:space="preserve">or about 9 May 2023 </w:t>
      </w:r>
      <w:r w:rsidR="00410A26">
        <w:rPr>
          <w:rFonts w:ascii="Georgia" w:hAnsi="Georgia"/>
          <w:sz w:val="24"/>
          <w:szCs w:val="24"/>
        </w:rPr>
        <w:t>in the sum of £210.</w:t>
      </w:r>
    </w:p>
    <w:p w14:paraId="0B39B950" w14:textId="77777777" w:rsidR="003923FF" w:rsidRDefault="003923FF" w:rsidP="00BE4267">
      <w:pPr>
        <w:pStyle w:val="ListParagraph"/>
        <w:spacing w:after="0" w:line="240" w:lineRule="auto"/>
        <w:ind w:left="360"/>
        <w:jc w:val="both"/>
        <w:rPr>
          <w:rFonts w:ascii="Georgia" w:hAnsi="Georgia"/>
          <w:b/>
          <w:sz w:val="24"/>
          <w:szCs w:val="24"/>
        </w:rPr>
      </w:pPr>
    </w:p>
    <w:p w14:paraId="11407AE5" w14:textId="77777777" w:rsidR="003923FF" w:rsidRDefault="003923FF" w:rsidP="00BE4267">
      <w:pPr>
        <w:pStyle w:val="ListParagraph"/>
        <w:spacing w:after="0" w:line="240" w:lineRule="auto"/>
        <w:ind w:left="360"/>
        <w:jc w:val="both"/>
        <w:rPr>
          <w:rFonts w:ascii="Georgia" w:hAnsi="Georgia"/>
          <w:b/>
          <w:sz w:val="24"/>
          <w:szCs w:val="24"/>
        </w:rPr>
      </w:pPr>
    </w:p>
    <w:p w14:paraId="177CE612" w14:textId="32D4D40F" w:rsidR="00BE4267" w:rsidRPr="0058645C" w:rsidRDefault="00EA5E27" w:rsidP="00BE4267">
      <w:pPr>
        <w:pStyle w:val="ListParagraph"/>
        <w:spacing w:after="0" w:line="240" w:lineRule="auto"/>
        <w:ind w:left="360"/>
        <w:jc w:val="both"/>
        <w:rPr>
          <w:rFonts w:ascii="Georgia" w:hAnsi="Georgia"/>
          <w:b/>
          <w:sz w:val="24"/>
          <w:szCs w:val="24"/>
        </w:rPr>
      </w:pPr>
      <w:r>
        <w:rPr>
          <w:rFonts w:ascii="Georgia" w:hAnsi="Georgia"/>
          <w:b/>
          <w:sz w:val="24"/>
          <w:szCs w:val="24"/>
        </w:rPr>
        <w:t>This Order</w:t>
      </w:r>
    </w:p>
    <w:p w14:paraId="2D92FFC8" w14:textId="77777777" w:rsidR="00BE4267" w:rsidRPr="0058645C" w:rsidRDefault="00BE4267" w:rsidP="00BE4267">
      <w:pPr>
        <w:pStyle w:val="ListParagraph"/>
        <w:spacing w:after="0" w:line="240" w:lineRule="auto"/>
        <w:ind w:left="1080"/>
        <w:jc w:val="both"/>
        <w:rPr>
          <w:rFonts w:ascii="Georgia" w:hAnsi="Georgia"/>
          <w:sz w:val="24"/>
          <w:szCs w:val="24"/>
        </w:rPr>
      </w:pPr>
    </w:p>
    <w:p w14:paraId="6D70F257" w14:textId="2E81BFF9" w:rsidR="00EA5E27" w:rsidRPr="00372E78" w:rsidRDefault="00EA5E27" w:rsidP="00BE4267">
      <w:pPr>
        <w:pStyle w:val="ListParagraph"/>
        <w:spacing w:after="0" w:line="240" w:lineRule="auto"/>
        <w:ind w:left="357"/>
        <w:jc w:val="both"/>
        <w:rPr>
          <w:rFonts w:ascii="Georgia" w:hAnsi="Georgia"/>
          <w:b/>
          <w:bCs/>
          <w:sz w:val="24"/>
          <w:szCs w:val="24"/>
        </w:rPr>
      </w:pPr>
      <w:r w:rsidRPr="00372E78">
        <w:rPr>
          <w:rFonts w:ascii="Georgia" w:hAnsi="Georgia"/>
          <w:b/>
          <w:bCs/>
          <w:sz w:val="24"/>
          <w:szCs w:val="24"/>
        </w:rPr>
        <w:t>This is a formal order of the Tribunal which must be complied with by the parties.</w:t>
      </w:r>
    </w:p>
    <w:p w14:paraId="39E8D6E4" w14:textId="77777777" w:rsidR="00EA5E27" w:rsidRPr="00372E78" w:rsidRDefault="00EA5E27" w:rsidP="00BE4267">
      <w:pPr>
        <w:pStyle w:val="ListParagraph"/>
        <w:spacing w:after="0" w:line="240" w:lineRule="auto"/>
        <w:ind w:left="357"/>
        <w:jc w:val="both"/>
        <w:rPr>
          <w:rFonts w:ascii="Georgia" w:hAnsi="Georgia"/>
          <w:b/>
          <w:bCs/>
          <w:sz w:val="24"/>
          <w:szCs w:val="24"/>
        </w:rPr>
      </w:pPr>
    </w:p>
    <w:p w14:paraId="3E7FDF92" w14:textId="77777777" w:rsidR="00372E78" w:rsidRDefault="00372E78" w:rsidP="00BE4267">
      <w:pPr>
        <w:pStyle w:val="ListParagraph"/>
        <w:spacing w:after="0" w:line="240" w:lineRule="auto"/>
        <w:ind w:left="357"/>
        <w:jc w:val="both"/>
        <w:rPr>
          <w:rFonts w:ascii="Georgia" w:hAnsi="Georgia"/>
          <w:b/>
          <w:bCs/>
          <w:sz w:val="24"/>
          <w:szCs w:val="24"/>
        </w:rPr>
      </w:pPr>
    </w:p>
    <w:p w14:paraId="53748D62" w14:textId="3960BDB9" w:rsidR="00915FB4" w:rsidRDefault="00915FB4" w:rsidP="00BE4267">
      <w:pPr>
        <w:pStyle w:val="ListParagraph"/>
        <w:spacing w:after="0" w:line="240" w:lineRule="auto"/>
        <w:ind w:left="357"/>
        <w:jc w:val="both"/>
        <w:rPr>
          <w:rFonts w:ascii="Georgia" w:hAnsi="Georgia"/>
          <w:bCs/>
          <w:sz w:val="24"/>
          <w:szCs w:val="24"/>
        </w:rPr>
      </w:pPr>
      <w:r w:rsidRPr="000C2E70">
        <w:rPr>
          <w:rFonts w:ascii="Georgia" w:hAnsi="Georgia"/>
          <w:bCs/>
          <w:sz w:val="24"/>
          <w:szCs w:val="24"/>
        </w:rPr>
        <w:t>Dated as above.</w:t>
      </w:r>
    </w:p>
    <w:p w14:paraId="7655957B" w14:textId="77777777" w:rsidR="00915FB4" w:rsidRDefault="00915FB4" w:rsidP="00BE4267">
      <w:pPr>
        <w:pStyle w:val="ListParagraph"/>
        <w:spacing w:after="0" w:line="240" w:lineRule="auto"/>
        <w:ind w:left="357"/>
        <w:jc w:val="both"/>
        <w:rPr>
          <w:rFonts w:ascii="Georgia" w:hAnsi="Georgia"/>
          <w:b/>
          <w:bCs/>
          <w:sz w:val="24"/>
          <w:szCs w:val="24"/>
        </w:rPr>
      </w:pPr>
    </w:p>
    <w:p w14:paraId="07A64437" w14:textId="77777777" w:rsidR="00410A26" w:rsidRDefault="00410A26" w:rsidP="00BE4267">
      <w:pPr>
        <w:pStyle w:val="ListParagraph"/>
        <w:spacing w:after="0" w:line="240" w:lineRule="auto"/>
        <w:ind w:left="357"/>
        <w:jc w:val="both"/>
        <w:rPr>
          <w:rFonts w:ascii="Georgia" w:hAnsi="Georgia"/>
          <w:b/>
          <w:bCs/>
          <w:sz w:val="24"/>
          <w:szCs w:val="24"/>
        </w:rPr>
      </w:pPr>
    </w:p>
    <w:p w14:paraId="023E5D06" w14:textId="77777777" w:rsidR="00410A26" w:rsidRPr="0096159B" w:rsidRDefault="00410A26" w:rsidP="00410A26">
      <w:pPr>
        <w:spacing w:after="0" w:line="240" w:lineRule="auto"/>
        <w:jc w:val="center"/>
        <w:rPr>
          <w:rFonts w:ascii="Georgia" w:eastAsia="Times New Roman" w:hAnsi="Georgia" w:cs="Times New Roman"/>
          <w:b/>
          <w:sz w:val="24"/>
          <w:szCs w:val="24"/>
          <w:u w:val="single"/>
          <w:lang w:eastAsia="en-GB"/>
        </w:rPr>
      </w:pPr>
      <w:r w:rsidRPr="0096159B">
        <w:rPr>
          <w:rFonts w:ascii="Georgia" w:eastAsia="Times New Roman" w:hAnsi="Georgia" w:cs="Times New Roman"/>
          <w:b/>
          <w:sz w:val="24"/>
          <w:szCs w:val="24"/>
          <w:u w:val="single"/>
          <w:lang w:eastAsia="en-GB"/>
        </w:rPr>
        <w:t>RIGHTS OF APPEAL</w:t>
      </w:r>
    </w:p>
    <w:p w14:paraId="2D836235" w14:textId="77777777" w:rsidR="00410A26" w:rsidRPr="0096159B" w:rsidRDefault="00410A26" w:rsidP="00410A26">
      <w:pPr>
        <w:spacing w:after="0" w:line="240" w:lineRule="auto"/>
        <w:jc w:val="both"/>
        <w:rPr>
          <w:rFonts w:ascii="Georgia" w:eastAsia="Times New Roman" w:hAnsi="Georgia" w:cs="Times New Roman"/>
          <w:b/>
          <w:sz w:val="24"/>
          <w:szCs w:val="24"/>
          <w:u w:val="single"/>
          <w:lang w:eastAsia="en-GB"/>
        </w:rPr>
      </w:pPr>
    </w:p>
    <w:p w14:paraId="245B597C" w14:textId="77777777" w:rsidR="00410A26" w:rsidRPr="0096159B" w:rsidRDefault="00410A26" w:rsidP="00410A26">
      <w:pPr>
        <w:numPr>
          <w:ilvl w:val="0"/>
          <w:numId w:val="4"/>
        </w:numPr>
        <w:spacing w:after="0" w:line="240" w:lineRule="auto"/>
        <w:jc w:val="both"/>
        <w:rPr>
          <w:rFonts w:ascii="Georgia" w:eastAsia="Times New Roman" w:hAnsi="Georgia" w:cs="Times New Roman"/>
          <w:sz w:val="24"/>
          <w:szCs w:val="24"/>
          <w:lang w:eastAsia="en-GB"/>
        </w:rPr>
      </w:pPr>
      <w:r w:rsidRPr="0096159B">
        <w:rPr>
          <w:rFonts w:ascii="Georgia" w:eastAsia="Times New Roman" w:hAnsi="Georgia" w:cs="Times New Roman"/>
          <w:sz w:val="24"/>
          <w:szCs w:val="24"/>
          <w:lang w:eastAsia="en-GB"/>
        </w:rPr>
        <w:t xml:space="preserve">A person wishing to appeal this decision to the Upper Tribunal (Lands Chamber) must seek permission to do so by making written application by email to </w:t>
      </w:r>
      <w:hyperlink r:id="rId9" w:history="1">
        <w:r w:rsidRPr="0096159B">
          <w:rPr>
            <w:rFonts w:ascii="Georgia" w:eastAsia="Times New Roman" w:hAnsi="Georgia" w:cs="Times New Roman"/>
            <w:color w:val="0000FF"/>
            <w:sz w:val="24"/>
            <w:szCs w:val="24"/>
            <w:u w:val="single"/>
            <w:lang w:eastAsia="en-GB"/>
          </w:rPr>
          <w:t>rpsouthern@justice.gov.uk</w:t>
        </w:r>
      </w:hyperlink>
      <w:r w:rsidRPr="0096159B">
        <w:rPr>
          <w:rFonts w:ascii="Georgia" w:eastAsia="Times New Roman" w:hAnsi="Georgia" w:cs="Times New Roman"/>
          <w:sz w:val="24"/>
          <w:szCs w:val="24"/>
          <w:lang w:eastAsia="en-GB"/>
        </w:rPr>
        <w:t xml:space="preserve">  to the First-tier Tribunal at the Regional office which has been dealing with the case.</w:t>
      </w:r>
    </w:p>
    <w:p w14:paraId="5F84A670" w14:textId="77777777" w:rsidR="00410A26" w:rsidRPr="0096159B" w:rsidRDefault="00410A26" w:rsidP="00410A26">
      <w:pPr>
        <w:spacing w:after="0" w:line="240" w:lineRule="auto"/>
        <w:jc w:val="both"/>
        <w:rPr>
          <w:rFonts w:ascii="Georgia" w:eastAsia="Times New Roman" w:hAnsi="Georgia" w:cs="Times New Roman"/>
          <w:sz w:val="24"/>
          <w:szCs w:val="24"/>
          <w:lang w:eastAsia="en-GB"/>
        </w:rPr>
      </w:pPr>
    </w:p>
    <w:p w14:paraId="7EF1FFF5" w14:textId="77777777" w:rsidR="00410A26" w:rsidRPr="0096159B" w:rsidRDefault="00410A26" w:rsidP="00410A26">
      <w:pPr>
        <w:numPr>
          <w:ilvl w:val="0"/>
          <w:numId w:val="4"/>
        </w:numPr>
        <w:spacing w:after="0" w:line="240" w:lineRule="auto"/>
        <w:jc w:val="both"/>
        <w:rPr>
          <w:rFonts w:ascii="Georgia" w:eastAsia="Times New Roman" w:hAnsi="Georgia" w:cs="Times New Roman"/>
          <w:sz w:val="24"/>
          <w:szCs w:val="24"/>
          <w:lang w:eastAsia="en-GB"/>
        </w:rPr>
      </w:pPr>
      <w:r w:rsidRPr="0096159B">
        <w:rPr>
          <w:rFonts w:ascii="Georgia" w:eastAsia="Times New Roman" w:hAnsi="Georgia" w:cs="Times New Roman"/>
          <w:sz w:val="24"/>
          <w:szCs w:val="24"/>
          <w:lang w:eastAsia="en-GB"/>
        </w:rPr>
        <w:t>The application must arrive at the Tribunal within 28 days after the Tribunal sends to the person making the application written reasons for the decision.</w:t>
      </w:r>
    </w:p>
    <w:p w14:paraId="24F56213" w14:textId="77777777" w:rsidR="00410A26" w:rsidRPr="0096159B" w:rsidRDefault="00410A26" w:rsidP="00410A26">
      <w:pPr>
        <w:spacing w:after="0" w:line="240" w:lineRule="auto"/>
        <w:jc w:val="both"/>
        <w:rPr>
          <w:rFonts w:ascii="Georgia" w:eastAsia="Times New Roman" w:hAnsi="Georgia" w:cs="Times New Roman"/>
          <w:sz w:val="24"/>
          <w:szCs w:val="24"/>
          <w:lang w:eastAsia="en-GB"/>
        </w:rPr>
      </w:pPr>
    </w:p>
    <w:p w14:paraId="74C04758" w14:textId="77777777" w:rsidR="00410A26" w:rsidRPr="0096159B" w:rsidRDefault="00410A26" w:rsidP="00410A26">
      <w:pPr>
        <w:numPr>
          <w:ilvl w:val="0"/>
          <w:numId w:val="4"/>
        </w:numPr>
        <w:spacing w:after="0" w:line="240" w:lineRule="auto"/>
        <w:jc w:val="both"/>
        <w:rPr>
          <w:rFonts w:ascii="Georgia" w:eastAsia="Times New Roman" w:hAnsi="Georgia" w:cs="Times New Roman"/>
          <w:sz w:val="24"/>
          <w:szCs w:val="24"/>
          <w:lang w:eastAsia="en-GB"/>
        </w:rPr>
      </w:pPr>
      <w:r w:rsidRPr="0096159B">
        <w:rPr>
          <w:rFonts w:ascii="Georgia" w:eastAsia="Times New Roman" w:hAnsi="Georgia" w:cs="Times New Roman"/>
          <w:sz w:val="24"/>
          <w:szCs w:val="24"/>
          <w:lang w:eastAsia="en-GB"/>
        </w:rPr>
        <w:t xml:space="preserve">If the person wishing to appeal does not comply with the </w:t>
      </w:r>
      <w:proofErr w:type="gramStart"/>
      <w:r w:rsidRPr="0096159B">
        <w:rPr>
          <w:rFonts w:ascii="Georgia" w:eastAsia="Times New Roman" w:hAnsi="Georgia" w:cs="Times New Roman"/>
          <w:sz w:val="24"/>
          <w:szCs w:val="24"/>
          <w:lang w:eastAsia="en-GB"/>
        </w:rPr>
        <w:t>28 day</w:t>
      </w:r>
      <w:proofErr w:type="gramEnd"/>
      <w:r w:rsidRPr="0096159B">
        <w:rPr>
          <w:rFonts w:ascii="Georgia" w:eastAsia="Times New Roman" w:hAnsi="Georgia" w:cs="Times New Roman"/>
          <w:sz w:val="24"/>
          <w:szCs w:val="24"/>
          <w:lang w:eastAsia="en-GB"/>
        </w:rPr>
        <w:t xml:space="preserve"> time limit, the person shall include with the application for permission to appeal a request for an extension of time and the reason for not complying with the 28 day time limit; the Tribunal will then decide whether to extend time or not to allow the application for permission to appeal to proceed.</w:t>
      </w:r>
    </w:p>
    <w:p w14:paraId="0F7DF003" w14:textId="77777777" w:rsidR="00410A26" w:rsidRPr="0096159B" w:rsidRDefault="00410A26" w:rsidP="00410A26">
      <w:pPr>
        <w:spacing w:after="0" w:line="240" w:lineRule="auto"/>
        <w:jc w:val="both"/>
        <w:rPr>
          <w:rFonts w:ascii="Georgia" w:eastAsia="Times New Roman" w:hAnsi="Georgia" w:cs="Times New Roman"/>
          <w:sz w:val="24"/>
          <w:szCs w:val="24"/>
          <w:lang w:eastAsia="en-GB"/>
        </w:rPr>
      </w:pPr>
    </w:p>
    <w:p w14:paraId="6D6D4C13" w14:textId="77777777" w:rsidR="00410A26" w:rsidRPr="0096159B" w:rsidRDefault="00410A26" w:rsidP="00410A26">
      <w:pPr>
        <w:numPr>
          <w:ilvl w:val="0"/>
          <w:numId w:val="4"/>
        </w:numPr>
        <w:tabs>
          <w:tab w:val="clear" w:pos="720"/>
          <w:tab w:val="left" w:pos="709"/>
        </w:tabs>
        <w:spacing w:after="0" w:line="240" w:lineRule="auto"/>
        <w:jc w:val="both"/>
        <w:rPr>
          <w:rFonts w:ascii="Georgia" w:eastAsia="Times New Roman" w:hAnsi="Georgia" w:cs="Times New Roman"/>
          <w:b/>
          <w:sz w:val="24"/>
          <w:szCs w:val="24"/>
          <w:u w:val="single"/>
          <w:lang w:eastAsia="en-GB"/>
        </w:rPr>
      </w:pPr>
      <w:r w:rsidRPr="0096159B">
        <w:rPr>
          <w:rFonts w:ascii="Georgia" w:eastAsia="Times New Roman" w:hAnsi="Georgia" w:cs="Times New Roman"/>
          <w:sz w:val="24"/>
          <w:szCs w:val="24"/>
          <w:lang w:eastAsia="en-GB"/>
        </w:rPr>
        <w:t>The application for permission to appeal must identify the decision of the Tribunal to which it relates, state the grounds of appeal, and state the result the party making the application is seeking.</w:t>
      </w:r>
    </w:p>
    <w:p w14:paraId="150C5C75" w14:textId="77777777" w:rsidR="00410A26" w:rsidRPr="0096159B" w:rsidRDefault="00410A26" w:rsidP="00410A26">
      <w:pPr>
        <w:spacing w:after="0" w:line="240" w:lineRule="auto"/>
        <w:rPr>
          <w:rFonts w:ascii="Times New Roman" w:eastAsia="Times New Roman" w:hAnsi="Times New Roman" w:cs="Times New Roman"/>
          <w:sz w:val="24"/>
          <w:szCs w:val="24"/>
          <w:lang w:eastAsia="en-GB"/>
        </w:rPr>
      </w:pPr>
    </w:p>
    <w:p w14:paraId="1643A92E" w14:textId="77777777" w:rsidR="00410A26" w:rsidRDefault="00410A26" w:rsidP="00410A26">
      <w:pPr>
        <w:ind w:firstLine="360"/>
        <w:jc w:val="both"/>
        <w:rPr>
          <w:rFonts w:ascii="Georgia" w:hAnsi="Georgia"/>
          <w:sz w:val="24"/>
          <w:szCs w:val="24"/>
        </w:rPr>
      </w:pPr>
    </w:p>
    <w:p w14:paraId="7A65876A" w14:textId="1701136E" w:rsidR="00372E78" w:rsidRPr="00372E78" w:rsidRDefault="00372E78" w:rsidP="00BE4267">
      <w:pPr>
        <w:pStyle w:val="ListParagraph"/>
        <w:spacing w:after="0" w:line="240" w:lineRule="auto"/>
        <w:ind w:left="357"/>
        <w:jc w:val="both"/>
        <w:rPr>
          <w:rFonts w:ascii="Georgia" w:hAnsi="Georgia"/>
          <w:b/>
          <w:bCs/>
          <w:sz w:val="24"/>
          <w:szCs w:val="24"/>
        </w:rPr>
      </w:pPr>
      <w:r w:rsidRPr="00372E78">
        <w:rPr>
          <w:rFonts w:ascii="Georgia" w:hAnsi="Georgia"/>
          <w:b/>
          <w:bCs/>
          <w:sz w:val="24"/>
          <w:szCs w:val="24"/>
        </w:rPr>
        <w:t xml:space="preserve">Communications to the Tribunal MUST be made by email to </w:t>
      </w:r>
      <w:hyperlink r:id="rId10" w:history="1">
        <w:r w:rsidRPr="00372E78">
          <w:rPr>
            <w:rStyle w:val="Hyperlink"/>
            <w:rFonts w:ascii="Georgia" w:hAnsi="Georgia"/>
            <w:b/>
            <w:bCs/>
            <w:sz w:val="24"/>
            <w:szCs w:val="24"/>
          </w:rPr>
          <w:t>rpsouthern@justice.gov.uk</w:t>
        </w:r>
      </w:hyperlink>
      <w:r w:rsidRPr="00372E78">
        <w:rPr>
          <w:rFonts w:ascii="Georgia" w:hAnsi="Georgia"/>
          <w:b/>
          <w:bCs/>
          <w:sz w:val="24"/>
          <w:szCs w:val="24"/>
        </w:rPr>
        <w:t>. All communications must clearly state the Case Number and address of the premises.</w:t>
      </w:r>
    </w:p>
    <w:p w14:paraId="0D6FEE68" w14:textId="77777777" w:rsidR="00BE4267" w:rsidRPr="00410A26" w:rsidRDefault="00BE4267" w:rsidP="00410A26">
      <w:pPr>
        <w:jc w:val="both"/>
        <w:rPr>
          <w:sz w:val="24"/>
          <w:szCs w:val="24"/>
        </w:rPr>
      </w:pPr>
    </w:p>
    <w:sectPr w:rsidR="00BE4267" w:rsidRPr="00410A2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C6D9" w14:textId="77777777" w:rsidR="00D93FDE" w:rsidRDefault="00D93FDE" w:rsidP="00752BF7">
      <w:pPr>
        <w:spacing w:after="0" w:line="240" w:lineRule="auto"/>
      </w:pPr>
      <w:r>
        <w:separator/>
      </w:r>
    </w:p>
  </w:endnote>
  <w:endnote w:type="continuationSeparator" w:id="0">
    <w:p w14:paraId="670515FB" w14:textId="77777777" w:rsidR="00D93FDE" w:rsidRDefault="00D93FDE" w:rsidP="0075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80F3" w14:textId="03265915" w:rsidR="00752BF7" w:rsidRDefault="00752BF7" w:rsidP="00752BF7">
    <w:pPr>
      <w:pStyle w:val="Footer"/>
      <w:jc w:val="center"/>
    </w:pPr>
    <w:r>
      <w:t>© Crown Copyright 202</w:t>
    </w:r>
    <w:r w:rsidR="00356B09">
      <w:t>4</w:t>
    </w:r>
  </w:p>
  <w:p w14:paraId="73983BE4" w14:textId="77777777" w:rsidR="00752BF7" w:rsidRDefault="00752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EBE4" w14:textId="77777777" w:rsidR="00D93FDE" w:rsidRDefault="00D93FDE" w:rsidP="00752BF7">
      <w:pPr>
        <w:spacing w:after="0" w:line="240" w:lineRule="auto"/>
      </w:pPr>
      <w:r>
        <w:separator/>
      </w:r>
    </w:p>
  </w:footnote>
  <w:footnote w:type="continuationSeparator" w:id="0">
    <w:p w14:paraId="04C65532" w14:textId="77777777" w:rsidR="00D93FDE" w:rsidRDefault="00D93FDE" w:rsidP="00752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2150"/>
    <w:multiLevelType w:val="hybridMultilevel"/>
    <w:tmpl w:val="B42CA35A"/>
    <w:lvl w:ilvl="0" w:tplc="333499BE">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56000C63"/>
    <w:multiLevelType w:val="hybridMultilevel"/>
    <w:tmpl w:val="3C423136"/>
    <w:lvl w:ilvl="0" w:tplc="264A3742">
      <w:start w:val="1"/>
      <w:numFmt w:val="decimal"/>
      <w:lvlText w:val="%1."/>
      <w:lvlJc w:val="left"/>
      <w:pPr>
        <w:ind w:left="360" w:hanging="360"/>
      </w:pPr>
      <w:rPr>
        <w:rFonts w:ascii="Georgia" w:hAnsi="Georgia"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EB28F3"/>
    <w:multiLevelType w:val="hybridMultilevel"/>
    <w:tmpl w:val="0DAA8E6A"/>
    <w:lvl w:ilvl="0" w:tplc="0809000F">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78EE22C6"/>
    <w:multiLevelType w:val="hybridMultilevel"/>
    <w:tmpl w:val="3C84F7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9422706">
    <w:abstractNumId w:val="1"/>
  </w:num>
  <w:num w:numId="2" w16cid:durableId="759450798">
    <w:abstractNumId w:val="2"/>
  </w:num>
  <w:num w:numId="3" w16cid:durableId="1609696659">
    <w:abstractNumId w:val="3"/>
  </w:num>
  <w:num w:numId="4" w16cid:durableId="1729642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D0"/>
    <w:rsid w:val="00033D7E"/>
    <w:rsid w:val="00061272"/>
    <w:rsid w:val="000A61C9"/>
    <w:rsid w:val="000C2E70"/>
    <w:rsid w:val="000D483E"/>
    <w:rsid w:val="000F4B60"/>
    <w:rsid w:val="0012242C"/>
    <w:rsid w:val="00185137"/>
    <w:rsid w:val="001B42A7"/>
    <w:rsid w:val="00243BB4"/>
    <w:rsid w:val="00273FD0"/>
    <w:rsid w:val="00281E84"/>
    <w:rsid w:val="002A20CF"/>
    <w:rsid w:val="002B5BEC"/>
    <w:rsid w:val="0030566F"/>
    <w:rsid w:val="003178D8"/>
    <w:rsid w:val="00356B09"/>
    <w:rsid w:val="00372E78"/>
    <w:rsid w:val="003923FF"/>
    <w:rsid w:val="003F4B26"/>
    <w:rsid w:val="00400EE3"/>
    <w:rsid w:val="0041002C"/>
    <w:rsid w:val="00410A26"/>
    <w:rsid w:val="0047516B"/>
    <w:rsid w:val="004C1C48"/>
    <w:rsid w:val="005416BB"/>
    <w:rsid w:val="005815D7"/>
    <w:rsid w:val="005C4B5C"/>
    <w:rsid w:val="00620E0E"/>
    <w:rsid w:val="006418C2"/>
    <w:rsid w:val="00666179"/>
    <w:rsid w:val="006A2761"/>
    <w:rsid w:val="006C59CA"/>
    <w:rsid w:val="006C73AA"/>
    <w:rsid w:val="006F3DA2"/>
    <w:rsid w:val="00722E76"/>
    <w:rsid w:val="00734ABA"/>
    <w:rsid w:val="00752BF7"/>
    <w:rsid w:val="00756E04"/>
    <w:rsid w:val="007A48E8"/>
    <w:rsid w:val="007A64A6"/>
    <w:rsid w:val="007C2AF3"/>
    <w:rsid w:val="007C5F96"/>
    <w:rsid w:val="00814F9A"/>
    <w:rsid w:val="008274F7"/>
    <w:rsid w:val="00830825"/>
    <w:rsid w:val="00831B11"/>
    <w:rsid w:val="00841945"/>
    <w:rsid w:val="00874E9B"/>
    <w:rsid w:val="008E681D"/>
    <w:rsid w:val="009143A1"/>
    <w:rsid w:val="00915FB4"/>
    <w:rsid w:val="00937F94"/>
    <w:rsid w:val="00982DA7"/>
    <w:rsid w:val="009D4B01"/>
    <w:rsid w:val="00A12026"/>
    <w:rsid w:val="00A55F65"/>
    <w:rsid w:val="00A6383D"/>
    <w:rsid w:val="00A777C3"/>
    <w:rsid w:val="00A86D4A"/>
    <w:rsid w:val="00B40313"/>
    <w:rsid w:val="00B51246"/>
    <w:rsid w:val="00BE4267"/>
    <w:rsid w:val="00C0778B"/>
    <w:rsid w:val="00C24D7C"/>
    <w:rsid w:val="00C6134C"/>
    <w:rsid w:val="00CC38D0"/>
    <w:rsid w:val="00D4151F"/>
    <w:rsid w:val="00D93FDE"/>
    <w:rsid w:val="00DA5A93"/>
    <w:rsid w:val="00E0540C"/>
    <w:rsid w:val="00E16182"/>
    <w:rsid w:val="00E543A7"/>
    <w:rsid w:val="00E831FF"/>
    <w:rsid w:val="00E83836"/>
    <w:rsid w:val="00E919B2"/>
    <w:rsid w:val="00EA4180"/>
    <w:rsid w:val="00EA5E27"/>
    <w:rsid w:val="00EA7F92"/>
    <w:rsid w:val="00EC03A8"/>
    <w:rsid w:val="00EF3A21"/>
    <w:rsid w:val="00F57313"/>
    <w:rsid w:val="00F948F7"/>
    <w:rsid w:val="00FA4380"/>
    <w:rsid w:val="00FD639A"/>
    <w:rsid w:val="00FE0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B1C8"/>
  <w15:chartTrackingRefBased/>
  <w15:docId w15:val="{58F1B11B-1B36-419F-B4E7-A901E147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D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8D0"/>
    <w:pPr>
      <w:spacing w:after="0" w:line="240" w:lineRule="auto"/>
    </w:pPr>
    <w:rPr>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38D0"/>
    <w:pPr>
      <w:ind w:left="720"/>
      <w:contextualSpacing/>
    </w:pPr>
  </w:style>
  <w:style w:type="paragraph" w:styleId="Header">
    <w:name w:val="header"/>
    <w:basedOn w:val="Normal"/>
    <w:link w:val="HeaderChar"/>
    <w:uiPriority w:val="99"/>
    <w:unhideWhenUsed/>
    <w:rsid w:val="00752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BF7"/>
    <w:rPr>
      <w:kern w:val="0"/>
    </w:rPr>
  </w:style>
  <w:style w:type="paragraph" w:styleId="Footer">
    <w:name w:val="footer"/>
    <w:basedOn w:val="Normal"/>
    <w:link w:val="FooterChar"/>
    <w:uiPriority w:val="99"/>
    <w:unhideWhenUsed/>
    <w:rsid w:val="00752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BF7"/>
    <w:rPr>
      <w:kern w:val="0"/>
    </w:rPr>
  </w:style>
  <w:style w:type="character" w:styleId="Hyperlink">
    <w:name w:val="Hyperlink"/>
    <w:basedOn w:val="DefaultParagraphFont"/>
    <w:uiPriority w:val="99"/>
    <w:unhideWhenUsed/>
    <w:rsid w:val="00372E78"/>
    <w:rPr>
      <w:color w:val="0563C1" w:themeColor="hyperlink"/>
      <w:u w:val="single"/>
    </w:rPr>
  </w:style>
  <w:style w:type="character" w:styleId="UnresolvedMention">
    <w:name w:val="Unresolved Mention"/>
    <w:basedOn w:val="DefaultParagraphFont"/>
    <w:uiPriority w:val="99"/>
    <w:semiHidden/>
    <w:unhideWhenUsed/>
    <w:rsid w:val="0037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7345.99A862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southern@justice.gov.uk" TargetMode="External"/><Relationship Id="rId4" Type="http://schemas.openxmlformats.org/officeDocument/2006/relationships/webSettings" Target="webSettings.xml"/><Relationship Id="rId9"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1701</Words>
  <Characters>9697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letman@falcon-chambers.com</dc:creator>
  <cp:keywords/>
  <dc:description/>
  <cp:lastModifiedBy>Ketchen, Sarah | She/Hers</cp:lastModifiedBy>
  <cp:revision>2</cp:revision>
  <dcterms:created xsi:type="dcterms:W3CDTF">2024-11-07T12:08:00Z</dcterms:created>
  <dcterms:modified xsi:type="dcterms:W3CDTF">2024-11-07T12:08:00Z</dcterms:modified>
</cp:coreProperties>
</file>