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9ACC" w14:textId="63939494"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Times New Roman"/>
          <w:b/>
          <w:bCs/>
          <w:sz w:val="24"/>
          <w:szCs w:val="20"/>
          <w:lang w:eastAsia="en-GB"/>
        </w:rPr>
      </w:pPr>
      <w:r w:rsidRPr="00412DD2">
        <w:rPr>
          <w:rFonts w:ascii="Arial" w:eastAsia="Times New Roman" w:hAnsi="Arial" w:cs="Times New Roman"/>
          <w:b/>
          <w:sz w:val="24"/>
          <w:szCs w:val="20"/>
          <w:lang w:eastAsia="en-GB"/>
        </w:rPr>
        <w:t>Publications gateway number:</w:t>
      </w:r>
      <w:r w:rsidRPr="00412DD2">
        <w:rPr>
          <w:rFonts w:ascii="Arial" w:eastAsia="Times New Roman" w:hAnsi="Arial" w:cs="Times New Roman"/>
          <w:color w:val="1F497D"/>
          <w:sz w:val="24"/>
          <w:szCs w:val="20"/>
          <w:lang w:eastAsia="en-GB"/>
        </w:rPr>
        <w:t xml:space="preserve"> </w:t>
      </w:r>
      <w:r w:rsidR="00687002" w:rsidRPr="00687002">
        <w:rPr>
          <w:rFonts w:ascii="Arial" w:eastAsia="Times New Roman" w:hAnsi="Arial" w:cs="Times New Roman"/>
          <w:b/>
          <w:bCs/>
          <w:sz w:val="24"/>
          <w:szCs w:val="20"/>
          <w:lang w:eastAsia="en-GB"/>
        </w:rPr>
        <w:t>GOV-17655</w:t>
      </w:r>
    </w:p>
    <w:p w14:paraId="2D4B587B" w14:textId="71530ABD" w:rsidR="00412DD2" w:rsidRPr="00412DD2" w:rsidRDefault="00412DD2" w:rsidP="00412DD2">
      <w:pPr>
        <w:overflowPunct w:val="0"/>
        <w:autoSpaceDE w:val="0"/>
        <w:autoSpaceDN w:val="0"/>
        <w:adjustRightInd w:val="0"/>
        <w:spacing w:before="120" w:after="120" w:line="240" w:lineRule="auto"/>
        <w:jc w:val="center"/>
        <w:textAlignment w:val="baseline"/>
        <w:rPr>
          <w:rFonts w:ascii="Arial" w:eastAsia="Times New Roman" w:hAnsi="Arial" w:cs="Times New Roman"/>
          <w:b/>
          <w:sz w:val="32"/>
          <w:szCs w:val="32"/>
          <w:lang w:eastAsia="en-GB"/>
        </w:rPr>
      </w:pPr>
      <w:bookmarkStart w:id="0" w:name="_Hlk49432077"/>
      <w:bookmarkStart w:id="1" w:name="_Hlk167961660"/>
      <w:r w:rsidRPr="00412DD2">
        <w:rPr>
          <w:rFonts w:ascii="Arial" w:eastAsia="Times New Roman" w:hAnsi="Arial" w:cs="Times New Roman"/>
          <w:b/>
          <w:sz w:val="32"/>
          <w:szCs w:val="32"/>
          <w:lang w:eastAsia="en-GB"/>
        </w:rPr>
        <w:t>Patient Group Direction (PGD) for the supply of oseltamivir for pre and post exposure</w:t>
      </w:r>
      <w:r w:rsidR="00B45166">
        <w:rPr>
          <w:rFonts w:ascii="Arial" w:eastAsia="Times New Roman" w:hAnsi="Arial" w:cs="Times New Roman"/>
          <w:b/>
          <w:sz w:val="32"/>
          <w:szCs w:val="32"/>
          <w:lang w:eastAsia="en-GB"/>
        </w:rPr>
        <w:t xml:space="preserve"> </w:t>
      </w:r>
      <w:r w:rsidR="007E5743">
        <w:rPr>
          <w:rFonts w:ascii="Arial" w:eastAsia="Times New Roman" w:hAnsi="Arial" w:cs="Times New Roman"/>
          <w:b/>
          <w:sz w:val="32"/>
          <w:szCs w:val="32"/>
          <w:lang w:eastAsia="en-GB"/>
        </w:rPr>
        <w:t>of</w:t>
      </w:r>
      <w:r w:rsidRPr="00412DD2">
        <w:rPr>
          <w:rFonts w:ascii="Arial" w:eastAsia="Times New Roman" w:hAnsi="Arial" w:cs="Times New Roman"/>
          <w:b/>
          <w:sz w:val="32"/>
          <w:szCs w:val="32"/>
          <w:lang w:eastAsia="en-GB"/>
        </w:rPr>
        <w:t xml:space="preserve"> avian influenza </w:t>
      </w:r>
      <w:bookmarkEnd w:id="0"/>
    </w:p>
    <w:bookmarkEnd w:id="1"/>
    <w:p w14:paraId="3E8E2E64" w14:textId="589BD2C3" w:rsidR="00412DD2" w:rsidRPr="00412DD2" w:rsidRDefault="001C429B" w:rsidP="00412DD2">
      <w:pPr>
        <w:overflowPunct w:val="0"/>
        <w:autoSpaceDE w:val="0"/>
        <w:autoSpaceDN w:val="0"/>
        <w:adjustRightInd w:val="0"/>
        <w:spacing w:before="240" w:after="0" w:line="240" w:lineRule="auto"/>
        <w:textAlignment w:val="baseline"/>
        <w:rPr>
          <w:rFonts w:ascii="Arial" w:eastAsia="Times New Roman" w:hAnsi="Arial" w:cs="Times New Roman"/>
          <w:color w:val="FF0000"/>
          <w:sz w:val="24"/>
          <w:szCs w:val="20"/>
          <w:lang w:eastAsia="en-GB"/>
        </w:rPr>
      </w:pPr>
      <w:r>
        <w:rPr>
          <w:rFonts w:ascii="Arial" w:eastAsia="Times New Roman" w:hAnsi="Arial" w:cs="Arial"/>
          <w:lang w:eastAsia="en-GB"/>
        </w:rPr>
        <w:t>This PGD is f</w:t>
      </w:r>
      <w:r w:rsidR="00412DD2" w:rsidRPr="00412DD2">
        <w:rPr>
          <w:rFonts w:ascii="Arial" w:eastAsia="Times New Roman" w:hAnsi="Arial" w:cs="Arial"/>
          <w:lang w:eastAsia="en-GB"/>
        </w:rPr>
        <w:t xml:space="preserve">or the supply of oseltamivir </w:t>
      </w:r>
      <w:r w:rsidR="00412DD2" w:rsidRPr="00412DD2">
        <w:rPr>
          <w:rFonts w:ascii="Arial" w:eastAsia="Times New Roman" w:hAnsi="Arial" w:cs="Arial"/>
          <w:bCs/>
          <w:lang w:eastAsia="en-GB"/>
        </w:rPr>
        <w:t xml:space="preserve">for pre and post exposure prophylaxis of avian influenza for adults and children aged one year and older, by registered healthcare practitioners identified in </w:t>
      </w:r>
      <w:hyperlink w:anchor="Section3" w:history="1">
        <w:r w:rsidR="00412DD2" w:rsidRPr="00412DD2">
          <w:rPr>
            <w:rFonts w:ascii="Arial" w:eastAsia="Times New Roman" w:hAnsi="Arial" w:cs="Arial"/>
            <w:bCs/>
            <w:color w:val="0000FF"/>
            <w:u w:val="single"/>
            <w:lang w:eastAsia="en-GB"/>
          </w:rPr>
          <w:t>Section 3,</w:t>
        </w:r>
      </w:hyperlink>
      <w:r w:rsidR="00412DD2" w:rsidRPr="00412DD2">
        <w:rPr>
          <w:rFonts w:ascii="Arial" w:eastAsia="Times New Roman" w:hAnsi="Arial" w:cs="Arial"/>
          <w:bCs/>
          <w:lang w:eastAsia="en-GB"/>
        </w:rPr>
        <w:t xml:space="preserve"> subject to any </w:t>
      </w:r>
      <w:hyperlink w:anchor="limitations" w:history="1">
        <w:r w:rsidR="00412DD2" w:rsidRPr="00412DD2">
          <w:rPr>
            <w:rFonts w:ascii="Arial" w:eastAsia="Times New Roman" w:hAnsi="Arial" w:cs="Arial"/>
            <w:bCs/>
            <w:color w:val="0000FF"/>
            <w:u w:val="single"/>
            <w:lang w:eastAsia="en-GB"/>
          </w:rPr>
          <w:t>limitations to authorisation</w:t>
        </w:r>
      </w:hyperlink>
      <w:r w:rsidR="00412DD2" w:rsidRPr="00412DD2">
        <w:rPr>
          <w:rFonts w:ascii="Arial" w:eastAsia="Times New Roman" w:hAnsi="Arial" w:cs="Arial"/>
          <w:bCs/>
          <w:lang w:eastAsia="en-GB"/>
        </w:rPr>
        <w:t xml:space="preserve"> detailed in </w:t>
      </w:r>
      <w:hyperlink w:anchor="Section2" w:history="1">
        <w:r w:rsidR="00412DD2" w:rsidRPr="00412DD2">
          <w:rPr>
            <w:rFonts w:ascii="Arial" w:eastAsia="Times New Roman" w:hAnsi="Arial" w:cs="Arial"/>
            <w:bCs/>
            <w:color w:val="0000FF"/>
            <w:u w:val="single"/>
            <w:lang w:eastAsia="en-GB"/>
          </w:rPr>
          <w:t>Section 2</w:t>
        </w:r>
      </w:hyperlink>
      <w:r w:rsidR="00412DD2" w:rsidRPr="00412DD2">
        <w:rPr>
          <w:rFonts w:ascii="Arial" w:eastAsia="Times New Roman" w:hAnsi="Arial" w:cs="Arial"/>
          <w:bCs/>
          <w:lang w:eastAsia="en-GB"/>
        </w:rPr>
        <w:t>.</w:t>
      </w:r>
    </w:p>
    <w:p w14:paraId="6F9685A5" w14:textId="77777777" w:rsidR="00412DD2" w:rsidRPr="00412DD2" w:rsidRDefault="00412DD2" w:rsidP="00412DD2">
      <w:pPr>
        <w:overflowPunct w:val="0"/>
        <w:autoSpaceDE w:val="0"/>
        <w:autoSpaceDN w:val="0"/>
        <w:adjustRightInd w:val="0"/>
        <w:spacing w:after="0" w:line="240" w:lineRule="auto"/>
        <w:ind w:rightChars="-375" w:right="-825"/>
        <w:textAlignment w:val="baseline"/>
        <w:rPr>
          <w:rFonts w:ascii="Arial" w:eastAsia="Times New Roman" w:hAnsi="Arial" w:cs="Times New Roman"/>
          <w:color w:val="000000"/>
          <w:lang w:eastAsia="en-GB"/>
        </w:rPr>
      </w:pPr>
    </w:p>
    <w:p w14:paraId="7C920A8A" w14:textId="1C2DD647" w:rsidR="00412DD2" w:rsidRPr="00412DD2" w:rsidRDefault="00412DD2" w:rsidP="00412DD2">
      <w:pPr>
        <w:overflowPunct w:val="0"/>
        <w:autoSpaceDE w:val="0"/>
        <w:autoSpaceDN w:val="0"/>
        <w:adjustRightInd w:val="0"/>
        <w:spacing w:after="0" w:line="320" w:lineRule="exact"/>
        <w:ind w:rightChars="-375" w:right="-825"/>
        <w:textAlignment w:val="baseline"/>
        <w:rPr>
          <w:rFonts w:ascii="Arial" w:eastAsia="Times New Roman" w:hAnsi="Arial" w:cs="Arial"/>
          <w:color w:val="FF0000"/>
          <w:lang w:eastAsia="en-GB"/>
        </w:rPr>
      </w:pPr>
      <w:r w:rsidRPr="00412DD2">
        <w:rPr>
          <w:rFonts w:ascii="Arial" w:eastAsia="Times New Roman" w:hAnsi="Arial" w:cs="Arial"/>
          <w:color w:val="000000"/>
          <w:lang w:eastAsia="en-GB"/>
        </w:rPr>
        <w:t>Reference:</w:t>
      </w:r>
      <w:r w:rsidRPr="00412DD2">
        <w:rPr>
          <w:rFonts w:ascii="Arial" w:eastAsia="Times New Roman" w:hAnsi="Arial" w:cs="Arial"/>
          <w:color w:val="000000"/>
          <w:lang w:eastAsia="en-GB"/>
        </w:rPr>
        <w:tab/>
      </w:r>
      <w:r w:rsidRPr="00412DD2">
        <w:rPr>
          <w:rFonts w:ascii="Arial" w:eastAsia="Times New Roman" w:hAnsi="Arial" w:cs="Arial"/>
          <w:color w:val="000000"/>
          <w:lang w:eastAsia="en-GB"/>
        </w:rPr>
        <w:tab/>
        <w:t>202</w:t>
      </w:r>
      <w:r w:rsidR="00D3501D">
        <w:rPr>
          <w:rFonts w:ascii="Arial" w:eastAsia="Times New Roman" w:hAnsi="Arial" w:cs="Arial"/>
          <w:color w:val="000000"/>
          <w:lang w:eastAsia="en-GB"/>
        </w:rPr>
        <w:t>4</w:t>
      </w:r>
      <w:r w:rsidR="0039183B">
        <w:rPr>
          <w:rFonts w:ascii="Arial" w:eastAsia="Times New Roman" w:hAnsi="Arial" w:cs="Arial"/>
          <w:color w:val="000000"/>
          <w:lang w:eastAsia="en-GB"/>
        </w:rPr>
        <w:t>1</w:t>
      </w:r>
      <w:r w:rsidR="00687002">
        <w:rPr>
          <w:rFonts w:ascii="Arial" w:eastAsia="Times New Roman" w:hAnsi="Arial" w:cs="Arial"/>
          <w:color w:val="000000"/>
          <w:lang w:eastAsia="en-GB"/>
        </w:rPr>
        <w:t>2</w:t>
      </w:r>
      <w:r w:rsidR="0039183B">
        <w:rPr>
          <w:rFonts w:ascii="Arial" w:eastAsia="Times New Roman" w:hAnsi="Arial" w:cs="Arial"/>
          <w:color w:val="000000"/>
          <w:lang w:eastAsia="en-GB"/>
        </w:rPr>
        <w:t>01</w:t>
      </w:r>
      <w:r w:rsidRPr="00412DD2">
        <w:rPr>
          <w:rFonts w:ascii="Arial" w:eastAsia="Times New Roman" w:hAnsi="Arial" w:cs="Arial"/>
          <w:color w:val="000000"/>
          <w:lang w:eastAsia="en-GB"/>
        </w:rPr>
        <w:t xml:space="preserve"> Oseltamivir avian influenza PGD </w:t>
      </w:r>
      <w:r w:rsidRPr="00412DD2">
        <w:rPr>
          <w:rFonts w:ascii="Arial" w:eastAsia="Times New Roman" w:hAnsi="Arial" w:cs="Arial"/>
          <w:color w:val="FF0000"/>
          <w:lang w:eastAsia="en-GB"/>
        </w:rPr>
        <w:tab/>
      </w:r>
    </w:p>
    <w:p w14:paraId="09AB5D3A" w14:textId="14FEAC01" w:rsidR="00412DD2" w:rsidRPr="00412DD2" w:rsidRDefault="00412DD2" w:rsidP="00412DD2">
      <w:pPr>
        <w:overflowPunct w:val="0"/>
        <w:autoSpaceDE w:val="0"/>
        <w:autoSpaceDN w:val="0"/>
        <w:adjustRightInd w:val="0"/>
        <w:spacing w:after="0" w:line="320" w:lineRule="exact"/>
        <w:ind w:rightChars="-375" w:right="-825"/>
        <w:textAlignment w:val="baseline"/>
        <w:rPr>
          <w:rFonts w:ascii="Arial" w:eastAsia="Times New Roman" w:hAnsi="Arial" w:cs="Arial"/>
          <w:lang w:eastAsia="en-GB"/>
        </w:rPr>
      </w:pPr>
      <w:r w:rsidRPr="00412DD2">
        <w:rPr>
          <w:rFonts w:ascii="Arial" w:eastAsia="Times New Roman" w:hAnsi="Arial" w:cs="Times New Roman"/>
          <w:color w:val="000000"/>
          <w:lang w:eastAsia="en-GB"/>
        </w:rPr>
        <w:t>Version no:</w:t>
      </w:r>
      <w:r w:rsidRPr="00412DD2">
        <w:rPr>
          <w:rFonts w:ascii="Arial" w:eastAsia="Times New Roman" w:hAnsi="Arial" w:cs="Arial"/>
          <w:color w:val="FF0000"/>
          <w:lang w:eastAsia="en-GB"/>
        </w:rPr>
        <w:t xml:space="preserve"> </w:t>
      </w:r>
      <w:r w:rsidRPr="00412DD2">
        <w:rPr>
          <w:rFonts w:ascii="Arial" w:eastAsia="Times New Roman" w:hAnsi="Arial" w:cs="Arial"/>
          <w:color w:val="FF0000"/>
          <w:lang w:eastAsia="en-GB"/>
        </w:rPr>
        <w:tab/>
      </w:r>
      <w:r w:rsidRPr="00412DD2">
        <w:rPr>
          <w:rFonts w:ascii="Arial" w:eastAsia="Times New Roman" w:hAnsi="Arial" w:cs="Arial"/>
          <w:color w:val="FF0000"/>
          <w:lang w:eastAsia="en-GB"/>
        </w:rPr>
        <w:tab/>
      </w:r>
      <w:r w:rsidR="00687002">
        <w:rPr>
          <w:rFonts w:ascii="Arial" w:eastAsia="Times New Roman" w:hAnsi="Arial" w:cs="Arial"/>
          <w:lang w:eastAsia="en-GB"/>
        </w:rPr>
        <w:t>1.0</w:t>
      </w:r>
    </w:p>
    <w:p w14:paraId="0E242EC0" w14:textId="401CED71" w:rsidR="00412DD2" w:rsidRPr="00412DD2" w:rsidRDefault="00412DD2" w:rsidP="00412DD2">
      <w:pPr>
        <w:overflowPunct w:val="0"/>
        <w:autoSpaceDE w:val="0"/>
        <w:autoSpaceDN w:val="0"/>
        <w:adjustRightInd w:val="0"/>
        <w:spacing w:after="0" w:line="320" w:lineRule="exact"/>
        <w:ind w:rightChars="-375" w:right="-825"/>
        <w:textAlignment w:val="baseline"/>
        <w:rPr>
          <w:rFonts w:ascii="Arial" w:eastAsia="Times New Roman" w:hAnsi="Arial" w:cs="Arial"/>
          <w:lang w:eastAsia="en-GB"/>
        </w:rPr>
      </w:pPr>
      <w:r w:rsidRPr="00412DD2">
        <w:rPr>
          <w:rFonts w:ascii="Arial" w:eastAsia="Times New Roman" w:hAnsi="Arial" w:cs="Arial"/>
          <w:color w:val="000000"/>
          <w:lang w:eastAsia="en-GB"/>
        </w:rPr>
        <w:t>Valid from:</w:t>
      </w:r>
      <w:r w:rsidRPr="00412DD2">
        <w:rPr>
          <w:rFonts w:ascii="Arial" w:eastAsia="Times New Roman" w:hAnsi="Arial" w:cs="Arial"/>
          <w:color w:val="000000"/>
          <w:lang w:eastAsia="en-GB"/>
        </w:rPr>
        <w:tab/>
      </w:r>
      <w:r w:rsidRPr="00412DD2">
        <w:rPr>
          <w:rFonts w:ascii="Arial" w:eastAsia="Times New Roman" w:hAnsi="Arial" w:cs="Arial"/>
          <w:color w:val="000000"/>
          <w:lang w:eastAsia="en-GB"/>
        </w:rPr>
        <w:tab/>
      </w:r>
      <w:r w:rsidR="00687002">
        <w:rPr>
          <w:rFonts w:ascii="Arial" w:eastAsia="Times New Roman" w:hAnsi="Arial" w:cs="Arial"/>
          <w:color w:val="000000"/>
          <w:lang w:eastAsia="en-GB"/>
        </w:rPr>
        <w:t>1 December 2024</w:t>
      </w:r>
    </w:p>
    <w:p w14:paraId="1D222377" w14:textId="64635505" w:rsidR="00412DD2" w:rsidRPr="00412DD2" w:rsidRDefault="00412DD2" w:rsidP="00412DD2">
      <w:pPr>
        <w:overflowPunct w:val="0"/>
        <w:autoSpaceDE w:val="0"/>
        <w:autoSpaceDN w:val="0"/>
        <w:adjustRightInd w:val="0"/>
        <w:spacing w:after="0" w:line="320" w:lineRule="exact"/>
        <w:ind w:rightChars="-375" w:right="-825"/>
        <w:textAlignment w:val="baseline"/>
        <w:rPr>
          <w:rFonts w:ascii="Arial" w:eastAsia="Times New Roman" w:hAnsi="Arial" w:cs="Arial"/>
          <w:color w:val="FF0000"/>
          <w:lang w:eastAsia="en-GB"/>
        </w:rPr>
      </w:pPr>
      <w:r w:rsidRPr="00412DD2">
        <w:rPr>
          <w:rFonts w:ascii="Arial" w:eastAsia="Times New Roman" w:hAnsi="Arial" w:cs="Arial"/>
          <w:color w:val="000000"/>
          <w:lang w:eastAsia="en-GB"/>
        </w:rPr>
        <w:t>Review date:</w:t>
      </w:r>
      <w:r w:rsidRPr="00412DD2">
        <w:rPr>
          <w:rFonts w:ascii="Arial" w:eastAsia="Times New Roman" w:hAnsi="Arial" w:cs="Arial"/>
          <w:color w:val="000000"/>
          <w:lang w:eastAsia="en-GB"/>
        </w:rPr>
        <w:tab/>
      </w:r>
      <w:r w:rsidRPr="00412DD2">
        <w:rPr>
          <w:rFonts w:ascii="Arial" w:eastAsia="Times New Roman" w:hAnsi="Arial" w:cs="Arial"/>
          <w:color w:val="000000"/>
          <w:lang w:eastAsia="en-GB"/>
        </w:rPr>
        <w:tab/>
      </w:r>
      <w:r w:rsidR="00434532">
        <w:rPr>
          <w:rFonts w:ascii="Arial" w:eastAsia="Times New Roman" w:hAnsi="Arial" w:cs="Arial"/>
          <w:color w:val="000000"/>
          <w:lang w:eastAsia="en-GB"/>
        </w:rPr>
        <w:t>1 December 2026</w:t>
      </w:r>
    </w:p>
    <w:p w14:paraId="41B74A0C" w14:textId="6E420CA6" w:rsidR="00412DD2" w:rsidRPr="00412DD2" w:rsidRDefault="00412DD2" w:rsidP="00412DD2">
      <w:pPr>
        <w:overflowPunct w:val="0"/>
        <w:autoSpaceDE w:val="0"/>
        <w:autoSpaceDN w:val="0"/>
        <w:adjustRightInd w:val="0"/>
        <w:spacing w:after="0" w:line="320" w:lineRule="exact"/>
        <w:ind w:rightChars="-375" w:right="-825"/>
        <w:textAlignment w:val="baseline"/>
        <w:rPr>
          <w:rFonts w:ascii="Arial" w:eastAsia="Times New Roman" w:hAnsi="Arial" w:cs="Arial"/>
          <w:i/>
          <w:color w:val="FF0000"/>
          <w:lang w:eastAsia="en-GB"/>
        </w:rPr>
      </w:pPr>
      <w:r w:rsidRPr="00412DD2">
        <w:rPr>
          <w:rFonts w:ascii="Arial" w:eastAsia="Times New Roman" w:hAnsi="Arial" w:cs="Arial"/>
          <w:color w:val="000000"/>
          <w:lang w:eastAsia="en-GB"/>
        </w:rPr>
        <w:t>Expiry date:</w:t>
      </w:r>
      <w:r w:rsidRPr="00412DD2">
        <w:rPr>
          <w:rFonts w:ascii="Arial" w:eastAsia="Times New Roman" w:hAnsi="Arial" w:cs="Arial"/>
          <w:color w:val="000000"/>
          <w:lang w:eastAsia="en-GB"/>
        </w:rPr>
        <w:tab/>
      </w:r>
      <w:r w:rsidRPr="00412DD2">
        <w:rPr>
          <w:rFonts w:ascii="Arial" w:eastAsia="Times New Roman" w:hAnsi="Arial" w:cs="Arial"/>
          <w:color w:val="000000"/>
          <w:lang w:eastAsia="en-GB"/>
        </w:rPr>
        <w:tab/>
      </w:r>
      <w:r w:rsidR="00687002">
        <w:rPr>
          <w:rFonts w:ascii="Arial" w:eastAsia="Times New Roman" w:hAnsi="Arial" w:cs="Arial"/>
          <w:color w:val="000000"/>
          <w:lang w:eastAsia="en-GB"/>
        </w:rPr>
        <w:t>30 November 2027</w:t>
      </w:r>
    </w:p>
    <w:p w14:paraId="2FA08295"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lang w:eastAsia="en-GB"/>
        </w:rPr>
      </w:pPr>
      <w:r w:rsidRPr="00412DD2" w:rsidDel="00815487">
        <w:rPr>
          <w:rFonts w:ascii="Arial" w:eastAsia="Times New Roman" w:hAnsi="Arial" w:cs="Arial"/>
          <w:b/>
          <w:color w:val="000000"/>
          <w:lang w:eastAsia="en-GB"/>
        </w:rPr>
        <w:t xml:space="preserve"> </w:t>
      </w:r>
    </w:p>
    <w:p w14:paraId="3BBE47E6"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lang w:eastAsia="en-GB"/>
        </w:rPr>
      </w:pPr>
      <w:r w:rsidRPr="00412DD2">
        <w:rPr>
          <w:rFonts w:ascii="Arial" w:eastAsia="Times New Roman" w:hAnsi="Arial" w:cs="Arial"/>
          <w:b/>
          <w:lang w:eastAsia="en-GB"/>
        </w:rPr>
        <w:t xml:space="preserve">The UK Health Security Agency (UKHSA) has developed this PGD  for local authorisation </w:t>
      </w:r>
    </w:p>
    <w:p w14:paraId="0DD91E1F"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lang w:eastAsia="en-GB"/>
        </w:rPr>
      </w:pPr>
    </w:p>
    <w:p w14:paraId="5D653D63" w14:textId="1282FC7C" w:rsidR="00412DD2" w:rsidRPr="00412DD2" w:rsidRDefault="00412DD2" w:rsidP="00412DD2">
      <w:pPr>
        <w:autoSpaceDE w:val="0"/>
        <w:autoSpaceDN w:val="0"/>
        <w:adjustRightInd w:val="0"/>
        <w:spacing w:after="0" w:line="240" w:lineRule="auto"/>
        <w:rPr>
          <w:rFonts w:ascii="Arial" w:eastAsia="Calibri" w:hAnsi="Arial" w:cs="Arial"/>
          <w:color w:val="282828"/>
        </w:rPr>
      </w:pPr>
      <w:r w:rsidRPr="00412DD2">
        <w:rPr>
          <w:rFonts w:ascii="Arial" w:eastAsia="Times New Roman" w:hAnsi="Arial" w:cs="Arial"/>
          <w:lang w:eastAsia="en-GB"/>
        </w:rPr>
        <w:t xml:space="preserve">Those using this PGD must ensure it is organisationally authorised and signed in Section 2 by </w:t>
      </w:r>
      <w:r w:rsidRPr="00412DD2">
        <w:rPr>
          <w:rFonts w:ascii="Arial" w:eastAsia="Times New Roman" w:hAnsi="Arial" w:cs="Times New Roman"/>
          <w:lang w:eastAsia="en-GB"/>
        </w:rPr>
        <w:t>an appropriate authorising person, relating to the class of person by whom the product is to be supplied, in accordance with Human Medicines Regulations 2012 (HMR2012)</w:t>
      </w:r>
      <w:r w:rsidR="00B71E25">
        <w:rPr>
          <w:rStyle w:val="FootnoteReference"/>
          <w:rFonts w:ascii="Arial" w:eastAsia="Times New Roman" w:hAnsi="Arial" w:cs="Times New Roman"/>
          <w:lang w:eastAsia="en-GB"/>
        </w:rPr>
        <w:footnoteReference w:id="2"/>
      </w:r>
      <w:r w:rsidRPr="00412DD2">
        <w:rPr>
          <w:rFonts w:ascii="Arial" w:eastAsia="Times New Roman" w:hAnsi="Arial" w:cs="Times New Roman"/>
          <w:lang w:eastAsia="en-GB"/>
        </w:rPr>
        <w:t xml:space="preserve">. </w:t>
      </w:r>
      <w:r w:rsidRPr="00412DD2">
        <w:rPr>
          <w:rFonts w:ascii="Arial" w:eastAsia="Times New Roman" w:hAnsi="Arial" w:cs="Arial"/>
          <w:b/>
          <w:lang w:eastAsia="en-GB"/>
        </w:rPr>
        <w:t xml:space="preserve">The PGD is not legal or valid without signed authorisation in accordance with </w:t>
      </w:r>
      <w:hyperlink r:id="rId11" w:history="1">
        <w:r w:rsidRPr="00412DD2">
          <w:rPr>
            <w:rFonts w:ascii="Arial" w:eastAsia="Times New Roman" w:hAnsi="Arial" w:cs="Arial"/>
            <w:b/>
            <w:color w:val="0000FF"/>
            <w:u w:val="single"/>
            <w:lang w:eastAsia="en-GB"/>
          </w:rPr>
          <w:t>HMR2012 Schedule 16 Part 2</w:t>
        </w:r>
      </w:hyperlink>
      <w:r w:rsidRPr="00412DD2">
        <w:rPr>
          <w:rFonts w:ascii="Arial" w:eastAsia="Times New Roman" w:hAnsi="Arial" w:cs="Arial"/>
          <w:b/>
          <w:lang w:eastAsia="en-GB"/>
        </w:rPr>
        <w:t>.</w:t>
      </w:r>
    </w:p>
    <w:p w14:paraId="0FF0ECAA"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lang w:eastAsia="en-GB"/>
        </w:rPr>
      </w:pPr>
    </w:p>
    <w:p w14:paraId="28B3E63D"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Times New Roman"/>
          <w:lang w:eastAsia="en-GB"/>
        </w:rPr>
      </w:pPr>
      <w:r w:rsidRPr="00412DD2">
        <w:rPr>
          <w:rFonts w:ascii="Arial" w:eastAsia="Times New Roman" w:hAnsi="Arial" w:cs="Times New Roman"/>
          <w:lang w:eastAsia="en-GB"/>
        </w:rPr>
        <w:t>Authorising organisations must not alter, amend or add to the clinical content of this document (</w:t>
      </w:r>
      <w:hyperlink w:anchor="Section4" w:history="1">
        <w:r w:rsidRPr="00412DD2">
          <w:rPr>
            <w:rFonts w:ascii="Arial" w:eastAsia="Times New Roman" w:hAnsi="Arial" w:cs="Times New Roman"/>
            <w:lang w:eastAsia="en-GB"/>
          </w:rPr>
          <w:t>sections 4,</w:t>
        </w:r>
      </w:hyperlink>
      <w:r w:rsidRPr="00412DD2">
        <w:rPr>
          <w:rFonts w:ascii="Arial" w:eastAsia="Times New Roman" w:hAnsi="Arial" w:cs="Times New Roman"/>
          <w:lang w:eastAsia="en-GB"/>
        </w:rPr>
        <w:t xml:space="preserve"> </w:t>
      </w:r>
      <w:hyperlink w:anchor="Section5" w:history="1">
        <w:r w:rsidRPr="00412DD2">
          <w:rPr>
            <w:rFonts w:ascii="Arial" w:eastAsia="Times New Roman" w:hAnsi="Arial" w:cs="Times New Roman"/>
            <w:lang w:eastAsia="en-GB"/>
          </w:rPr>
          <w:t>5</w:t>
        </w:r>
      </w:hyperlink>
      <w:r w:rsidRPr="00412DD2">
        <w:rPr>
          <w:rFonts w:ascii="Arial" w:eastAsia="Times New Roman" w:hAnsi="Arial" w:cs="Times New Roman"/>
          <w:lang w:eastAsia="en-GB"/>
        </w:rPr>
        <w:t xml:space="preserve"> </w:t>
      </w:r>
      <w:hyperlink w:anchor="Section6" w:history="1">
        <w:r w:rsidRPr="00412DD2">
          <w:rPr>
            <w:rFonts w:ascii="Arial" w:eastAsia="Times New Roman" w:hAnsi="Arial" w:cs="Times New Roman"/>
            <w:lang w:eastAsia="en-GB"/>
          </w:rPr>
          <w:t>and 6</w:t>
        </w:r>
      </w:hyperlink>
      <w:r w:rsidRPr="00412DD2">
        <w:rPr>
          <w:rFonts w:ascii="Arial" w:eastAsia="Times New Roman" w:hAnsi="Arial" w:cs="Times New Roman"/>
          <w:lang w:eastAsia="en-GB"/>
        </w:rPr>
        <w:t>); such action will invalidate the clinical sign-off with which it is provided.</w:t>
      </w:r>
    </w:p>
    <w:p w14:paraId="189479A5"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Times New Roman"/>
          <w:lang w:eastAsia="en-GB"/>
        </w:rPr>
      </w:pPr>
    </w:p>
    <w:p w14:paraId="130B6D5C" w14:textId="308F8406"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Times New Roman"/>
          <w:lang w:eastAsia="en-GB"/>
        </w:rPr>
      </w:pPr>
      <w:r w:rsidRPr="00412DD2">
        <w:rPr>
          <w:rFonts w:ascii="Arial" w:eastAsia="Times New Roman" w:hAnsi="Arial" w:cs="Times New Roman"/>
          <w:lang w:eastAsia="en-GB"/>
        </w:rPr>
        <w:t>As operation of this PGD is the responsibility of commissioners and service providers, the authorising organisation can decide which staff groups, in keeping with relevant legislation, can work to the PGD. Sections 2, 3 and 7 must be completed and amended within the designated editable fields provided</w:t>
      </w:r>
      <w:r w:rsidR="001C429B">
        <w:rPr>
          <w:rFonts w:ascii="Arial" w:eastAsia="Times New Roman" w:hAnsi="Arial" w:cs="Times New Roman"/>
          <w:lang w:eastAsia="en-GB"/>
        </w:rPr>
        <w:t xml:space="preserve">, </w:t>
      </w:r>
      <w:r w:rsidR="001C429B" w:rsidRPr="001C429B">
        <w:rPr>
          <w:rFonts w:ascii="Arial" w:eastAsia="Times New Roman" w:hAnsi="Arial" w:cs="Times New Roman"/>
          <w:lang w:eastAsia="en-GB"/>
        </w:rPr>
        <w:t>but only for the purposes for which these sections are provided, that is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w:t>
      </w:r>
    </w:p>
    <w:p w14:paraId="386F21AA" w14:textId="03F988EB" w:rsidR="00412DD2" w:rsidRPr="00412DD2" w:rsidRDefault="00412DD2" w:rsidP="00412DD2">
      <w:pPr>
        <w:overflowPunct w:val="0"/>
        <w:autoSpaceDE w:val="0"/>
        <w:autoSpaceDN w:val="0"/>
        <w:adjustRightInd w:val="0"/>
        <w:spacing w:before="120" w:after="0" w:line="240" w:lineRule="auto"/>
        <w:textAlignment w:val="baseline"/>
        <w:rPr>
          <w:rFonts w:ascii="Arial" w:eastAsia="Times New Roman" w:hAnsi="Arial" w:cs="Arial"/>
          <w:b/>
          <w:lang w:eastAsia="en-GB"/>
        </w:rPr>
      </w:pPr>
      <w:r w:rsidRPr="00412DD2">
        <w:rPr>
          <w:rFonts w:ascii="Arial" w:eastAsia="Times New Roman" w:hAnsi="Arial" w:cs="Times New Roman"/>
          <w:lang w:eastAsia="en-GB"/>
        </w:rPr>
        <w:t xml:space="preserve">The final authorised copy of this PGD should be kept by the authorising organisation completing Section 2 for </w:t>
      </w:r>
      <w:bookmarkStart w:id="2" w:name="_Hlk48037515"/>
      <w:r w:rsidRPr="00412DD2">
        <w:rPr>
          <w:rFonts w:ascii="Arial" w:eastAsia="Times New Roman" w:hAnsi="Arial" w:cs="Times New Roman"/>
          <w:lang w:eastAsia="en-GB"/>
        </w:rPr>
        <w:t xml:space="preserve">25 years after the PGD expires. </w:t>
      </w:r>
      <w:bookmarkEnd w:id="2"/>
      <w:r w:rsidRPr="00412DD2">
        <w:rPr>
          <w:rFonts w:ascii="Arial" w:eastAsia="Times New Roman" w:hAnsi="Arial" w:cs="Times New Roman"/>
          <w:lang w:eastAsia="en-GB"/>
        </w:rPr>
        <w:t>Provider organisations adopting authorised versions of this PGD should also retain copies for 25 years after the PGD expires.</w:t>
      </w:r>
    </w:p>
    <w:p w14:paraId="1A6B35ED"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bCs/>
          <w:lang w:eastAsia="en-GB"/>
        </w:rPr>
      </w:pPr>
      <w:r w:rsidRPr="00412DD2">
        <w:rPr>
          <w:rFonts w:ascii="Arial" w:eastAsia="Times New Roman" w:hAnsi="Arial" w:cs="Arial"/>
          <w:b/>
          <w:bCs/>
          <w:lang w:eastAsia="en-GB"/>
        </w:rPr>
        <w:t xml:space="preserve">Individual practitioners must be authorised by name, under the current version of this PGD before working according to it. </w:t>
      </w:r>
    </w:p>
    <w:p w14:paraId="1E007D4C" w14:textId="66BF4D1F"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Cs/>
          <w:lang w:eastAsia="en-GB"/>
        </w:rPr>
      </w:pPr>
      <w:r w:rsidRPr="00412DD2">
        <w:rPr>
          <w:rFonts w:ascii="Arial" w:eastAsia="Times New Roman" w:hAnsi="Arial" w:cs="Arial"/>
          <w:bCs/>
          <w:lang w:eastAsia="en-GB"/>
        </w:rPr>
        <w:t>Practitioners and organisations must check they are using the current version of the PGD. Amendments may become necessary prior to the published expiry date. Current versions of UKHSA avian influenza PGDs for authorisation can be found from</w:t>
      </w:r>
      <w:r w:rsidR="00002D55">
        <w:rPr>
          <w:rFonts w:ascii="Arial" w:eastAsia="Times New Roman" w:hAnsi="Arial" w:cs="Arial"/>
          <w:bCs/>
          <w:lang w:eastAsia="en-GB"/>
        </w:rPr>
        <w:t xml:space="preserve"> </w:t>
      </w:r>
      <w:hyperlink r:id="rId12" w:history="1">
        <w:r w:rsidR="00002D55" w:rsidRPr="00002D55">
          <w:rPr>
            <w:rStyle w:val="Hyperlink"/>
            <w:rFonts w:ascii="Arial" w:eastAsia="Times New Roman" w:hAnsi="Arial" w:cs="Arial"/>
            <w:bCs/>
            <w:lang w:eastAsia="en-GB"/>
          </w:rPr>
          <w:t xml:space="preserve">Avian influenza: PGD templates </w:t>
        </w:r>
      </w:hyperlink>
      <w:r w:rsidRPr="00412DD2">
        <w:rPr>
          <w:rFonts w:ascii="Arial" w:eastAsia="Times New Roman" w:hAnsi="Arial" w:cs="Arial"/>
          <w:bCs/>
          <w:lang w:eastAsia="en-GB"/>
        </w:rPr>
        <w:t xml:space="preserve"> </w:t>
      </w:r>
    </w:p>
    <w:p w14:paraId="13D388EE"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3538CE68" w14:textId="51251D67" w:rsidR="00412DD2" w:rsidRPr="00412DD2" w:rsidRDefault="001F080C" w:rsidP="00412DD2">
      <w:pPr>
        <w:overflowPunct w:val="0"/>
        <w:autoSpaceDE w:val="0"/>
        <w:autoSpaceDN w:val="0"/>
        <w:adjustRightInd w:val="0"/>
        <w:spacing w:after="0" w:line="240" w:lineRule="auto"/>
        <w:textAlignment w:val="baseline"/>
        <w:rPr>
          <w:rFonts w:ascii="Arial" w:eastAsia="Times New Roman" w:hAnsi="Arial" w:cs="Times New Roman"/>
          <w:sz w:val="24"/>
          <w:szCs w:val="24"/>
        </w:rPr>
      </w:pPr>
      <w:r>
        <w:rPr>
          <w:rFonts w:ascii="Arial" w:eastAsia="Times New Roman" w:hAnsi="Arial" w:cs="Times New Roman"/>
        </w:rPr>
        <w:t>F</w:t>
      </w:r>
      <w:r w:rsidR="002B62EE" w:rsidRPr="002B62EE">
        <w:rPr>
          <w:rFonts w:ascii="Arial" w:eastAsia="Times New Roman" w:hAnsi="Arial" w:cs="Times New Roman"/>
        </w:rPr>
        <w:t>or general enquires about the clinical content of the PG</w:t>
      </w:r>
      <w:r w:rsidR="00C46852">
        <w:rPr>
          <w:rFonts w:ascii="Arial" w:eastAsia="Times New Roman" w:hAnsi="Arial" w:cs="Times New Roman"/>
        </w:rPr>
        <w:t>D</w:t>
      </w:r>
      <w:r w:rsidR="002B62EE" w:rsidRPr="002B62EE">
        <w:rPr>
          <w:rFonts w:ascii="Arial" w:eastAsia="Times New Roman" w:hAnsi="Arial" w:cs="Times New Roman"/>
        </w:rPr>
        <w:t xml:space="preserve"> contact</w:t>
      </w:r>
      <w:r>
        <w:rPr>
          <w:rFonts w:ascii="Arial" w:eastAsia="Times New Roman" w:hAnsi="Arial" w:cs="Times New Roman"/>
        </w:rPr>
        <w:t>:</w:t>
      </w:r>
      <w:r w:rsidR="002B62EE" w:rsidRPr="002B62EE">
        <w:rPr>
          <w:rFonts w:ascii="Arial" w:eastAsia="Times New Roman" w:hAnsi="Arial" w:cs="Times New Roman"/>
        </w:rPr>
        <w:t xml:space="preserve"> </w:t>
      </w:r>
      <w:hyperlink r:id="rId13" w:history="1">
        <w:r w:rsidR="002B62EE" w:rsidRPr="002B62EE">
          <w:rPr>
            <w:rStyle w:val="Hyperlink"/>
            <w:rFonts w:ascii="Arial" w:eastAsia="Times New Roman" w:hAnsi="Arial" w:cs="Times New Roman"/>
          </w:rPr>
          <w:t>acute.respiratory@ukhsa.gov.uk</w:t>
        </w:r>
      </w:hyperlink>
    </w:p>
    <w:p w14:paraId="5F532B3E" w14:textId="1831D007" w:rsidR="00412DD2" w:rsidRPr="00412DD2" w:rsidRDefault="00412DD2" w:rsidP="00412DD2">
      <w:pPr>
        <w:overflowPunct w:val="0"/>
        <w:autoSpaceDE w:val="0"/>
        <w:autoSpaceDN w:val="0"/>
        <w:adjustRightInd w:val="0"/>
        <w:spacing w:before="120" w:after="0" w:line="240" w:lineRule="auto"/>
        <w:textAlignment w:val="baseline"/>
        <w:rPr>
          <w:rFonts w:ascii="Arial" w:eastAsia="Times New Roman" w:hAnsi="Arial" w:cs="Arial"/>
          <w:color w:val="000000"/>
          <w:lang w:eastAsia="en-GB"/>
        </w:rPr>
      </w:pPr>
      <w:r w:rsidRPr="00412DD2">
        <w:rPr>
          <w:rFonts w:ascii="Arial" w:eastAsia="Times New Roman" w:hAnsi="Arial" w:cs="Times New Roman"/>
          <w:color w:val="000000"/>
          <w:lang w:eastAsia="en-GB"/>
        </w:rPr>
        <w:t>Enquiries relating to the availability of organisationally authorised PGDs and subsequent versions of this PGD should be directed to: insert local contact details</w:t>
      </w:r>
      <w:r w:rsidRPr="00412DD2">
        <w:rPr>
          <w:rFonts w:ascii="Arial" w:eastAsia="Times New Roman" w:hAnsi="Arial" w:cs="Times New Roman"/>
          <w:sz w:val="24"/>
          <w:szCs w:val="20"/>
        </w:rPr>
        <w:br w:type="page"/>
      </w:r>
    </w:p>
    <w:p w14:paraId="14AEE3F6"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146C0034" w14:textId="77777777" w:rsidR="00412DD2" w:rsidRPr="00412DD2" w:rsidRDefault="00412DD2" w:rsidP="00412DD2">
      <w:pPr>
        <w:keepNext/>
        <w:overflowPunct w:val="0"/>
        <w:autoSpaceDE w:val="0"/>
        <w:autoSpaceDN w:val="0"/>
        <w:adjustRightInd w:val="0"/>
        <w:spacing w:after="120" w:line="240" w:lineRule="auto"/>
        <w:textAlignment w:val="baseline"/>
        <w:outlineLvl w:val="0"/>
        <w:rPr>
          <w:rFonts w:ascii="Times New Roman" w:eastAsia="Times New Roman" w:hAnsi="Times New Roman" w:cs="Arial"/>
          <w:b/>
          <w:bCs/>
          <w:color w:val="FF0000"/>
          <w:sz w:val="24"/>
          <w:szCs w:val="24"/>
          <w:lang w:eastAsia="en-GB"/>
        </w:rPr>
      </w:pPr>
      <w:r w:rsidRPr="00412DD2">
        <w:rPr>
          <w:rFonts w:ascii="Arial" w:eastAsia="Times New Roman" w:hAnsi="Arial" w:cs="Arial"/>
          <w:b/>
          <w:sz w:val="24"/>
          <w:szCs w:val="24"/>
        </w:rPr>
        <w:t>Change history</w:t>
      </w:r>
    </w:p>
    <w:p w14:paraId="0E508856"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Times New Roman"/>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5725"/>
        <w:gridCol w:w="2404"/>
      </w:tblGrid>
      <w:tr w:rsidR="00412DD2" w:rsidRPr="00412DD2" w14:paraId="6F332F84" w14:textId="77777777" w:rsidTr="00412DD2">
        <w:tc>
          <w:tcPr>
            <w:tcW w:w="875" w:type="pct"/>
            <w:tcBorders>
              <w:top w:val="single" w:sz="4" w:space="0" w:color="auto"/>
              <w:left w:val="single" w:sz="4" w:space="0" w:color="auto"/>
              <w:bottom w:val="single" w:sz="4" w:space="0" w:color="auto"/>
              <w:right w:val="single" w:sz="4" w:space="0" w:color="auto"/>
            </w:tcBorders>
            <w:shd w:val="clear" w:color="auto" w:fill="DBE5F1"/>
          </w:tcPr>
          <w:p w14:paraId="428AFC9F" w14:textId="77777777" w:rsidR="00412DD2" w:rsidRPr="00412DD2" w:rsidRDefault="00412DD2" w:rsidP="00412DD2">
            <w:pPr>
              <w:keepNext/>
              <w:spacing w:after="60" w:line="240" w:lineRule="auto"/>
              <w:rPr>
                <w:rFonts w:ascii="Arial" w:eastAsia="Times New Roman" w:hAnsi="Arial" w:cs="Times New Roman"/>
                <w:b/>
                <w:bCs/>
                <w:sz w:val="24"/>
                <w:szCs w:val="24"/>
              </w:rPr>
            </w:pPr>
            <w:r w:rsidRPr="00412DD2">
              <w:rPr>
                <w:rFonts w:ascii="Arial" w:eastAsia="Times New Roman" w:hAnsi="Arial" w:cs="Times New Roman"/>
                <w:b/>
                <w:bCs/>
                <w:sz w:val="24"/>
                <w:szCs w:val="24"/>
              </w:rPr>
              <w:t>Version number</w:t>
            </w:r>
          </w:p>
        </w:tc>
        <w:tc>
          <w:tcPr>
            <w:tcW w:w="2905" w:type="pct"/>
            <w:tcBorders>
              <w:top w:val="single" w:sz="4" w:space="0" w:color="auto"/>
              <w:left w:val="single" w:sz="4" w:space="0" w:color="auto"/>
              <w:bottom w:val="single" w:sz="4" w:space="0" w:color="auto"/>
              <w:right w:val="single" w:sz="4" w:space="0" w:color="auto"/>
            </w:tcBorders>
            <w:shd w:val="clear" w:color="auto" w:fill="DBE5F1"/>
          </w:tcPr>
          <w:p w14:paraId="690A2E22" w14:textId="77777777" w:rsidR="00412DD2" w:rsidRPr="00412DD2" w:rsidRDefault="00412DD2" w:rsidP="00412DD2">
            <w:pPr>
              <w:keepNext/>
              <w:spacing w:after="60" w:line="240" w:lineRule="auto"/>
              <w:rPr>
                <w:rFonts w:ascii="Arial" w:eastAsia="Times New Roman" w:hAnsi="Arial" w:cs="Times New Roman"/>
                <w:b/>
                <w:bCs/>
                <w:sz w:val="24"/>
                <w:szCs w:val="24"/>
              </w:rPr>
            </w:pPr>
            <w:r w:rsidRPr="00412DD2">
              <w:rPr>
                <w:rFonts w:ascii="Arial" w:eastAsia="Times New Roman" w:hAnsi="Arial" w:cs="Times New Roman"/>
                <w:b/>
                <w:bCs/>
                <w:sz w:val="24"/>
                <w:szCs w:val="24"/>
              </w:rPr>
              <w:t>Change details</w:t>
            </w:r>
          </w:p>
        </w:tc>
        <w:tc>
          <w:tcPr>
            <w:tcW w:w="1220" w:type="pct"/>
            <w:tcBorders>
              <w:top w:val="single" w:sz="4" w:space="0" w:color="auto"/>
              <w:left w:val="single" w:sz="4" w:space="0" w:color="auto"/>
              <w:bottom w:val="single" w:sz="4" w:space="0" w:color="auto"/>
              <w:right w:val="single" w:sz="4" w:space="0" w:color="auto"/>
            </w:tcBorders>
            <w:shd w:val="clear" w:color="auto" w:fill="DBE5F1"/>
          </w:tcPr>
          <w:p w14:paraId="4698CE67" w14:textId="77777777" w:rsidR="00412DD2" w:rsidRPr="00412DD2" w:rsidRDefault="00412DD2" w:rsidP="00412DD2">
            <w:pPr>
              <w:keepNext/>
              <w:spacing w:after="60" w:line="240" w:lineRule="auto"/>
              <w:rPr>
                <w:rFonts w:ascii="Arial" w:eastAsia="Times New Roman" w:hAnsi="Arial" w:cs="Times New Roman"/>
                <w:b/>
                <w:bCs/>
                <w:sz w:val="24"/>
                <w:szCs w:val="24"/>
              </w:rPr>
            </w:pPr>
            <w:r w:rsidRPr="00412DD2">
              <w:rPr>
                <w:rFonts w:ascii="Arial" w:eastAsia="Times New Roman" w:hAnsi="Arial" w:cs="Times New Roman"/>
                <w:b/>
                <w:bCs/>
                <w:sz w:val="24"/>
                <w:szCs w:val="24"/>
              </w:rPr>
              <w:t>Date</w:t>
            </w:r>
          </w:p>
        </w:tc>
      </w:tr>
      <w:tr w:rsidR="00412DD2" w:rsidRPr="00412DD2" w14:paraId="40815AB2" w14:textId="77777777" w:rsidTr="008D4321">
        <w:tc>
          <w:tcPr>
            <w:tcW w:w="875" w:type="pct"/>
            <w:tcBorders>
              <w:top w:val="single" w:sz="4" w:space="0" w:color="auto"/>
              <w:left w:val="single" w:sz="4" w:space="0" w:color="auto"/>
              <w:bottom w:val="single" w:sz="4" w:space="0" w:color="auto"/>
              <w:right w:val="single" w:sz="4" w:space="0" w:color="auto"/>
            </w:tcBorders>
            <w:shd w:val="clear" w:color="auto" w:fill="auto"/>
          </w:tcPr>
          <w:p w14:paraId="19B2BC96" w14:textId="5BE15614" w:rsidR="00412DD2" w:rsidRPr="00412DD2" w:rsidRDefault="00412DD2" w:rsidP="00412DD2">
            <w:pPr>
              <w:keepNext/>
              <w:spacing w:before="120" w:after="120" w:line="240" w:lineRule="auto"/>
              <w:rPr>
                <w:rFonts w:ascii="Arial" w:eastAsia="Times New Roman" w:hAnsi="Arial" w:cs="Times New Roman"/>
              </w:rPr>
            </w:pPr>
            <w:r w:rsidRPr="00412DD2">
              <w:rPr>
                <w:rFonts w:ascii="Arial" w:eastAsia="Times New Roman" w:hAnsi="Arial" w:cs="Times New Roman"/>
              </w:rPr>
              <w:t>1.0</w:t>
            </w:r>
          </w:p>
        </w:tc>
        <w:tc>
          <w:tcPr>
            <w:tcW w:w="2905" w:type="pct"/>
            <w:tcBorders>
              <w:top w:val="single" w:sz="4" w:space="0" w:color="auto"/>
              <w:left w:val="single" w:sz="4" w:space="0" w:color="auto"/>
              <w:bottom w:val="single" w:sz="4" w:space="0" w:color="auto"/>
              <w:right w:val="single" w:sz="4" w:space="0" w:color="auto"/>
            </w:tcBorders>
            <w:shd w:val="clear" w:color="auto" w:fill="auto"/>
          </w:tcPr>
          <w:p w14:paraId="78F9940A" w14:textId="39888DA1" w:rsidR="00412DD2" w:rsidRPr="00412DD2" w:rsidRDefault="00412DD2" w:rsidP="00412DD2">
            <w:pPr>
              <w:keepNext/>
              <w:spacing w:before="120" w:after="120" w:line="240" w:lineRule="auto"/>
              <w:rPr>
                <w:rFonts w:ascii="Arial" w:eastAsia="Times New Roman" w:hAnsi="Arial" w:cs="Times New Roman"/>
              </w:rPr>
            </w:pPr>
            <w:r w:rsidRPr="00412DD2">
              <w:rPr>
                <w:rFonts w:ascii="Arial" w:eastAsia="Times New Roman" w:hAnsi="Arial" w:cs="Times New Roman"/>
              </w:rPr>
              <w:t>Original PGD template</w:t>
            </w:r>
            <w:r w:rsidR="008475EB">
              <w:rPr>
                <w:rFonts w:ascii="Arial" w:eastAsia="Times New Roman" w:hAnsi="Arial" w:cs="Times New Roman"/>
              </w:rPr>
              <w:t xml:space="preserve"> </w:t>
            </w:r>
            <w:r w:rsidR="00C11C70">
              <w:rPr>
                <w:rFonts w:ascii="Arial" w:eastAsia="Times New Roman" w:hAnsi="Arial" w:cs="Times New Roman"/>
              </w:rPr>
              <w:t>compiled from previous UKHSA PGDs covering</w:t>
            </w:r>
            <w:r w:rsidR="00D72430">
              <w:rPr>
                <w:rFonts w:ascii="Arial" w:eastAsia="Times New Roman" w:hAnsi="Arial" w:cs="Times New Roman"/>
              </w:rPr>
              <w:t xml:space="preserve"> supply of oseltamivir for pre and post exposure prophylaxis to </w:t>
            </w:r>
            <w:r w:rsidR="00C11C70">
              <w:rPr>
                <w:rFonts w:ascii="Arial" w:eastAsia="Times New Roman" w:hAnsi="Arial" w:cs="Times New Roman"/>
              </w:rPr>
              <w:t>H7N9 and non-H7N9 avian influenza</w:t>
            </w:r>
            <w:r w:rsidR="00AE7D84">
              <w:rPr>
                <w:rFonts w:ascii="Arial" w:eastAsia="Times New Roman" w:hAnsi="Arial" w:cs="Times New Roman"/>
              </w:rPr>
              <w:t>, to bring dosing instructions in line with WHO guidance</w:t>
            </w:r>
            <w:r w:rsidR="006D4231">
              <w:rPr>
                <w:rFonts w:ascii="Arial" w:eastAsia="Times New Roman" w:hAnsi="Arial" w:cs="Times New Roman"/>
              </w:rPr>
              <w:t xml:space="preserve"> and with expert consensus at UKHSA.</w:t>
            </w:r>
          </w:p>
        </w:tc>
        <w:tc>
          <w:tcPr>
            <w:tcW w:w="1220" w:type="pct"/>
            <w:tcBorders>
              <w:top w:val="single" w:sz="4" w:space="0" w:color="auto"/>
              <w:left w:val="single" w:sz="4" w:space="0" w:color="auto"/>
              <w:bottom w:val="single" w:sz="4" w:space="0" w:color="auto"/>
              <w:right w:val="single" w:sz="4" w:space="0" w:color="auto"/>
            </w:tcBorders>
          </w:tcPr>
          <w:p w14:paraId="19B143C3" w14:textId="6329F4CD" w:rsidR="00412DD2" w:rsidRPr="00412DD2" w:rsidRDefault="007E2DDB" w:rsidP="00412DD2">
            <w:pPr>
              <w:keepNext/>
              <w:spacing w:before="120" w:after="120" w:line="240" w:lineRule="auto"/>
              <w:rPr>
                <w:rFonts w:ascii="Arial" w:eastAsia="Times New Roman" w:hAnsi="Arial" w:cs="Times New Roman"/>
              </w:rPr>
            </w:pPr>
            <w:r>
              <w:rPr>
                <w:rFonts w:ascii="Arial" w:eastAsia="Times New Roman" w:hAnsi="Arial" w:cs="Times New Roman"/>
              </w:rPr>
              <w:t>01</w:t>
            </w:r>
            <w:r w:rsidR="008475EB">
              <w:rPr>
                <w:rFonts w:ascii="Arial" w:eastAsia="Times New Roman" w:hAnsi="Arial" w:cs="Times New Roman"/>
              </w:rPr>
              <w:t xml:space="preserve"> </w:t>
            </w:r>
            <w:r>
              <w:rPr>
                <w:rFonts w:ascii="Arial" w:eastAsia="Times New Roman" w:hAnsi="Arial" w:cs="Times New Roman"/>
              </w:rPr>
              <w:t>December</w:t>
            </w:r>
            <w:r w:rsidR="008475EB">
              <w:rPr>
                <w:rFonts w:ascii="Arial" w:eastAsia="Times New Roman" w:hAnsi="Arial" w:cs="Times New Roman"/>
              </w:rPr>
              <w:t xml:space="preserve"> 2024</w:t>
            </w:r>
          </w:p>
        </w:tc>
      </w:tr>
    </w:tbl>
    <w:p w14:paraId="67D43EA5" w14:textId="77777777" w:rsidR="00412DD2" w:rsidRPr="00412DD2" w:rsidRDefault="00412DD2" w:rsidP="00412DD2">
      <w:pPr>
        <w:tabs>
          <w:tab w:val="left" w:pos="720"/>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i/>
          <w:sz w:val="20"/>
          <w:szCs w:val="20"/>
          <w:vertAlign w:val="superscript"/>
          <w:lang w:eastAsia="en-GB"/>
        </w:rPr>
      </w:pPr>
    </w:p>
    <w:p w14:paraId="54743FD8" w14:textId="77777777" w:rsidR="00412DD2" w:rsidRPr="00412DD2" w:rsidRDefault="00412DD2" w:rsidP="00412DD2">
      <w:pPr>
        <w:tabs>
          <w:tab w:val="left" w:pos="720"/>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i/>
          <w:sz w:val="20"/>
          <w:szCs w:val="20"/>
          <w:vertAlign w:val="superscript"/>
          <w:lang w:eastAsia="en-GB"/>
        </w:rPr>
      </w:pPr>
    </w:p>
    <w:p w14:paraId="0AC21DA2" w14:textId="77777777" w:rsidR="00412DD2" w:rsidRPr="00412DD2" w:rsidRDefault="00412DD2" w:rsidP="00412DD2">
      <w:pPr>
        <w:spacing w:after="0" w:line="240" w:lineRule="auto"/>
        <w:jc w:val="center"/>
        <w:rPr>
          <w:rFonts w:ascii="Arial" w:eastAsia="Times New Roman" w:hAnsi="Arial" w:cs="Arial"/>
          <w:b/>
          <w:sz w:val="24"/>
          <w:szCs w:val="24"/>
          <w:lang w:eastAsia="en-GB"/>
        </w:rPr>
      </w:pPr>
      <w:r w:rsidRPr="00412DD2">
        <w:rPr>
          <w:rFonts w:ascii="Arial" w:eastAsia="Times New Roman" w:hAnsi="Arial" w:cs="Arial"/>
          <w:b/>
          <w:sz w:val="24"/>
          <w:szCs w:val="24"/>
          <w:lang w:eastAsia="en-GB"/>
        </w:rPr>
        <w:br w:type="page"/>
      </w:r>
    </w:p>
    <w:p w14:paraId="53F7935C" w14:textId="77777777" w:rsidR="00412DD2" w:rsidRPr="00412DD2" w:rsidRDefault="00412DD2" w:rsidP="00412DD2">
      <w:pPr>
        <w:numPr>
          <w:ilvl w:val="0"/>
          <w:numId w:val="7"/>
        </w:numPr>
        <w:tabs>
          <w:tab w:val="left" w:pos="720"/>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bookmarkStart w:id="3" w:name="Section1"/>
      <w:r w:rsidRPr="00412DD2">
        <w:rPr>
          <w:rFonts w:ascii="Arial" w:eastAsia="Times New Roman" w:hAnsi="Arial" w:cs="Arial"/>
          <w:b/>
          <w:sz w:val="24"/>
          <w:szCs w:val="24"/>
          <w:lang w:eastAsia="en-GB"/>
        </w:rPr>
        <w:lastRenderedPageBreak/>
        <w:t>PGD development</w:t>
      </w:r>
    </w:p>
    <w:bookmarkEnd w:id="3"/>
    <w:p w14:paraId="5BDD2383" w14:textId="77777777" w:rsidR="00412DD2" w:rsidRPr="00412DD2" w:rsidRDefault="00412DD2" w:rsidP="00412DD2">
      <w:pPr>
        <w:tabs>
          <w:tab w:val="center" w:pos="4153"/>
          <w:tab w:val="right" w:pos="8306"/>
        </w:tabs>
        <w:overflowPunct w:val="0"/>
        <w:autoSpaceDE w:val="0"/>
        <w:autoSpaceDN w:val="0"/>
        <w:adjustRightInd w:val="0"/>
        <w:spacing w:after="0" w:line="276" w:lineRule="auto"/>
        <w:textAlignment w:val="baseline"/>
        <w:rPr>
          <w:rFonts w:ascii="Arial" w:eastAsia="Times New Roman" w:hAnsi="Arial" w:cs="Arial"/>
          <w:sz w:val="16"/>
          <w:szCs w:val="16"/>
          <w:lang w:eastAsia="en-GB"/>
        </w:rPr>
      </w:pPr>
    </w:p>
    <w:p w14:paraId="4DA8326E" w14:textId="77777777" w:rsidR="00412DD2" w:rsidRPr="00412DD2" w:rsidRDefault="00412DD2" w:rsidP="00412DD2">
      <w:pPr>
        <w:tabs>
          <w:tab w:val="center" w:pos="4153"/>
          <w:tab w:val="right" w:pos="8306"/>
        </w:tabs>
        <w:overflowPunct w:val="0"/>
        <w:autoSpaceDE w:val="0"/>
        <w:autoSpaceDN w:val="0"/>
        <w:adjustRightInd w:val="0"/>
        <w:spacing w:after="0" w:line="276" w:lineRule="auto"/>
        <w:textAlignment w:val="baseline"/>
        <w:rPr>
          <w:rFonts w:ascii="Arial" w:eastAsia="Times New Roman" w:hAnsi="Arial" w:cs="Arial"/>
          <w:lang w:eastAsia="en-GB"/>
        </w:rPr>
      </w:pPr>
      <w:r w:rsidRPr="00412DD2">
        <w:rPr>
          <w:rFonts w:ascii="Arial" w:eastAsia="Times New Roman" w:hAnsi="Arial" w:cs="Arial"/>
          <w:lang w:eastAsia="en-GB"/>
        </w:rPr>
        <w:t>This PGD has been developed by the following on behalf of the UKHSA:</w:t>
      </w:r>
    </w:p>
    <w:p w14:paraId="48A377A2" w14:textId="77777777" w:rsidR="00412DD2" w:rsidRPr="00412DD2" w:rsidRDefault="00412DD2" w:rsidP="00412DD2">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68"/>
        <w:gridCol w:w="3402"/>
        <w:gridCol w:w="2268"/>
        <w:gridCol w:w="1985"/>
      </w:tblGrid>
      <w:tr w:rsidR="00412DD2" w:rsidRPr="00412DD2" w14:paraId="456234DC" w14:textId="77777777" w:rsidTr="173BEB68">
        <w:trPr>
          <w:trHeight w:val="549"/>
        </w:trPr>
        <w:tc>
          <w:tcPr>
            <w:tcW w:w="2268" w:type="dxa"/>
            <w:shd w:val="clear" w:color="auto" w:fill="DBE5F1"/>
            <w:vAlign w:val="center"/>
          </w:tcPr>
          <w:p w14:paraId="42315B3E"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FF0000"/>
                <w:sz w:val="24"/>
                <w:szCs w:val="24"/>
                <w:lang w:eastAsia="en-GB"/>
              </w:rPr>
            </w:pPr>
            <w:r w:rsidRPr="00412DD2">
              <w:rPr>
                <w:rFonts w:ascii="Arial" w:eastAsia="Times New Roman" w:hAnsi="Arial" w:cs="Arial"/>
                <w:b/>
                <w:sz w:val="24"/>
                <w:szCs w:val="24"/>
                <w:lang w:eastAsia="en-GB"/>
              </w:rPr>
              <w:t>Developed by:</w:t>
            </w:r>
          </w:p>
        </w:tc>
        <w:tc>
          <w:tcPr>
            <w:tcW w:w="3402" w:type="dxa"/>
            <w:shd w:val="clear" w:color="auto" w:fill="DBE5F1"/>
            <w:vAlign w:val="center"/>
          </w:tcPr>
          <w:p w14:paraId="7A8627BF"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412DD2">
              <w:rPr>
                <w:rFonts w:ascii="Arial" w:eastAsia="Times New Roman" w:hAnsi="Arial" w:cs="Arial"/>
                <w:b/>
                <w:sz w:val="24"/>
                <w:szCs w:val="24"/>
                <w:lang w:eastAsia="en-GB"/>
              </w:rPr>
              <w:t>Name</w:t>
            </w:r>
          </w:p>
        </w:tc>
        <w:tc>
          <w:tcPr>
            <w:tcW w:w="2268" w:type="dxa"/>
            <w:shd w:val="clear" w:color="auto" w:fill="DBE5F1"/>
            <w:vAlign w:val="center"/>
          </w:tcPr>
          <w:p w14:paraId="07AFBC82"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412DD2">
              <w:rPr>
                <w:rFonts w:ascii="Arial" w:eastAsia="Times New Roman" w:hAnsi="Arial" w:cs="Arial"/>
                <w:b/>
                <w:sz w:val="24"/>
                <w:szCs w:val="24"/>
                <w:lang w:eastAsia="en-GB"/>
              </w:rPr>
              <w:t>Signature</w:t>
            </w:r>
          </w:p>
        </w:tc>
        <w:tc>
          <w:tcPr>
            <w:tcW w:w="1985" w:type="dxa"/>
            <w:shd w:val="clear" w:color="auto" w:fill="DBE5F1"/>
            <w:vAlign w:val="center"/>
          </w:tcPr>
          <w:p w14:paraId="7BDF6CEA"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412DD2">
              <w:rPr>
                <w:rFonts w:ascii="Arial" w:eastAsia="Times New Roman" w:hAnsi="Arial" w:cs="Arial"/>
                <w:b/>
                <w:sz w:val="24"/>
                <w:szCs w:val="24"/>
                <w:lang w:eastAsia="en-GB"/>
              </w:rPr>
              <w:t>Date</w:t>
            </w:r>
          </w:p>
        </w:tc>
      </w:tr>
      <w:tr w:rsidR="00412DD2" w:rsidRPr="00412DD2" w14:paraId="16D6D1F1" w14:textId="77777777" w:rsidTr="173BEB68">
        <w:trPr>
          <w:trHeight w:val="720"/>
        </w:trPr>
        <w:tc>
          <w:tcPr>
            <w:tcW w:w="2268" w:type="dxa"/>
            <w:vAlign w:val="center"/>
          </w:tcPr>
          <w:p w14:paraId="6392AC78" w14:textId="77777777" w:rsidR="00412DD2" w:rsidRPr="00412DD2" w:rsidRDefault="00412DD2" w:rsidP="00412DD2">
            <w:pPr>
              <w:keepNext/>
              <w:overflowPunct w:val="0"/>
              <w:autoSpaceDE w:val="0"/>
              <w:autoSpaceDN w:val="0"/>
              <w:adjustRightInd w:val="0"/>
              <w:spacing w:after="0" w:line="240" w:lineRule="auto"/>
              <w:textAlignment w:val="baseline"/>
              <w:outlineLvl w:val="5"/>
              <w:rPr>
                <w:rFonts w:ascii="Arial" w:eastAsia="Times New Roman" w:hAnsi="Arial" w:cs="Arial"/>
                <w:b/>
                <w:sz w:val="24"/>
                <w:szCs w:val="24"/>
                <w:lang w:eastAsia="en-GB"/>
              </w:rPr>
            </w:pPr>
          </w:p>
          <w:p w14:paraId="0CEF5B8D" w14:textId="77777777" w:rsidR="00412DD2" w:rsidRPr="00412DD2" w:rsidRDefault="00412DD2" w:rsidP="00412DD2">
            <w:pPr>
              <w:keepNext/>
              <w:overflowPunct w:val="0"/>
              <w:autoSpaceDE w:val="0"/>
              <w:autoSpaceDN w:val="0"/>
              <w:adjustRightInd w:val="0"/>
              <w:spacing w:after="0" w:line="240" w:lineRule="auto"/>
              <w:textAlignment w:val="baseline"/>
              <w:outlineLvl w:val="5"/>
              <w:rPr>
                <w:rFonts w:ascii="Arial" w:eastAsia="Times New Roman" w:hAnsi="Arial" w:cs="Arial"/>
                <w:b/>
                <w:sz w:val="24"/>
                <w:szCs w:val="24"/>
                <w:lang w:eastAsia="en-GB"/>
              </w:rPr>
            </w:pPr>
            <w:r w:rsidRPr="00412DD2">
              <w:rPr>
                <w:rFonts w:ascii="Arial" w:eastAsia="Times New Roman" w:hAnsi="Arial" w:cs="Arial"/>
                <w:b/>
                <w:sz w:val="24"/>
                <w:szCs w:val="24"/>
                <w:lang w:eastAsia="en-GB"/>
              </w:rPr>
              <w:t>Pharmacist</w:t>
            </w:r>
          </w:p>
          <w:p w14:paraId="5597EF89"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412DD2">
              <w:rPr>
                <w:rFonts w:ascii="Arial" w:eastAsia="Times New Roman" w:hAnsi="Arial" w:cs="Arial"/>
                <w:sz w:val="24"/>
                <w:szCs w:val="24"/>
                <w:lang w:eastAsia="en-GB"/>
              </w:rPr>
              <w:t>(Lead author)</w:t>
            </w:r>
          </w:p>
          <w:p w14:paraId="40CD4744"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3402" w:type="dxa"/>
            <w:shd w:val="clear" w:color="auto" w:fill="auto"/>
            <w:vAlign w:val="center"/>
          </w:tcPr>
          <w:p w14:paraId="1E33D625" w14:textId="483F05DD" w:rsidR="00412DD2" w:rsidRPr="00412DD2" w:rsidRDefault="00002D55" w:rsidP="00412DD2">
            <w:pPr>
              <w:overflowPunct w:val="0"/>
              <w:autoSpaceDE w:val="0"/>
              <w:autoSpaceDN w:val="0"/>
              <w:adjustRightInd w:val="0"/>
              <w:spacing w:before="60"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Shilan Ghafoor </w:t>
            </w:r>
          </w:p>
          <w:p w14:paraId="45AB0622" w14:textId="3ECB1DBA" w:rsidR="00412DD2" w:rsidRPr="00412DD2" w:rsidRDefault="00412DD2" w:rsidP="00412DD2">
            <w:pPr>
              <w:overflowPunct w:val="0"/>
              <w:autoSpaceDE w:val="0"/>
              <w:autoSpaceDN w:val="0"/>
              <w:adjustRightInd w:val="0"/>
              <w:spacing w:after="60" w:line="240" w:lineRule="auto"/>
              <w:textAlignment w:val="baseline"/>
              <w:rPr>
                <w:rFonts w:ascii="Arial" w:eastAsia="Times New Roman" w:hAnsi="Arial" w:cs="Arial"/>
                <w:sz w:val="18"/>
                <w:szCs w:val="18"/>
                <w:lang w:eastAsia="en-GB"/>
              </w:rPr>
            </w:pPr>
            <w:r w:rsidRPr="00412DD2">
              <w:rPr>
                <w:rFonts w:ascii="Arial" w:eastAsia="Times New Roman" w:hAnsi="Arial" w:cs="Arial"/>
                <w:sz w:val="18"/>
                <w:szCs w:val="18"/>
                <w:lang w:eastAsia="en-GB"/>
              </w:rPr>
              <w:t>Medicines Governance</w:t>
            </w:r>
            <w:r w:rsidR="00D3501D">
              <w:rPr>
                <w:rFonts w:ascii="Arial" w:eastAsia="Times New Roman" w:hAnsi="Arial" w:cs="Arial"/>
                <w:sz w:val="18"/>
                <w:szCs w:val="18"/>
                <w:lang w:eastAsia="en-GB"/>
              </w:rPr>
              <w:t xml:space="preserve"> </w:t>
            </w:r>
            <w:r w:rsidR="00002D55">
              <w:rPr>
                <w:rFonts w:ascii="Arial" w:eastAsia="Times New Roman" w:hAnsi="Arial" w:cs="Arial"/>
                <w:sz w:val="18"/>
                <w:szCs w:val="18"/>
                <w:lang w:eastAsia="en-GB"/>
              </w:rPr>
              <w:t>Pha</w:t>
            </w:r>
            <w:r w:rsidR="00D3501D" w:rsidRPr="00412DD2">
              <w:rPr>
                <w:rFonts w:ascii="Arial" w:eastAsia="Times New Roman" w:hAnsi="Arial" w:cs="Arial"/>
                <w:sz w:val="18"/>
                <w:szCs w:val="18"/>
                <w:lang w:eastAsia="en-GB"/>
              </w:rPr>
              <w:t>rmacist</w:t>
            </w:r>
            <w:r w:rsidRPr="00412DD2">
              <w:rPr>
                <w:rFonts w:ascii="Arial" w:eastAsia="Times New Roman" w:hAnsi="Arial" w:cs="Arial"/>
                <w:sz w:val="18"/>
                <w:szCs w:val="18"/>
                <w:lang w:eastAsia="en-GB"/>
              </w:rPr>
              <w:t>, UKHSA</w:t>
            </w:r>
          </w:p>
        </w:tc>
        <w:tc>
          <w:tcPr>
            <w:tcW w:w="2268" w:type="dxa"/>
          </w:tcPr>
          <w:p w14:paraId="4D172523"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lang w:eastAsia="en-GB"/>
              </w:rPr>
            </w:pPr>
          </w:p>
          <w:p w14:paraId="0BF880F1" w14:textId="17252E86" w:rsidR="00412DD2" w:rsidRPr="00412DD2" w:rsidRDefault="003C41F0" w:rsidP="00412DD2">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noProof/>
                <w:lang w:eastAsia="en-GB"/>
              </w:rPr>
              <mc:AlternateContent>
                <mc:Choice Requires="wpi">
                  <w:drawing>
                    <wp:anchor distT="0" distB="0" distL="114300" distR="114300" simplePos="0" relativeHeight="251659264" behindDoc="0" locked="0" layoutInCell="1" allowOverlap="1" wp14:anchorId="087698D5" wp14:editId="067EE4B8">
                      <wp:simplePos x="0" y="0"/>
                      <wp:positionH relativeFrom="column">
                        <wp:posOffset>373065</wp:posOffset>
                      </wp:positionH>
                      <wp:positionV relativeFrom="paragraph">
                        <wp:posOffset>15775</wp:posOffset>
                      </wp:positionV>
                      <wp:extent cx="498960" cy="292320"/>
                      <wp:effectExtent l="38100" t="38100" r="15875" b="50800"/>
                      <wp:wrapNone/>
                      <wp:docPr id="2" name="Ink 2"/>
                      <wp:cNvGraphicFramePr/>
                      <a:graphic xmlns:a="http://schemas.openxmlformats.org/drawingml/2006/main">
                        <a:graphicData uri="http://schemas.microsoft.com/office/word/2010/wordprocessingInk">
                          <w14:contentPart bwMode="auto" r:id="rId14">
                            <w14:nvContentPartPr>
                              <w14:cNvContentPartPr/>
                            </w14:nvContentPartPr>
                            <w14:xfrm>
                              <a:off x="0" y="0"/>
                              <a:ext cx="498960" cy="292320"/>
                            </w14:xfrm>
                          </w14:contentPart>
                        </a:graphicData>
                      </a:graphic>
                    </wp:anchor>
                  </w:drawing>
                </mc:Choice>
                <mc:Fallback>
                  <w:pict>
                    <v:shapetype w14:anchorId="789B3A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8.9pt;margin-top:.75pt;width:40.3pt;height:2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">
                      <v:imagedata r:id="rId15" o:title=""/>
                    </v:shape>
                  </w:pict>
                </mc:Fallback>
              </mc:AlternateContent>
            </w:r>
          </w:p>
        </w:tc>
        <w:tc>
          <w:tcPr>
            <w:tcW w:w="1985" w:type="dxa"/>
            <w:shd w:val="clear" w:color="auto" w:fill="auto"/>
            <w:vAlign w:val="center"/>
          </w:tcPr>
          <w:p w14:paraId="57774D21" w14:textId="13DF4B90" w:rsidR="00412DD2" w:rsidRPr="00412DD2" w:rsidRDefault="006D4231" w:rsidP="00412DD2">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1 December 2024</w:t>
            </w:r>
          </w:p>
        </w:tc>
      </w:tr>
      <w:tr w:rsidR="00412DD2" w:rsidRPr="00412DD2" w14:paraId="15DB98D3" w14:textId="77777777" w:rsidTr="173BEB68">
        <w:trPr>
          <w:trHeight w:val="621"/>
        </w:trPr>
        <w:tc>
          <w:tcPr>
            <w:tcW w:w="2268" w:type="dxa"/>
            <w:vAlign w:val="center"/>
          </w:tcPr>
          <w:p w14:paraId="4A40D40E" w14:textId="77777777" w:rsidR="00412DD2" w:rsidRPr="00412DD2" w:rsidRDefault="00412DD2" w:rsidP="00412DD2">
            <w:pPr>
              <w:keepNext/>
              <w:overflowPunct w:val="0"/>
              <w:autoSpaceDE w:val="0"/>
              <w:autoSpaceDN w:val="0"/>
              <w:adjustRightInd w:val="0"/>
              <w:spacing w:after="0" w:line="240" w:lineRule="auto"/>
              <w:textAlignment w:val="baseline"/>
              <w:outlineLvl w:val="4"/>
              <w:rPr>
                <w:rFonts w:ascii="Arial" w:eastAsia="Times New Roman" w:hAnsi="Arial" w:cs="Arial"/>
                <w:b/>
                <w:sz w:val="24"/>
                <w:szCs w:val="24"/>
                <w:lang w:eastAsia="en-GB"/>
              </w:rPr>
            </w:pPr>
          </w:p>
          <w:p w14:paraId="3413FE32" w14:textId="77777777" w:rsidR="00412DD2" w:rsidRPr="00412DD2" w:rsidRDefault="00412DD2" w:rsidP="00412DD2">
            <w:pPr>
              <w:keepNext/>
              <w:overflowPunct w:val="0"/>
              <w:autoSpaceDE w:val="0"/>
              <w:autoSpaceDN w:val="0"/>
              <w:adjustRightInd w:val="0"/>
              <w:spacing w:after="0" w:line="240" w:lineRule="auto"/>
              <w:textAlignment w:val="baseline"/>
              <w:outlineLvl w:val="4"/>
              <w:rPr>
                <w:rFonts w:ascii="Arial" w:eastAsia="Times New Roman" w:hAnsi="Arial" w:cs="Arial"/>
                <w:b/>
                <w:sz w:val="24"/>
                <w:szCs w:val="24"/>
                <w:lang w:eastAsia="en-GB"/>
              </w:rPr>
            </w:pPr>
            <w:r w:rsidRPr="00412DD2">
              <w:rPr>
                <w:rFonts w:ascii="Arial" w:eastAsia="Times New Roman" w:hAnsi="Arial" w:cs="Arial"/>
                <w:b/>
                <w:sz w:val="24"/>
                <w:szCs w:val="24"/>
                <w:lang w:eastAsia="en-GB"/>
              </w:rPr>
              <w:t>Doctor</w:t>
            </w:r>
          </w:p>
          <w:p w14:paraId="7E0B8739"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3402" w:type="dxa"/>
            <w:vAlign w:val="center"/>
          </w:tcPr>
          <w:p w14:paraId="1B4F855A" w14:textId="77777777" w:rsidR="00412DD2" w:rsidRPr="00412DD2" w:rsidRDefault="00412DD2" w:rsidP="00412DD2">
            <w:pPr>
              <w:overflowPunct w:val="0"/>
              <w:autoSpaceDE w:val="0"/>
              <w:autoSpaceDN w:val="0"/>
              <w:adjustRightInd w:val="0"/>
              <w:spacing w:before="60" w:after="0" w:line="240" w:lineRule="auto"/>
              <w:textAlignment w:val="baseline"/>
              <w:rPr>
                <w:rFonts w:ascii="Arial" w:eastAsia="Times New Roman" w:hAnsi="Arial" w:cs="Arial"/>
                <w:sz w:val="24"/>
                <w:szCs w:val="24"/>
                <w:lang w:eastAsia="en-GB"/>
              </w:rPr>
            </w:pPr>
            <w:r w:rsidRPr="00412DD2">
              <w:rPr>
                <w:rFonts w:ascii="Arial" w:eastAsia="Times New Roman" w:hAnsi="Arial" w:cs="Arial"/>
                <w:sz w:val="24"/>
                <w:szCs w:val="24"/>
                <w:lang w:eastAsia="en-GB"/>
              </w:rPr>
              <w:t>Dr John Astbury</w:t>
            </w:r>
          </w:p>
          <w:p w14:paraId="54BB9A0C"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sz w:val="18"/>
                <w:szCs w:val="18"/>
              </w:rPr>
            </w:pPr>
            <w:r w:rsidRPr="00412DD2">
              <w:rPr>
                <w:rFonts w:ascii="Arial" w:eastAsia="Times New Roman" w:hAnsi="Arial" w:cs="Times New Roman"/>
                <w:sz w:val="18"/>
                <w:szCs w:val="18"/>
                <w:lang w:eastAsia="en-GB"/>
              </w:rPr>
              <w:t>Consultant in Health Protection</w:t>
            </w:r>
            <w:r w:rsidRPr="00412DD2">
              <w:rPr>
                <w:rFonts w:ascii="Arial" w:eastAsia="Times New Roman" w:hAnsi="Arial" w:cs="Arial"/>
                <w:sz w:val="18"/>
                <w:szCs w:val="18"/>
              </w:rPr>
              <w:t xml:space="preserve"> </w:t>
            </w:r>
          </w:p>
          <w:p w14:paraId="3C119BB8" w14:textId="435D2B75"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sz w:val="18"/>
                <w:szCs w:val="18"/>
              </w:rPr>
            </w:pPr>
            <w:r w:rsidRPr="173BEB68">
              <w:rPr>
                <w:rFonts w:ascii="Arial" w:eastAsia="Times New Roman" w:hAnsi="Arial" w:cs="Arial"/>
                <w:sz w:val="18"/>
                <w:szCs w:val="18"/>
              </w:rPr>
              <w:t xml:space="preserve">Head of </w:t>
            </w:r>
            <w:r w:rsidR="4927FAB9" w:rsidRPr="173BEB68">
              <w:rPr>
                <w:rFonts w:ascii="Arial" w:eastAsia="Times New Roman" w:hAnsi="Arial" w:cs="Arial"/>
                <w:sz w:val="18"/>
                <w:szCs w:val="18"/>
              </w:rPr>
              <w:t xml:space="preserve">Environmental Public </w:t>
            </w:r>
            <w:r w:rsidRPr="173BEB68">
              <w:rPr>
                <w:rFonts w:ascii="Arial" w:eastAsia="Times New Roman" w:hAnsi="Arial" w:cs="Arial"/>
                <w:sz w:val="18"/>
                <w:szCs w:val="18"/>
              </w:rPr>
              <w:t>Health</w:t>
            </w:r>
          </w:p>
          <w:p w14:paraId="0A8FC820" w14:textId="2F2C3A9D" w:rsidR="00412DD2" w:rsidRPr="00412DD2" w:rsidRDefault="00412DD2" w:rsidP="00412DD2">
            <w:pPr>
              <w:overflowPunct w:val="0"/>
              <w:autoSpaceDE w:val="0"/>
              <w:autoSpaceDN w:val="0"/>
              <w:adjustRightInd w:val="0"/>
              <w:spacing w:after="60" w:line="240" w:lineRule="auto"/>
              <w:textAlignment w:val="baseline"/>
              <w:rPr>
                <w:rFonts w:ascii="Arial" w:eastAsia="Times New Roman" w:hAnsi="Arial" w:cs="Arial"/>
                <w:sz w:val="18"/>
                <w:szCs w:val="18"/>
              </w:rPr>
            </w:pPr>
            <w:r w:rsidRPr="173BEB68">
              <w:rPr>
                <w:rFonts w:ascii="Arial" w:eastAsia="Times New Roman" w:hAnsi="Arial" w:cs="Arial"/>
                <w:sz w:val="18"/>
                <w:szCs w:val="18"/>
              </w:rPr>
              <w:t>North West Health Protection Team, UKHSA</w:t>
            </w:r>
          </w:p>
        </w:tc>
        <w:tc>
          <w:tcPr>
            <w:tcW w:w="2268" w:type="dxa"/>
          </w:tcPr>
          <w:p w14:paraId="48FD24C7"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lang w:eastAsia="en-GB"/>
              </w:rPr>
            </w:pPr>
          </w:p>
          <w:p w14:paraId="3278C621" w14:textId="0CFCBA4B" w:rsidR="00412DD2" w:rsidRPr="00412DD2" w:rsidRDefault="006D4231" w:rsidP="00412DD2">
            <w:pPr>
              <w:overflowPunct w:val="0"/>
              <w:autoSpaceDE w:val="0"/>
              <w:autoSpaceDN w:val="0"/>
              <w:adjustRightInd w:val="0"/>
              <w:spacing w:after="0" w:line="240" w:lineRule="auto"/>
              <w:textAlignment w:val="baseline"/>
              <w:rPr>
                <w:rFonts w:ascii="Arial" w:eastAsia="Times New Roman" w:hAnsi="Arial" w:cs="Arial"/>
                <w:lang w:eastAsia="en-GB"/>
              </w:rPr>
            </w:pPr>
            <w:r>
              <w:rPr>
                <w:rFonts w:ascii="Times New Roman" w:hAnsi="Times New Roman" w:cs="Times New Roman"/>
                <w:noProof/>
                <w:sz w:val="24"/>
                <w:szCs w:val="24"/>
              </w:rPr>
              <w:drawing>
                <wp:anchor distT="0" distB="0" distL="114300" distR="114300" simplePos="0" relativeHeight="251661312" behindDoc="0" locked="0" layoutInCell="1" allowOverlap="1" wp14:anchorId="6B22520D" wp14:editId="47D0A359">
                  <wp:simplePos x="0" y="0"/>
                  <wp:positionH relativeFrom="column">
                    <wp:posOffset>1270</wp:posOffset>
                  </wp:positionH>
                  <wp:positionV relativeFrom="paragraph">
                    <wp:posOffset>37465</wp:posOffset>
                  </wp:positionV>
                  <wp:extent cx="904875" cy="55816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22325" b="9522"/>
                          <a:stretch/>
                        </pic:blipFill>
                        <pic:spPr bwMode="auto">
                          <a:xfrm>
                            <a:off x="0" y="0"/>
                            <a:ext cx="904875" cy="55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85" w:type="dxa"/>
            <w:vAlign w:val="center"/>
          </w:tcPr>
          <w:p w14:paraId="5E559FAD" w14:textId="4070E4D7" w:rsidR="00412DD2" w:rsidRPr="00412DD2" w:rsidRDefault="006D4231" w:rsidP="00412DD2">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1 December 2024</w:t>
            </w:r>
          </w:p>
        </w:tc>
      </w:tr>
      <w:tr w:rsidR="00412DD2" w:rsidRPr="00412DD2" w14:paraId="5E1067A5" w14:textId="77777777" w:rsidTr="173BEB68">
        <w:trPr>
          <w:trHeight w:val="621"/>
        </w:trPr>
        <w:tc>
          <w:tcPr>
            <w:tcW w:w="2268" w:type="dxa"/>
            <w:vAlign w:val="center"/>
          </w:tcPr>
          <w:p w14:paraId="24829C7D" w14:textId="77777777" w:rsidR="00412DD2" w:rsidRPr="00412DD2" w:rsidRDefault="00412DD2" w:rsidP="00412DD2">
            <w:pPr>
              <w:keepNext/>
              <w:overflowPunct w:val="0"/>
              <w:autoSpaceDE w:val="0"/>
              <w:autoSpaceDN w:val="0"/>
              <w:adjustRightInd w:val="0"/>
              <w:spacing w:after="0" w:line="240" w:lineRule="auto"/>
              <w:textAlignment w:val="baseline"/>
              <w:outlineLvl w:val="4"/>
              <w:rPr>
                <w:rFonts w:ascii="Arial" w:eastAsia="Times New Roman" w:hAnsi="Arial" w:cs="Arial"/>
                <w:b/>
                <w:color w:val="FF0000"/>
                <w:sz w:val="24"/>
                <w:szCs w:val="24"/>
                <w:lang w:eastAsia="en-GB"/>
              </w:rPr>
            </w:pPr>
          </w:p>
          <w:p w14:paraId="41BA25FA" w14:textId="77777777" w:rsidR="00412DD2" w:rsidRPr="00412DD2" w:rsidRDefault="00412DD2" w:rsidP="00412DD2">
            <w:pPr>
              <w:keepNext/>
              <w:overflowPunct w:val="0"/>
              <w:autoSpaceDE w:val="0"/>
              <w:autoSpaceDN w:val="0"/>
              <w:adjustRightInd w:val="0"/>
              <w:spacing w:after="0" w:line="240" w:lineRule="auto"/>
              <w:textAlignment w:val="baseline"/>
              <w:outlineLvl w:val="4"/>
              <w:rPr>
                <w:rFonts w:ascii="Arial" w:eastAsia="Times New Roman" w:hAnsi="Arial" w:cs="Arial"/>
                <w:b/>
                <w:sz w:val="24"/>
                <w:szCs w:val="24"/>
                <w:lang w:eastAsia="en-GB"/>
              </w:rPr>
            </w:pPr>
            <w:r w:rsidRPr="00412DD2">
              <w:rPr>
                <w:rFonts w:ascii="Arial" w:eastAsia="Times New Roman" w:hAnsi="Arial" w:cs="Arial"/>
                <w:b/>
                <w:sz w:val="24"/>
                <w:szCs w:val="24"/>
                <w:lang w:eastAsia="en-GB"/>
              </w:rPr>
              <w:t>Registered nurse</w:t>
            </w:r>
          </w:p>
          <w:p w14:paraId="1D4FB500"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3402" w:type="dxa"/>
            <w:vAlign w:val="center"/>
          </w:tcPr>
          <w:p w14:paraId="32527D39" w14:textId="70ADCC10" w:rsidR="002A1051" w:rsidRDefault="005B6601" w:rsidP="00412DD2">
            <w:pPr>
              <w:overflowPunct w:val="0"/>
              <w:autoSpaceDE w:val="0"/>
              <w:autoSpaceDN w:val="0"/>
              <w:adjustRightInd w:val="0"/>
              <w:spacing w:before="60" w:after="0" w:line="240" w:lineRule="auto"/>
              <w:textAlignment w:val="baseline"/>
              <w:rPr>
                <w:rFonts w:ascii="Arial" w:eastAsia="Times New Roman" w:hAnsi="Arial" w:cs="Arial"/>
                <w:sz w:val="24"/>
                <w:szCs w:val="24"/>
              </w:rPr>
            </w:pPr>
            <w:r>
              <w:rPr>
                <w:rFonts w:ascii="Arial" w:eastAsia="Times New Roman" w:hAnsi="Arial" w:cs="Arial"/>
                <w:sz w:val="24"/>
                <w:szCs w:val="24"/>
              </w:rPr>
              <w:t>Nicol</w:t>
            </w:r>
            <w:r w:rsidR="00231952">
              <w:rPr>
                <w:rFonts w:ascii="Arial" w:eastAsia="Times New Roman" w:hAnsi="Arial" w:cs="Arial"/>
                <w:sz w:val="24"/>
                <w:szCs w:val="24"/>
              </w:rPr>
              <w:t>a</w:t>
            </w:r>
            <w:r>
              <w:rPr>
                <w:rFonts w:ascii="Arial" w:eastAsia="Times New Roman" w:hAnsi="Arial" w:cs="Arial"/>
                <w:sz w:val="24"/>
                <w:szCs w:val="24"/>
              </w:rPr>
              <w:t xml:space="preserve"> Middleton</w:t>
            </w:r>
          </w:p>
          <w:p w14:paraId="14F219A3" w14:textId="65EF161E" w:rsidR="00412DD2" w:rsidRPr="00D763A9" w:rsidRDefault="00D763A9" w:rsidP="00412DD2">
            <w:pPr>
              <w:overflowPunct w:val="0"/>
              <w:autoSpaceDE w:val="0"/>
              <w:autoSpaceDN w:val="0"/>
              <w:adjustRightInd w:val="0"/>
              <w:spacing w:after="60" w:line="240" w:lineRule="auto"/>
              <w:textAlignment w:val="baseline"/>
              <w:rPr>
                <w:rFonts w:ascii="Arial" w:eastAsia="Times New Roman" w:hAnsi="Arial" w:cs="Arial"/>
                <w:sz w:val="18"/>
                <w:szCs w:val="18"/>
              </w:rPr>
            </w:pPr>
            <w:r w:rsidRPr="00113F46">
              <w:rPr>
                <w:rStyle w:val="cf01"/>
                <w:rFonts w:ascii="Arial" w:hAnsi="Arial" w:cs="Arial"/>
              </w:rPr>
              <w:t>Lead HPP South East (TVHIOW) Health Protection Team, UKHSA</w:t>
            </w:r>
          </w:p>
        </w:tc>
        <w:tc>
          <w:tcPr>
            <w:tcW w:w="2268" w:type="dxa"/>
            <w:vAlign w:val="center"/>
          </w:tcPr>
          <w:p w14:paraId="26CE3B50" w14:textId="7051CFF5" w:rsidR="00412DD2" w:rsidRPr="00412DD2" w:rsidRDefault="006D4231" w:rsidP="00412DD2">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noProof/>
                <w:lang w:eastAsia="en-GB"/>
              </w:rPr>
              <w:drawing>
                <wp:inline distT="0" distB="0" distL="0" distR="0" wp14:anchorId="0DA3DD2C" wp14:editId="62689B80">
                  <wp:extent cx="1230838" cy="505326"/>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r="53782" b="8844"/>
                          <a:stretch/>
                        </pic:blipFill>
                        <pic:spPr bwMode="auto">
                          <a:xfrm>
                            <a:off x="0" y="0"/>
                            <a:ext cx="1235792" cy="5073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85" w:type="dxa"/>
            <w:vAlign w:val="center"/>
          </w:tcPr>
          <w:p w14:paraId="50C62F46" w14:textId="692B12CE" w:rsidR="00412DD2" w:rsidRPr="00412DD2" w:rsidRDefault="006D4231" w:rsidP="00412DD2">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1 December 2024</w:t>
            </w:r>
          </w:p>
        </w:tc>
      </w:tr>
    </w:tbl>
    <w:p w14:paraId="36650F44"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i/>
          <w:sz w:val="16"/>
          <w:szCs w:val="16"/>
          <w:lang w:eastAsia="en-GB"/>
        </w:rPr>
      </w:pPr>
    </w:p>
    <w:p w14:paraId="5E0773E0" w14:textId="0DB3FEA0"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lang w:eastAsia="en-GB"/>
        </w:rPr>
      </w:pPr>
      <w:r w:rsidRPr="00412DD2">
        <w:rPr>
          <w:rFonts w:ascii="Arial" w:eastAsia="Times New Roman" w:hAnsi="Arial" w:cs="Arial"/>
          <w:lang w:eastAsia="en-GB"/>
        </w:rPr>
        <w:t>This PGD has been peer reviewed by the Avian Influenza PGD Expert panel</w:t>
      </w:r>
      <w:r w:rsidR="009E0D3D">
        <w:rPr>
          <w:rFonts w:ascii="Arial" w:eastAsia="Times New Roman" w:hAnsi="Arial" w:cs="Arial"/>
          <w:lang w:eastAsia="en-GB"/>
        </w:rPr>
        <w:t xml:space="preserve"> and ratified by</w:t>
      </w:r>
      <w:r w:rsidRPr="00412DD2">
        <w:rPr>
          <w:rFonts w:ascii="Arial" w:eastAsia="Times New Roman" w:hAnsi="Arial" w:cs="Arial"/>
          <w:lang w:eastAsia="en-GB"/>
        </w:rPr>
        <w:t xml:space="preserve"> </w:t>
      </w:r>
      <w:r w:rsidR="009E0D3D" w:rsidRPr="00412DD2">
        <w:rPr>
          <w:rFonts w:ascii="Arial" w:eastAsia="Times New Roman" w:hAnsi="Arial" w:cs="Arial"/>
          <w:lang w:eastAsia="en-GB"/>
        </w:rPr>
        <w:t xml:space="preserve">the UKHSA Medicines Governance </w:t>
      </w:r>
      <w:r w:rsidR="009E0D3D">
        <w:rPr>
          <w:rFonts w:ascii="Arial" w:eastAsia="Times New Roman" w:hAnsi="Arial" w:cs="Arial"/>
          <w:lang w:eastAsia="en-GB"/>
        </w:rPr>
        <w:t>Committee</w:t>
      </w:r>
      <w:r w:rsidR="009E0D3D" w:rsidRPr="00412DD2">
        <w:rPr>
          <w:rFonts w:ascii="Arial" w:eastAsia="Times New Roman" w:hAnsi="Arial" w:cs="Arial"/>
          <w:lang w:eastAsia="en-GB"/>
        </w:rPr>
        <w:t xml:space="preserve"> </w:t>
      </w:r>
      <w:r w:rsidRPr="00412DD2">
        <w:rPr>
          <w:rFonts w:ascii="Arial" w:eastAsia="Times New Roman" w:hAnsi="Arial" w:cs="Arial"/>
          <w:lang w:eastAsia="en-GB"/>
        </w:rPr>
        <w:t>in accordance with the UKHSA PGD</w:t>
      </w:r>
      <w:r w:rsidR="00DF6196">
        <w:rPr>
          <w:rFonts w:ascii="Arial" w:eastAsia="Times New Roman" w:hAnsi="Arial" w:cs="Arial"/>
          <w:lang w:eastAsia="en-GB"/>
        </w:rPr>
        <w:t xml:space="preserve"> and Protocol</w:t>
      </w:r>
      <w:r w:rsidRPr="00412DD2">
        <w:rPr>
          <w:rFonts w:ascii="Arial" w:eastAsia="Times New Roman" w:hAnsi="Arial" w:cs="Arial"/>
          <w:lang w:eastAsia="en-GB"/>
        </w:rPr>
        <w:t xml:space="preserve"> Policy. </w:t>
      </w:r>
    </w:p>
    <w:p w14:paraId="5EF53FD9"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Times New Roman"/>
          <w:sz w:val="24"/>
          <w:szCs w:val="20"/>
          <w:lang w:eastAsia="en-GB"/>
        </w:rPr>
      </w:pPr>
    </w:p>
    <w:p w14:paraId="019F621E" w14:textId="77777777" w:rsidR="00412DD2" w:rsidRPr="00412DD2" w:rsidRDefault="00412DD2" w:rsidP="00412DD2">
      <w:pPr>
        <w:overflowPunct w:val="0"/>
        <w:autoSpaceDE w:val="0"/>
        <w:autoSpaceDN w:val="0"/>
        <w:adjustRightInd w:val="0"/>
        <w:spacing w:after="0" w:line="276" w:lineRule="auto"/>
        <w:textAlignment w:val="baseline"/>
        <w:rPr>
          <w:rFonts w:ascii="Arial" w:eastAsia="Times New Roman" w:hAnsi="Arial" w:cs="Arial"/>
          <w:b/>
          <w:sz w:val="24"/>
          <w:szCs w:val="24"/>
          <w:lang w:eastAsia="en-GB"/>
        </w:rPr>
      </w:pPr>
      <w:r w:rsidRPr="00412DD2">
        <w:rPr>
          <w:rFonts w:ascii="Arial" w:eastAsia="Times New Roman" w:hAnsi="Arial" w:cs="Arial"/>
          <w:b/>
          <w:sz w:val="24"/>
          <w:szCs w:val="24"/>
          <w:lang w:eastAsia="en-GB"/>
        </w:rPr>
        <w:t>Expert panel</w:t>
      </w:r>
    </w:p>
    <w:p w14:paraId="5A83DD28" w14:textId="77777777" w:rsidR="00412DD2" w:rsidRPr="00412DD2" w:rsidRDefault="00412DD2" w:rsidP="00412DD2">
      <w:pPr>
        <w:overflowPunct w:val="0"/>
        <w:autoSpaceDE w:val="0"/>
        <w:autoSpaceDN w:val="0"/>
        <w:adjustRightInd w:val="0"/>
        <w:spacing w:after="0" w:line="276" w:lineRule="auto"/>
        <w:textAlignment w:val="baseline"/>
        <w:rPr>
          <w:rFonts w:ascii="Arial" w:eastAsia="Times New Roman" w:hAnsi="Arial" w:cs="Arial"/>
          <w:b/>
          <w:sz w:val="24"/>
          <w:szCs w:val="24"/>
          <w:lang w:eastAsia="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7371"/>
      </w:tblGrid>
      <w:tr w:rsidR="00412DD2" w:rsidRPr="00412DD2" w14:paraId="6A09331B" w14:textId="77777777" w:rsidTr="001825DF">
        <w:trPr>
          <w:trHeight w:val="254"/>
        </w:trPr>
        <w:tc>
          <w:tcPr>
            <w:tcW w:w="2581" w:type="dxa"/>
            <w:shd w:val="clear" w:color="auto" w:fill="DBE5F1"/>
            <w:vAlign w:val="center"/>
          </w:tcPr>
          <w:p w14:paraId="0FC83395" w14:textId="77777777" w:rsidR="00412DD2" w:rsidRPr="00412DD2" w:rsidRDefault="00412DD2" w:rsidP="00412DD2">
            <w:pPr>
              <w:overflowPunct w:val="0"/>
              <w:autoSpaceDE w:val="0"/>
              <w:autoSpaceDN w:val="0"/>
              <w:adjustRightInd w:val="0"/>
              <w:spacing w:before="120" w:after="120" w:line="276" w:lineRule="auto"/>
              <w:textAlignment w:val="baseline"/>
              <w:rPr>
                <w:rFonts w:ascii="Arial" w:eastAsia="Times New Roman" w:hAnsi="Arial" w:cs="Arial"/>
                <w:b/>
                <w:sz w:val="24"/>
                <w:szCs w:val="24"/>
                <w:lang w:eastAsia="en-GB"/>
              </w:rPr>
            </w:pPr>
            <w:r w:rsidRPr="00412DD2">
              <w:rPr>
                <w:rFonts w:ascii="Arial" w:eastAsia="Times New Roman" w:hAnsi="Arial" w:cs="Arial"/>
                <w:b/>
                <w:sz w:val="24"/>
                <w:szCs w:val="24"/>
                <w:lang w:eastAsia="en-GB"/>
              </w:rPr>
              <w:t>Name</w:t>
            </w:r>
          </w:p>
        </w:tc>
        <w:tc>
          <w:tcPr>
            <w:tcW w:w="7371" w:type="dxa"/>
            <w:shd w:val="clear" w:color="auto" w:fill="DBE5F1"/>
            <w:vAlign w:val="center"/>
          </w:tcPr>
          <w:p w14:paraId="0E6F973A" w14:textId="77777777" w:rsidR="00412DD2" w:rsidRPr="00412DD2" w:rsidRDefault="00412DD2" w:rsidP="00412DD2">
            <w:pPr>
              <w:overflowPunct w:val="0"/>
              <w:autoSpaceDE w:val="0"/>
              <w:autoSpaceDN w:val="0"/>
              <w:adjustRightInd w:val="0"/>
              <w:spacing w:before="120" w:after="120" w:line="276" w:lineRule="auto"/>
              <w:textAlignment w:val="baseline"/>
              <w:rPr>
                <w:rFonts w:ascii="Arial" w:eastAsia="Times New Roman" w:hAnsi="Arial" w:cs="Arial"/>
                <w:b/>
                <w:sz w:val="24"/>
                <w:szCs w:val="24"/>
                <w:lang w:eastAsia="en-GB"/>
              </w:rPr>
            </w:pPr>
            <w:r w:rsidRPr="00412DD2">
              <w:rPr>
                <w:rFonts w:ascii="Arial" w:eastAsia="Times New Roman" w:hAnsi="Arial" w:cs="Arial"/>
                <w:b/>
                <w:sz w:val="24"/>
                <w:szCs w:val="24"/>
                <w:lang w:eastAsia="en-GB"/>
              </w:rPr>
              <w:t>Designation</w:t>
            </w:r>
          </w:p>
        </w:tc>
      </w:tr>
      <w:tr w:rsidR="00412DD2" w:rsidRPr="00412DD2" w14:paraId="6EE8D7BF" w14:textId="77777777" w:rsidTr="001825DF">
        <w:trPr>
          <w:trHeight w:val="267"/>
        </w:trPr>
        <w:tc>
          <w:tcPr>
            <w:tcW w:w="2581" w:type="dxa"/>
            <w:vAlign w:val="center"/>
          </w:tcPr>
          <w:p w14:paraId="7DFA84FF" w14:textId="6753DD49" w:rsidR="00412DD2" w:rsidRPr="00412DD2" w:rsidRDefault="00412DD2" w:rsidP="00412DD2">
            <w:pPr>
              <w:autoSpaceDE w:val="0"/>
              <w:autoSpaceDN w:val="0"/>
              <w:adjustRightInd w:val="0"/>
              <w:spacing w:before="120" w:after="0" w:line="240" w:lineRule="auto"/>
              <w:rPr>
                <w:rFonts w:ascii="Arial" w:eastAsia="Times New Roman" w:hAnsi="Arial" w:cs="Arial"/>
                <w:bCs/>
                <w:sz w:val="24"/>
                <w:szCs w:val="24"/>
                <w:lang w:eastAsia="en-GB"/>
              </w:rPr>
            </w:pPr>
            <w:r w:rsidRPr="00412DD2">
              <w:rPr>
                <w:rFonts w:ascii="Arial" w:eastAsia="Times New Roman" w:hAnsi="Arial" w:cs="Arial"/>
                <w:bCs/>
                <w:color w:val="000000"/>
                <w:lang w:eastAsia="en-GB"/>
              </w:rPr>
              <w:t xml:space="preserve">Dr </w:t>
            </w:r>
            <w:r w:rsidR="009E0D3D">
              <w:rPr>
                <w:rFonts w:ascii="Arial" w:eastAsia="Times New Roman" w:hAnsi="Arial" w:cs="Arial"/>
                <w:bCs/>
                <w:color w:val="000000"/>
                <w:lang w:eastAsia="en-GB"/>
              </w:rPr>
              <w:t>Sophia Makki</w:t>
            </w:r>
            <w:r w:rsidRPr="00412DD2">
              <w:rPr>
                <w:rFonts w:ascii="Arial" w:eastAsia="Times New Roman" w:hAnsi="Arial" w:cs="Arial"/>
                <w:bCs/>
                <w:color w:val="000000"/>
                <w:lang w:eastAsia="en-GB"/>
              </w:rPr>
              <w:t xml:space="preserve"> (Chair)</w:t>
            </w:r>
          </w:p>
        </w:tc>
        <w:tc>
          <w:tcPr>
            <w:tcW w:w="7371" w:type="dxa"/>
          </w:tcPr>
          <w:p w14:paraId="0ECD23F3" w14:textId="182204F1" w:rsidR="00412DD2" w:rsidRPr="00412DD2" w:rsidRDefault="00882B1D" w:rsidP="00412DD2">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882B1D">
              <w:rPr>
                <w:rFonts w:ascii="Arial" w:eastAsia="Times New Roman" w:hAnsi="Arial" w:cs="Times New Roman"/>
                <w:lang w:eastAsia="en-GB"/>
              </w:rPr>
              <w:t>Consultant Medical Epidemiologist, Acute Respiratory Infections Team, UKHSA</w:t>
            </w:r>
          </w:p>
        </w:tc>
      </w:tr>
      <w:tr w:rsidR="00412DD2" w:rsidRPr="00412DD2" w14:paraId="51F5734C" w14:textId="77777777" w:rsidTr="001825DF">
        <w:trPr>
          <w:trHeight w:val="267"/>
        </w:trPr>
        <w:tc>
          <w:tcPr>
            <w:tcW w:w="2581" w:type="dxa"/>
            <w:vAlign w:val="center"/>
          </w:tcPr>
          <w:p w14:paraId="75A9BC9C" w14:textId="77777777" w:rsidR="00412DD2" w:rsidRPr="00412DD2" w:rsidRDefault="00412DD2" w:rsidP="00412DD2">
            <w:pPr>
              <w:autoSpaceDE w:val="0"/>
              <w:autoSpaceDN w:val="0"/>
              <w:adjustRightInd w:val="0"/>
              <w:spacing w:before="120" w:after="0" w:line="240" w:lineRule="auto"/>
              <w:rPr>
                <w:rFonts w:ascii="Arial" w:eastAsia="Times New Roman" w:hAnsi="Arial" w:cs="Arial"/>
                <w:lang w:eastAsia="en-GB"/>
              </w:rPr>
            </w:pPr>
            <w:r w:rsidRPr="00412DD2">
              <w:rPr>
                <w:rFonts w:ascii="Arial" w:eastAsia="Times New Roman" w:hAnsi="Arial" w:cs="Times New Roman"/>
                <w:lang w:eastAsia="en-GB"/>
              </w:rPr>
              <w:t>Dr Nicholas</w:t>
            </w:r>
            <w:r w:rsidRPr="00412DD2">
              <w:rPr>
                <w:rFonts w:ascii="Arial" w:eastAsia="Times New Roman" w:hAnsi="Arial" w:cs="Times New Roman"/>
                <w:sz w:val="24"/>
                <w:szCs w:val="20"/>
                <w:lang w:eastAsia="en-GB"/>
              </w:rPr>
              <w:t xml:space="preserve"> </w:t>
            </w:r>
            <w:r w:rsidRPr="00412DD2">
              <w:rPr>
                <w:rFonts w:ascii="Arial" w:eastAsia="Times New Roman" w:hAnsi="Arial" w:cs="Times New Roman"/>
                <w:lang w:eastAsia="en-GB"/>
              </w:rPr>
              <w:t>Aigbogun</w:t>
            </w:r>
          </w:p>
        </w:tc>
        <w:tc>
          <w:tcPr>
            <w:tcW w:w="7371" w:type="dxa"/>
            <w:vAlign w:val="center"/>
          </w:tcPr>
          <w:p w14:paraId="0BB5A130" w14:textId="276B51C1" w:rsidR="00412DD2" w:rsidRPr="00412DD2" w:rsidDel="005A5E71" w:rsidRDefault="003431DD" w:rsidP="00412DD2">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3431DD">
              <w:rPr>
                <w:rFonts w:ascii="Arial" w:eastAsia="Times New Roman" w:hAnsi="Arial" w:cs="Times New Roman"/>
                <w:lang w:eastAsia="en-GB"/>
              </w:rPr>
              <w:t>Consultant in Communicable Disease Control, Yorkshire and Humber Health Protection Team, UKHSA</w:t>
            </w:r>
          </w:p>
        </w:tc>
      </w:tr>
      <w:tr w:rsidR="00412DD2" w:rsidRPr="00412DD2" w14:paraId="68119257" w14:textId="77777777" w:rsidTr="001825DF">
        <w:trPr>
          <w:trHeight w:val="267"/>
        </w:trPr>
        <w:tc>
          <w:tcPr>
            <w:tcW w:w="2581" w:type="dxa"/>
            <w:vAlign w:val="center"/>
          </w:tcPr>
          <w:p w14:paraId="505501AD" w14:textId="77777777" w:rsidR="00412DD2" w:rsidRPr="00412DD2" w:rsidRDefault="00412DD2" w:rsidP="00412DD2">
            <w:pPr>
              <w:autoSpaceDE w:val="0"/>
              <w:autoSpaceDN w:val="0"/>
              <w:adjustRightInd w:val="0"/>
              <w:spacing w:before="120" w:after="0" w:line="240" w:lineRule="auto"/>
              <w:rPr>
                <w:rFonts w:ascii="Arial" w:eastAsia="Times New Roman" w:hAnsi="Arial" w:cs="Arial"/>
                <w:lang w:eastAsia="en-GB"/>
              </w:rPr>
            </w:pPr>
            <w:r w:rsidRPr="00412DD2">
              <w:rPr>
                <w:rFonts w:ascii="Arial" w:eastAsia="Times New Roman" w:hAnsi="Arial" w:cs="Arial"/>
                <w:lang w:eastAsia="en-GB"/>
              </w:rPr>
              <w:t>Dr Colin Brown</w:t>
            </w:r>
          </w:p>
        </w:tc>
        <w:tc>
          <w:tcPr>
            <w:tcW w:w="7371" w:type="dxa"/>
            <w:vAlign w:val="center"/>
          </w:tcPr>
          <w:p w14:paraId="4D7DA436" w14:textId="65F4B037" w:rsidR="00CB2024" w:rsidRPr="00412DD2" w:rsidRDefault="00CB2024" w:rsidP="00CB2024">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CB2024">
              <w:rPr>
                <w:rFonts w:ascii="Arial" w:eastAsia="Times New Roman" w:hAnsi="Arial" w:cs="Times New Roman"/>
                <w:lang w:eastAsia="en-GB"/>
              </w:rPr>
              <w:t xml:space="preserve">Director (Interim): Clinical and Emerging Infections </w:t>
            </w:r>
            <w:r>
              <w:rPr>
                <w:rFonts w:ascii="Arial" w:eastAsia="Times New Roman" w:hAnsi="Arial" w:cs="Times New Roman"/>
                <w:lang w:eastAsia="en-GB"/>
              </w:rPr>
              <w:t xml:space="preserve">and </w:t>
            </w:r>
            <w:r w:rsidRPr="00CB2024">
              <w:rPr>
                <w:rFonts w:ascii="Arial" w:eastAsia="Times New Roman" w:hAnsi="Arial" w:cs="Times New Roman"/>
                <w:lang w:eastAsia="en-GB"/>
              </w:rPr>
              <w:t>Deputy Director (Interim): HCAI, Fungal, AMR, AMU, &amp; Sepsis Division</w:t>
            </w:r>
            <w:r w:rsidR="00CF37F9">
              <w:rPr>
                <w:rFonts w:ascii="Arial" w:eastAsia="Times New Roman" w:hAnsi="Arial" w:cs="Times New Roman"/>
                <w:lang w:eastAsia="en-GB"/>
              </w:rPr>
              <w:t>, UKHSA</w:t>
            </w:r>
            <w:r w:rsidRPr="00CB2024">
              <w:rPr>
                <w:rFonts w:ascii="Arial" w:eastAsia="Times New Roman" w:hAnsi="Arial" w:cs="Times New Roman"/>
                <w:lang w:eastAsia="en-GB"/>
              </w:rPr>
              <w:t xml:space="preserve"> </w:t>
            </w:r>
          </w:p>
        </w:tc>
      </w:tr>
      <w:tr w:rsidR="009E0D3D" w:rsidRPr="00412DD2" w14:paraId="38629372" w14:textId="77777777" w:rsidTr="001825DF">
        <w:trPr>
          <w:trHeight w:val="267"/>
        </w:trPr>
        <w:tc>
          <w:tcPr>
            <w:tcW w:w="2581" w:type="dxa"/>
            <w:vAlign w:val="center"/>
          </w:tcPr>
          <w:p w14:paraId="2774E69C" w14:textId="74F1C909" w:rsidR="009E0D3D" w:rsidRPr="00412DD2" w:rsidRDefault="009E0D3D" w:rsidP="00412DD2">
            <w:pPr>
              <w:autoSpaceDE w:val="0"/>
              <w:autoSpaceDN w:val="0"/>
              <w:adjustRightInd w:val="0"/>
              <w:spacing w:before="120" w:after="120" w:line="240" w:lineRule="auto"/>
              <w:rPr>
                <w:rFonts w:ascii="Arial" w:eastAsia="Times New Roman" w:hAnsi="Arial" w:cs="Arial"/>
                <w:lang w:eastAsia="en-GB"/>
              </w:rPr>
            </w:pPr>
            <w:r>
              <w:rPr>
                <w:rFonts w:ascii="Arial" w:eastAsia="Times New Roman" w:hAnsi="Arial" w:cs="Arial"/>
                <w:lang w:eastAsia="en-GB"/>
              </w:rPr>
              <w:t>Rosie Furner</w:t>
            </w:r>
          </w:p>
        </w:tc>
        <w:tc>
          <w:tcPr>
            <w:tcW w:w="7371" w:type="dxa"/>
          </w:tcPr>
          <w:p w14:paraId="4ABFBA80" w14:textId="54E92F71" w:rsidR="009E0D3D" w:rsidRPr="00412DD2" w:rsidRDefault="00D911E4" w:rsidP="00412DD2">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Pr>
                <w:rFonts w:ascii="Arial" w:eastAsia="Times New Roman" w:hAnsi="Arial" w:cs="Times New Roman"/>
                <w:lang w:eastAsia="en-GB"/>
              </w:rPr>
              <w:t xml:space="preserve">Advanced </w:t>
            </w:r>
            <w:r w:rsidR="006926D9" w:rsidRPr="006926D9">
              <w:rPr>
                <w:rFonts w:ascii="Arial" w:eastAsia="Times New Roman" w:hAnsi="Arial" w:cs="Times New Roman"/>
                <w:lang w:eastAsia="en-GB"/>
              </w:rPr>
              <w:t>Specialist Pharmacist - Medicines Governance, Patient Group Directions and Medicines Mechanisms, NHS Specialist Pharmacist Services (SPS)</w:t>
            </w:r>
          </w:p>
        </w:tc>
      </w:tr>
      <w:tr w:rsidR="00412DD2" w:rsidRPr="00412DD2" w14:paraId="71BA929E" w14:textId="77777777" w:rsidTr="001825DF">
        <w:trPr>
          <w:trHeight w:val="267"/>
        </w:trPr>
        <w:tc>
          <w:tcPr>
            <w:tcW w:w="2581" w:type="dxa"/>
            <w:vAlign w:val="center"/>
          </w:tcPr>
          <w:p w14:paraId="754EA403" w14:textId="5893F83A" w:rsidR="00412DD2" w:rsidRPr="00412DD2" w:rsidRDefault="001825DF" w:rsidP="009E0D3D">
            <w:pPr>
              <w:autoSpaceDE w:val="0"/>
              <w:autoSpaceDN w:val="0"/>
              <w:adjustRightInd w:val="0"/>
              <w:spacing w:before="120" w:after="120" w:line="240" w:lineRule="auto"/>
              <w:rPr>
                <w:rFonts w:ascii="Arial" w:eastAsia="Times New Roman" w:hAnsi="Arial" w:cs="Arial"/>
                <w:lang w:eastAsia="en-GB"/>
              </w:rPr>
            </w:pPr>
            <w:r>
              <w:rPr>
                <w:rFonts w:ascii="Arial" w:eastAsia="Times New Roman" w:hAnsi="Arial" w:cs="Arial"/>
                <w:lang w:eastAsia="en-GB"/>
              </w:rPr>
              <w:t>Gemma Hudspeth</w:t>
            </w:r>
          </w:p>
        </w:tc>
        <w:tc>
          <w:tcPr>
            <w:tcW w:w="7371" w:type="dxa"/>
          </w:tcPr>
          <w:p w14:paraId="64F6F8FB" w14:textId="6BF4A07D" w:rsidR="00412DD2" w:rsidRPr="00412DD2" w:rsidRDefault="001825DF" w:rsidP="00412DD2">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A1449D">
              <w:rPr>
                <w:rFonts w:ascii="Arial" w:eastAsia="Times New Roman" w:hAnsi="Arial" w:cs="Times New Roman"/>
                <w:lang w:eastAsia="en-GB"/>
              </w:rPr>
              <w:t>Senior Health Protection Practitioner, North East Health Protection Team Regions Directorate, UKHSA</w:t>
            </w:r>
          </w:p>
        </w:tc>
      </w:tr>
      <w:tr w:rsidR="009E0D3D" w:rsidRPr="00412DD2" w14:paraId="0E6BC768" w14:textId="77777777" w:rsidTr="001825DF">
        <w:trPr>
          <w:trHeight w:val="267"/>
        </w:trPr>
        <w:tc>
          <w:tcPr>
            <w:tcW w:w="2581" w:type="dxa"/>
            <w:vAlign w:val="center"/>
          </w:tcPr>
          <w:p w14:paraId="40404EB7" w14:textId="3933D42A" w:rsidR="009E0D3D" w:rsidRDefault="001825DF" w:rsidP="00412DD2">
            <w:pPr>
              <w:autoSpaceDE w:val="0"/>
              <w:autoSpaceDN w:val="0"/>
              <w:adjustRightInd w:val="0"/>
              <w:spacing w:before="120" w:after="120" w:line="240" w:lineRule="auto"/>
              <w:rPr>
                <w:rFonts w:ascii="Arial" w:eastAsia="Times New Roman" w:hAnsi="Arial" w:cs="Arial"/>
                <w:lang w:eastAsia="en-GB"/>
              </w:rPr>
            </w:pPr>
            <w:r>
              <w:rPr>
                <w:rFonts w:ascii="Arial" w:eastAsia="Times New Roman" w:hAnsi="Arial" w:cs="Arial"/>
                <w:lang w:eastAsia="en-GB"/>
              </w:rPr>
              <w:t>Jackie Lamberty</w:t>
            </w:r>
          </w:p>
        </w:tc>
        <w:tc>
          <w:tcPr>
            <w:tcW w:w="7371" w:type="dxa"/>
          </w:tcPr>
          <w:p w14:paraId="7E1889CF" w14:textId="6ECC3E7D" w:rsidR="009E0D3D" w:rsidRPr="00412DD2" w:rsidRDefault="001825DF" w:rsidP="00412DD2">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441D40">
              <w:rPr>
                <w:rFonts w:ascii="Arial" w:eastAsia="Times New Roman" w:hAnsi="Arial" w:cs="Times New Roman"/>
                <w:lang w:eastAsia="en-GB"/>
              </w:rPr>
              <w:t>Medicines Governance Consultant Lead Pharmacist</w:t>
            </w:r>
            <w:r>
              <w:rPr>
                <w:rFonts w:ascii="Arial" w:eastAsia="Times New Roman" w:hAnsi="Arial" w:cs="Times New Roman"/>
                <w:lang w:eastAsia="en-GB"/>
              </w:rPr>
              <w:t>, UKHSA</w:t>
            </w:r>
          </w:p>
        </w:tc>
      </w:tr>
      <w:tr w:rsidR="001825DF" w:rsidRPr="00412DD2" w14:paraId="532501F8" w14:textId="77777777" w:rsidTr="001825DF">
        <w:trPr>
          <w:trHeight w:val="267"/>
        </w:trPr>
        <w:tc>
          <w:tcPr>
            <w:tcW w:w="2581" w:type="dxa"/>
            <w:tcBorders>
              <w:bottom w:val="single" w:sz="4" w:space="0" w:color="auto"/>
            </w:tcBorders>
            <w:vAlign w:val="center"/>
          </w:tcPr>
          <w:p w14:paraId="55777E49" w14:textId="6C16A611" w:rsidR="001825DF" w:rsidRDefault="001825DF" w:rsidP="001825DF">
            <w:pPr>
              <w:autoSpaceDE w:val="0"/>
              <w:autoSpaceDN w:val="0"/>
              <w:adjustRightInd w:val="0"/>
              <w:spacing w:before="120" w:after="120" w:line="240" w:lineRule="auto"/>
              <w:rPr>
                <w:rFonts w:ascii="Arial" w:eastAsia="Times New Roman" w:hAnsi="Arial" w:cs="Arial"/>
                <w:lang w:eastAsia="en-GB"/>
              </w:rPr>
            </w:pPr>
            <w:r w:rsidRPr="173BEB68">
              <w:rPr>
                <w:rFonts w:ascii="Arial" w:eastAsia="Times New Roman" w:hAnsi="Arial" w:cs="Arial"/>
                <w:lang w:eastAsia="en-GB"/>
              </w:rPr>
              <w:t>Mr Mark McGivern</w:t>
            </w:r>
          </w:p>
        </w:tc>
        <w:tc>
          <w:tcPr>
            <w:tcW w:w="7371" w:type="dxa"/>
            <w:tcBorders>
              <w:bottom w:val="single" w:sz="4" w:space="0" w:color="auto"/>
            </w:tcBorders>
          </w:tcPr>
          <w:p w14:paraId="6434A82F" w14:textId="21C40175" w:rsidR="001825DF" w:rsidRPr="00C417F5" w:rsidRDefault="001825DF" w:rsidP="001825DF">
            <w:pPr>
              <w:overflowPunct w:val="0"/>
              <w:autoSpaceDE w:val="0"/>
              <w:autoSpaceDN w:val="0"/>
              <w:adjustRightInd w:val="0"/>
              <w:spacing w:before="120" w:after="0" w:line="240" w:lineRule="auto"/>
              <w:textAlignment w:val="baseline"/>
              <w:rPr>
                <w:rFonts w:ascii="Arial" w:eastAsia="Times New Roman" w:hAnsi="Arial" w:cs="Times New Roman"/>
                <w:lang w:eastAsia="en-GB"/>
              </w:rPr>
            </w:pPr>
            <w:r w:rsidRPr="00B33925">
              <w:rPr>
                <w:rFonts w:ascii="Arial" w:eastAsia="Times New Roman" w:hAnsi="Arial" w:cs="Times New Roman"/>
                <w:lang w:eastAsia="en-GB"/>
              </w:rPr>
              <w:t>Consultant in Health Protection</w:t>
            </w:r>
            <w:r>
              <w:rPr>
                <w:rFonts w:ascii="Arial" w:eastAsia="Times New Roman" w:hAnsi="Arial" w:cs="Times New Roman"/>
                <w:lang w:eastAsia="en-GB"/>
              </w:rPr>
              <w:t>, H</w:t>
            </w:r>
            <w:r w:rsidRPr="00B33925">
              <w:rPr>
                <w:rFonts w:ascii="Arial" w:eastAsia="Times New Roman" w:hAnsi="Arial" w:cs="Arial"/>
              </w:rPr>
              <w:t>ead of Health Protection, UKHSA North West (Cumbria and Lancashire)</w:t>
            </w:r>
          </w:p>
        </w:tc>
      </w:tr>
      <w:tr w:rsidR="001825DF" w:rsidRPr="00412DD2" w14:paraId="185B38D0" w14:textId="77777777" w:rsidTr="001825DF">
        <w:trPr>
          <w:trHeight w:val="267"/>
        </w:trPr>
        <w:tc>
          <w:tcPr>
            <w:tcW w:w="2581" w:type="dxa"/>
            <w:tcBorders>
              <w:bottom w:val="single" w:sz="4" w:space="0" w:color="auto"/>
            </w:tcBorders>
            <w:vAlign w:val="center"/>
          </w:tcPr>
          <w:p w14:paraId="7C6D6EE7" w14:textId="1E6945FD" w:rsidR="001825DF" w:rsidRPr="00412DD2" w:rsidRDefault="001825DF" w:rsidP="001825DF">
            <w:pPr>
              <w:autoSpaceDE w:val="0"/>
              <w:autoSpaceDN w:val="0"/>
              <w:adjustRightInd w:val="0"/>
              <w:spacing w:before="120" w:after="120" w:line="240" w:lineRule="auto"/>
              <w:rPr>
                <w:rFonts w:ascii="Arial" w:eastAsia="Times New Roman" w:hAnsi="Arial" w:cs="Arial"/>
                <w:lang w:eastAsia="en-GB"/>
              </w:rPr>
            </w:pPr>
            <w:r>
              <w:rPr>
                <w:rFonts w:ascii="Arial" w:eastAsia="Times New Roman" w:hAnsi="Arial" w:cs="Arial"/>
                <w:lang w:eastAsia="en-GB"/>
              </w:rPr>
              <w:t>Dr Sakib Rokadiya</w:t>
            </w:r>
          </w:p>
        </w:tc>
        <w:tc>
          <w:tcPr>
            <w:tcW w:w="7371" w:type="dxa"/>
            <w:tcBorders>
              <w:bottom w:val="single" w:sz="4" w:space="0" w:color="auto"/>
            </w:tcBorders>
          </w:tcPr>
          <w:p w14:paraId="0D4482D1" w14:textId="58F2892B" w:rsidR="001825DF" w:rsidRPr="00412DD2" w:rsidRDefault="001825DF" w:rsidP="001825DF">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5A279B">
              <w:rPr>
                <w:rFonts w:ascii="Arial" w:eastAsia="Times New Roman" w:hAnsi="Arial" w:cs="Times New Roman"/>
                <w:lang w:eastAsia="en-GB"/>
              </w:rPr>
              <w:t>Consultant Infectious Diseases Physician, UKHSA</w:t>
            </w:r>
          </w:p>
        </w:tc>
      </w:tr>
      <w:tr w:rsidR="001825DF" w:rsidRPr="00412DD2" w14:paraId="5A3C418F" w14:textId="77777777" w:rsidTr="001825DF">
        <w:trPr>
          <w:trHeight w:val="267"/>
        </w:trPr>
        <w:tc>
          <w:tcPr>
            <w:tcW w:w="2581" w:type="dxa"/>
            <w:tcBorders>
              <w:bottom w:val="single" w:sz="4" w:space="0" w:color="auto"/>
            </w:tcBorders>
            <w:vAlign w:val="center"/>
          </w:tcPr>
          <w:p w14:paraId="03AFB554" w14:textId="7E2F258E" w:rsidR="001825DF" w:rsidRDefault="001825DF" w:rsidP="001825DF">
            <w:pPr>
              <w:autoSpaceDE w:val="0"/>
              <w:autoSpaceDN w:val="0"/>
              <w:adjustRightInd w:val="0"/>
              <w:spacing w:before="120" w:after="120" w:line="240" w:lineRule="auto"/>
              <w:rPr>
                <w:rFonts w:ascii="Arial" w:eastAsia="Times New Roman" w:hAnsi="Arial" w:cs="Arial"/>
                <w:lang w:eastAsia="en-GB"/>
              </w:rPr>
            </w:pPr>
            <w:r>
              <w:rPr>
                <w:rFonts w:ascii="Arial" w:eastAsia="Times New Roman" w:hAnsi="Arial" w:cs="Arial"/>
                <w:lang w:eastAsia="en-GB"/>
              </w:rPr>
              <w:t>Dr Richard Puleston</w:t>
            </w:r>
          </w:p>
        </w:tc>
        <w:tc>
          <w:tcPr>
            <w:tcW w:w="7371" w:type="dxa"/>
            <w:tcBorders>
              <w:bottom w:val="single" w:sz="4" w:space="0" w:color="auto"/>
            </w:tcBorders>
          </w:tcPr>
          <w:p w14:paraId="06CBF9D6" w14:textId="5BADE434" w:rsidR="001825DF" w:rsidRPr="005A279B" w:rsidRDefault="001825DF" w:rsidP="001825DF">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7B01E2">
              <w:rPr>
                <w:rFonts w:ascii="Arial" w:eastAsia="Times New Roman" w:hAnsi="Arial" w:cs="Times New Roman"/>
                <w:lang w:eastAsia="en-GB"/>
              </w:rPr>
              <w:t>Consultant Epidemiologist</w:t>
            </w:r>
            <w:r>
              <w:rPr>
                <w:rFonts w:ascii="Arial" w:eastAsia="Times New Roman" w:hAnsi="Arial" w:cs="Times New Roman"/>
                <w:lang w:eastAsia="en-GB"/>
              </w:rPr>
              <w:t xml:space="preserve"> and Head of </w:t>
            </w:r>
            <w:r w:rsidRPr="00717A0D">
              <w:rPr>
                <w:rFonts w:ascii="Arial" w:eastAsia="Times New Roman" w:hAnsi="Arial" w:cs="Times New Roman"/>
                <w:lang w:val="en-US" w:eastAsia="en-GB"/>
              </w:rPr>
              <w:t>Acute Respiratory Infections</w:t>
            </w:r>
            <w:r>
              <w:rPr>
                <w:rFonts w:ascii="Arial" w:eastAsia="Times New Roman" w:hAnsi="Arial" w:cs="Times New Roman"/>
                <w:lang w:val="en-US" w:eastAsia="en-GB"/>
              </w:rPr>
              <w:t xml:space="preserve">, </w:t>
            </w:r>
            <w:r w:rsidRPr="006260A5">
              <w:rPr>
                <w:rFonts w:ascii="Arial" w:eastAsia="Times New Roman" w:hAnsi="Arial" w:cs="Times New Roman"/>
                <w:lang w:eastAsia="en-GB"/>
              </w:rPr>
              <w:t>TARZET</w:t>
            </w:r>
            <w:r>
              <w:rPr>
                <w:rFonts w:ascii="Arial" w:eastAsia="Times New Roman" w:hAnsi="Arial" w:cs="Times New Roman"/>
                <w:lang w:val="en-US" w:eastAsia="en-GB"/>
              </w:rPr>
              <w:t>, UKHSA</w:t>
            </w:r>
          </w:p>
        </w:tc>
      </w:tr>
      <w:tr w:rsidR="001825DF" w:rsidRPr="00412DD2" w14:paraId="5D9CFB4A" w14:textId="77777777" w:rsidTr="001825DF">
        <w:trPr>
          <w:trHeight w:val="267"/>
        </w:trPr>
        <w:tc>
          <w:tcPr>
            <w:tcW w:w="2581" w:type="dxa"/>
            <w:vAlign w:val="center"/>
          </w:tcPr>
          <w:p w14:paraId="78A81FE0" w14:textId="4C63EE0B" w:rsidR="001825DF" w:rsidRPr="00412DD2" w:rsidRDefault="001825DF" w:rsidP="001825DF">
            <w:pPr>
              <w:autoSpaceDE w:val="0"/>
              <w:autoSpaceDN w:val="0"/>
              <w:adjustRightInd w:val="0"/>
              <w:spacing w:before="120" w:after="0" w:line="240" w:lineRule="auto"/>
              <w:rPr>
                <w:rFonts w:ascii="Arial" w:eastAsia="Times New Roman" w:hAnsi="Arial" w:cs="Arial"/>
                <w:lang w:eastAsia="en-GB"/>
              </w:rPr>
            </w:pPr>
            <w:r>
              <w:rPr>
                <w:rFonts w:ascii="Arial" w:eastAsia="Times New Roman" w:hAnsi="Arial" w:cs="Arial"/>
                <w:lang w:eastAsia="en-GB"/>
              </w:rPr>
              <w:t>Kevin Shaw</w:t>
            </w:r>
          </w:p>
        </w:tc>
        <w:tc>
          <w:tcPr>
            <w:tcW w:w="7371" w:type="dxa"/>
          </w:tcPr>
          <w:p w14:paraId="64DBC18C" w14:textId="1E06DB4C" w:rsidR="001825DF" w:rsidRPr="00560279" w:rsidRDefault="001825DF" w:rsidP="001825DF">
            <w:pPr>
              <w:overflowPunct w:val="0"/>
              <w:autoSpaceDE w:val="0"/>
              <w:autoSpaceDN w:val="0"/>
              <w:adjustRightInd w:val="0"/>
              <w:spacing w:before="120" w:after="120" w:line="240" w:lineRule="auto"/>
              <w:textAlignment w:val="baseline"/>
              <w:rPr>
                <w:rFonts w:ascii="Arial" w:eastAsia="Times New Roman" w:hAnsi="Arial" w:cs="Times New Roman"/>
                <w:lang w:val="en-US" w:eastAsia="en-GB"/>
              </w:rPr>
            </w:pPr>
            <w:r w:rsidRPr="00E9151D">
              <w:rPr>
                <w:rFonts w:ascii="Arial" w:eastAsia="Times New Roman" w:hAnsi="Arial" w:cs="Times New Roman"/>
                <w:lang w:eastAsia="en-GB"/>
              </w:rPr>
              <w:t xml:space="preserve">Deputy Director of Nursing and Quality, </w:t>
            </w:r>
            <w:r w:rsidRPr="00560279">
              <w:rPr>
                <w:rFonts w:ascii="Arial" w:eastAsia="Times New Roman" w:hAnsi="Arial" w:cs="Times New Roman"/>
                <w:lang w:val="en-US" w:eastAsia="en-GB"/>
              </w:rPr>
              <w:t>NHS Lincolnshire Integrated Care Board</w:t>
            </w:r>
          </w:p>
        </w:tc>
      </w:tr>
    </w:tbl>
    <w:p w14:paraId="0FC83725" w14:textId="7D391C3C" w:rsidR="007200A6" w:rsidRDefault="007200A6">
      <w:pPr>
        <w:rPr>
          <w:rFonts w:ascii="Arial" w:eastAsia="Times New Roman" w:hAnsi="Arial" w:cs="Arial"/>
          <w:b/>
          <w:sz w:val="24"/>
          <w:szCs w:val="24"/>
          <w:lang w:eastAsia="en-GB"/>
        </w:rPr>
      </w:pPr>
    </w:p>
    <w:p w14:paraId="54D9663A" w14:textId="1D16D3CE" w:rsidR="009E0D3D" w:rsidRPr="00412DD2" w:rsidRDefault="009E0D3D" w:rsidP="009E0D3D">
      <w:pPr>
        <w:tabs>
          <w:tab w:val="left" w:pos="1660"/>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ab/>
      </w:r>
    </w:p>
    <w:p w14:paraId="57B93DAC" w14:textId="77777777" w:rsidR="00412DD2" w:rsidRPr="00412DD2" w:rsidRDefault="00412DD2" w:rsidP="00412DD2">
      <w:pPr>
        <w:numPr>
          <w:ilvl w:val="0"/>
          <w:numId w:val="7"/>
        </w:numPr>
        <w:overflowPunct w:val="0"/>
        <w:autoSpaceDE w:val="0"/>
        <w:autoSpaceDN w:val="0"/>
        <w:adjustRightInd w:val="0"/>
        <w:spacing w:after="0" w:line="240" w:lineRule="auto"/>
        <w:contextualSpacing/>
        <w:textAlignment w:val="baseline"/>
        <w:rPr>
          <w:rFonts w:ascii="Arial" w:eastAsia="Times New Roman" w:hAnsi="Arial" w:cs="Arial"/>
          <w:b/>
          <w:sz w:val="24"/>
          <w:szCs w:val="24"/>
          <w:lang w:eastAsia="en-GB"/>
        </w:rPr>
      </w:pPr>
      <w:bookmarkStart w:id="4" w:name="Section2"/>
      <w:r w:rsidRPr="00412DD2">
        <w:rPr>
          <w:rFonts w:ascii="Arial" w:eastAsia="Times New Roman" w:hAnsi="Arial" w:cs="Arial"/>
          <w:b/>
          <w:sz w:val="24"/>
          <w:szCs w:val="24"/>
          <w:lang w:eastAsia="en-GB"/>
        </w:rPr>
        <w:t>Organisational authorisations</w:t>
      </w:r>
    </w:p>
    <w:bookmarkEnd w:id="4"/>
    <w:p w14:paraId="787FD529" w14:textId="77777777" w:rsidR="00412DD2" w:rsidRPr="00412DD2" w:rsidRDefault="00412DD2" w:rsidP="00412DD2">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5B217264"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412DD2">
        <w:rPr>
          <w:rFonts w:ascii="Arial" w:eastAsia="Times New Roman" w:hAnsi="Arial" w:cs="Arial"/>
          <w:sz w:val="24"/>
          <w:szCs w:val="24"/>
          <w:lang w:eastAsia="en-GB"/>
        </w:rPr>
        <w:t xml:space="preserve">The PGD is not legally valid until it has had the relevant organisational authorisation.  </w:t>
      </w:r>
    </w:p>
    <w:p w14:paraId="2D2E40C5"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62778242" w14:textId="77777777" w:rsidR="00412DD2" w:rsidRPr="00412DD2" w:rsidRDefault="00412DD2" w:rsidP="00412DD2">
      <w:pPr>
        <w:spacing w:after="0" w:line="240" w:lineRule="auto"/>
        <w:rPr>
          <w:rFonts w:ascii="Arial" w:eastAsia="Times New Roman" w:hAnsi="Arial" w:cs="Arial"/>
          <w:sz w:val="24"/>
          <w:szCs w:val="24"/>
          <w:lang w:eastAsia="en-GB"/>
        </w:rPr>
      </w:pPr>
      <w:r w:rsidRPr="00412DD2">
        <w:rPr>
          <w:rFonts w:ascii="Arial" w:eastAsia="Times New Roman" w:hAnsi="Arial" w:cs="Arial"/>
          <w:sz w:val="24"/>
          <w:szCs w:val="24"/>
        </w:rPr>
        <w:t>It is the responsibility of the organisation that has legal authority to authorise the PGD, to ensure all legal and governance requirements are met. The authorising body accepts governance responsibility for the appropriate use of the PGD.</w:t>
      </w:r>
    </w:p>
    <w:p w14:paraId="1DCCFCC3" w14:textId="77777777" w:rsidR="00412DD2" w:rsidRPr="00412DD2" w:rsidRDefault="00412DD2" w:rsidP="00412DD2">
      <w:pPr>
        <w:spacing w:after="0" w:line="240" w:lineRule="auto"/>
        <w:rPr>
          <w:rFonts w:ascii="Arial" w:eastAsia="Times New Roman" w:hAnsi="Arial" w:cs="Arial"/>
          <w:sz w:val="24"/>
          <w:szCs w:val="24"/>
          <w:lang w:eastAsia="en-GB"/>
        </w:rPr>
      </w:pPr>
    </w:p>
    <w:p w14:paraId="5C099610" w14:textId="77777777" w:rsidR="00412DD2" w:rsidRPr="00412DD2" w:rsidRDefault="00412DD2" w:rsidP="00412DD2">
      <w:pPr>
        <w:spacing w:after="0" w:line="240" w:lineRule="auto"/>
        <w:rPr>
          <w:rFonts w:ascii="Arial" w:eastAsia="Times New Roman" w:hAnsi="Arial" w:cs="Arial"/>
          <w:sz w:val="24"/>
          <w:szCs w:val="24"/>
          <w:lang w:eastAsia="en-GB"/>
        </w:rPr>
      </w:pPr>
      <w:r w:rsidRPr="00412DD2">
        <w:rPr>
          <w:rFonts w:ascii="Arial" w:eastAsia="Times New Roman" w:hAnsi="Arial" w:cs="Arial"/>
          <w:b/>
          <w:sz w:val="24"/>
          <w:szCs w:val="24"/>
        </w:rPr>
        <w:t xml:space="preserve">Insert authorising body name </w:t>
      </w:r>
      <w:r w:rsidRPr="00412DD2">
        <w:rPr>
          <w:rFonts w:ascii="Arial" w:eastAsia="Times New Roman" w:hAnsi="Arial" w:cs="Arial"/>
          <w:sz w:val="24"/>
          <w:szCs w:val="24"/>
        </w:rPr>
        <w:t>authorises this PGD for use by the services or providers listed below:</w:t>
      </w:r>
    </w:p>
    <w:p w14:paraId="76CEB9C1" w14:textId="77777777" w:rsidR="00412DD2" w:rsidRPr="00412DD2" w:rsidRDefault="00412DD2" w:rsidP="00412DD2">
      <w:pPr>
        <w:spacing w:after="0" w:line="240" w:lineRule="auto"/>
        <w:rPr>
          <w:rFonts w:ascii="Arial" w:eastAsia="Times New Roman" w:hAnsi="Arial" w:cs="Arial"/>
        </w:rPr>
      </w:pPr>
    </w:p>
    <w:tbl>
      <w:tblPr>
        <w:tblStyle w:val="TableGrid"/>
        <w:tblW w:w="0" w:type="auto"/>
        <w:tblInd w:w="108" w:type="dxa"/>
        <w:tblLook w:val="04A0" w:firstRow="1" w:lastRow="0" w:firstColumn="1" w:lastColumn="0" w:noHBand="0" w:noVBand="1"/>
      </w:tblPr>
      <w:tblGrid>
        <w:gridCol w:w="9746"/>
      </w:tblGrid>
      <w:tr w:rsidR="00412DD2" w:rsidRPr="00412DD2" w14:paraId="1C773DD5" w14:textId="77777777" w:rsidTr="2F12BD58">
        <w:tc>
          <w:tcPr>
            <w:tcW w:w="9923" w:type="dxa"/>
            <w:shd w:val="clear" w:color="auto" w:fill="F2F2F2" w:themeFill="background1" w:themeFillShade="F2"/>
          </w:tcPr>
          <w:p w14:paraId="73B90810" w14:textId="77777777" w:rsidR="00412DD2" w:rsidRPr="00E14668" w:rsidRDefault="00412DD2" w:rsidP="009E0D3D">
            <w:pPr>
              <w:jc w:val="left"/>
              <w:rPr>
                <w:rFonts w:eastAsia="Times New Roman" w:cs="Arial"/>
              </w:rPr>
            </w:pPr>
            <w:r w:rsidRPr="00AA3CC4">
              <w:rPr>
                <w:rFonts w:eastAsia="Times New Roman" w:cs="Arial"/>
                <w:sz w:val="22"/>
                <w:szCs w:val="22"/>
              </w:rPr>
              <w:t>Authorised for use by the following organisations and/or services</w:t>
            </w:r>
          </w:p>
        </w:tc>
      </w:tr>
      <w:tr w:rsidR="00412DD2" w:rsidRPr="00412DD2" w14:paraId="0D4780A1" w14:textId="77777777" w:rsidTr="008D4321">
        <w:tc>
          <w:tcPr>
            <w:tcW w:w="9923" w:type="dxa"/>
          </w:tcPr>
          <w:p w14:paraId="01AF4982" w14:textId="53F54D1D" w:rsidR="00412DD2" w:rsidRPr="00412DD2" w:rsidRDefault="00412DD2" w:rsidP="00C74E62">
            <w:pPr>
              <w:jc w:val="left"/>
              <w:rPr>
                <w:rFonts w:eastAsia="Times New Roman" w:cs="Arial"/>
              </w:rPr>
            </w:pPr>
            <w:permStart w:id="199382511" w:edGrp="everyone"/>
            <w:r w:rsidRPr="00E14668">
              <w:rPr>
                <w:rFonts w:eastAsia="Times New Roman" w:cs="Arial"/>
              </w:rPr>
              <w:t>For instance, NHS</w:t>
            </w:r>
            <w:r w:rsidR="00EF2238" w:rsidRPr="00E14668">
              <w:rPr>
                <w:rFonts w:eastAsia="Times New Roman" w:cs="Arial"/>
              </w:rPr>
              <w:t xml:space="preserve"> </w:t>
            </w:r>
            <w:r w:rsidRPr="00E14668">
              <w:rPr>
                <w:rFonts w:eastAsia="Times New Roman" w:cs="Arial"/>
              </w:rPr>
              <w:t>E</w:t>
            </w:r>
            <w:r w:rsidR="00EF2238" w:rsidRPr="00E14668">
              <w:rPr>
                <w:rFonts w:eastAsia="Times New Roman" w:cs="Arial"/>
              </w:rPr>
              <w:t>ngland</w:t>
            </w:r>
            <w:r w:rsidRPr="00E14668">
              <w:rPr>
                <w:rFonts w:eastAsia="Times New Roman" w:cs="Arial"/>
              </w:rPr>
              <w:t xml:space="preserve"> services</w:t>
            </w:r>
          </w:p>
          <w:p w14:paraId="3CA39FC6" w14:textId="77777777" w:rsidR="00412DD2" w:rsidRPr="00412DD2" w:rsidRDefault="00412DD2" w:rsidP="00412DD2">
            <w:pPr>
              <w:rPr>
                <w:rFonts w:eastAsia="Times New Roman" w:cs="Arial"/>
              </w:rPr>
            </w:pPr>
          </w:p>
          <w:p w14:paraId="6C353477" w14:textId="77777777" w:rsidR="00412DD2" w:rsidRPr="00412DD2" w:rsidRDefault="00412DD2" w:rsidP="00412DD2">
            <w:pPr>
              <w:rPr>
                <w:rFonts w:eastAsia="Times New Roman" w:cs="Arial"/>
              </w:rPr>
            </w:pPr>
          </w:p>
          <w:permEnd w:id="199382511"/>
          <w:p w14:paraId="502A994A" w14:textId="77777777" w:rsidR="00412DD2" w:rsidRPr="00412DD2" w:rsidRDefault="00412DD2" w:rsidP="00412DD2">
            <w:pPr>
              <w:rPr>
                <w:rFonts w:eastAsia="Times New Roman" w:cs="Arial"/>
              </w:rPr>
            </w:pPr>
          </w:p>
        </w:tc>
      </w:tr>
      <w:tr w:rsidR="00412DD2" w:rsidRPr="00412DD2" w14:paraId="2808FF90" w14:textId="77777777" w:rsidTr="2F12BD58">
        <w:tc>
          <w:tcPr>
            <w:tcW w:w="9923" w:type="dxa"/>
            <w:shd w:val="clear" w:color="auto" w:fill="F2F2F2" w:themeFill="background1" w:themeFillShade="F2"/>
          </w:tcPr>
          <w:p w14:paraId="0B1E64AD" w14:textId="77777777" w:rsidR="00412DD2" w:rsidRPr="00412DD2" w:rsidRDefault="00412DD2" w:rsidP="009E0D3D">
            <w:pPr>
              <w:jc w:val="left"/>
              <w:rPr>
                <w:rFonts w:eastAsia="Times New Roman" w:cs="Arial"/>
              </w:rPr>
            </w:pPr>
            <w:bookmarkStart w:id="5" w:name="limitations"/>
            <w:r w:rsidRPr="00AA3CC4">
              <w:rPr>
                <w:rFonts w:eastAsia="Times New Roman" w:cs="Arial"/>
                <w:sz w:val="22"/>
                <w:szCs w:val="22"/>
              </w:rPr>
              <w:t>Limitations to authorisation</w:t>
            </w:r>
            <w:bookmarkEnd w:id="5"/>
          </w:p>
        </w:tc>
      </w:tr>
      <w:tr w:rsidR="00412DD2" w:rsidRPr="00412DD2" w14:paraId="0FCA3BBA" w14:textId="77777777" w:rsidTr="008D4321">
        <w:trPr>
          <w:trHeight w:val="1561"/>
        </w:trPr>
        <w:tc>
          <w:tcPr>
            <w:tcW w:w="9923" w:type="dxa"/>
          </w:tcPr>
          <w:p w14:paraId="7C41126C" w14:textId="7C759BE4" w:rsidR="00412DD2" w:rsidRPr="00412DD2" w:rsidRDefault="00412DD2" w:rsidP="009E0D3D">
            <w:pPr>
              <w:jc w:val="left"/>
              <w:rPr>
                <w:rFonts w:eastAsia="Times New Roman" w:cs="Arial"/>
              </w:rPr>
            </w:pPr>
            <w:permStart w:id="862193151" w:edGrp="everyone"/>
            <w:r w:rsidRPr="00412DD2">
              <w:rPr>
                <w:rFonts w:eastAsia="Times New Roman" w:cs="Arial"/>
              </w:rPr>
              <w:t>For instance, any local limitations the authorising organisation feels they need to apply in line with the way services are commissioned locally. This organisation does not authorise the use of this PGD by ….</w:t>
            </w:r>
            <w:r w:rsidR="00A535C8">
              <w:rPr>
                <w:rFonts w:eastAsia="Times New Roman" w:cs="Arial"/>
              </w:rPr>
              <w:t xml:space="preserve"> </w:t>
            </w:r>
            <w:r w:rsidRPr="00412DD2" w:rsidDel="00C27D2A">
              <w:rPr>
                <w:rFonts w:eastAsia="Times New Roman" w:cs="Arial"/>
              </w:rPr>
              <w:t xml:space="preserve"> </w:t>
            </w:r>
            <w:r w:rsidRPr="00412DD2">
              <w:rPr>
                <w:rFonts w:eastAsia="Times New Roman" w:cs="Arial"/>
              </w:rPr>
              <w:t xml:space="preserve">                                                                                                       </w:t>
            </w:r>
          </w:p>
          <w:p w14:paraId="676CB4A4" w14:textId="77777777" w:rsidR="00412DD2" w:rsidRPr="00412DD2" w:rsidRDefault="00412DD2" w:rsidP="00412DD2">
            <w:pPr>
              <w:rPr>
                <w:rFonts w:eastAsia="Times New Roman" w:cs="Arial"/>
              </w:rPr>
            </w:pPr>
          </w:p>
          <w:p w14:paraId="505AD7B6" w14:textId="77777777" w:rsidR="00412DD2" w:rsidRPr="00412DD2" w:rsidRDefault="00412DD2" w:rsidP="00412DD2">
            <w:pPr>
              <w:rPr>
                <w:rFonts w:eastAsia="Times New Roman" w:cs="Arial"/>
              </w:rPr>
            </w:pPr>
          </w:p>
          <w:p w14:paraId="48123CAE" w14:textId="77777777" w:rsidR="00412DD2" w:rsidRPr="00412DD2" w:rsidRDefault="00412DD2" w:rsidP="00412DD2">
            <w:pPr>
              <w:rPr>
                <w:rFonts w:eastAsia="Times New Roman" w:cs="Arial"/>
              </w:rPr>
            </w:pPr>
          </w:p>
          <w:permEnd w:id="862193151"/>
          <w:p w14:paraId="7EAEB7B3" w14:textId="77777777" w:rsidR="00412DD2" w:rsidRPr="00412DD2" w:rsidRDefault="00412DD2" w:rsidP="00412DD2">
            <w:pPr>
              <w:rPr>
                <w:rFonts w:eastAsia="Times New Roman" w:cs="Arial"/>
              </w:rPr>
            </w:pPr>
          </w:p>
        </w:tc>
      </w:tr>
    </w:tbl>
    <w:p w14:paraId="5C61FF0C" w14:textId="77777777" w:rsidR="00412DD2" w:rsidRPr="00412DD2" w:rsidRDefault="00412DD2" w:rsidP="00412DD2">
      <w:pPr>
        <w:spacing w:after="0" w:line="240" w:lineRule="auto"/>
        <w:rPr>
          <w:rFonts w:ascii="Arial" w:eastAsia="Times New Roman" w:hAnsi="Arial" w:cs="Arial"/>
          <w:b/>
          <w:color w:val="FF0000"/>
        </w:rPr>
      </w:pPr>
    </w:p>
    <w:tbl>
      <w:tblPr>
        <w:tblStyle w:val="TableGrid"/>
        <w:tblW w:w="0" w:type="auto"/>
        <w:tblInd w:w="108" w:type="dxa"/>
        <w:tblLook w:val="04A0" w:firstRow="1" w:lastRow="0" w:firstColumn="1" w:lastColumn="0" w:noHBand="0" w:noVBand="1"/>
      </w:tblPr>
      <w:tblGrid>
        <w:gridCol w:w="3204"/>
        <w:gridCol w:w="2366"/>
        <w:gridCol w:w="2364"/>
        <w:gridCol w:w="1812"/>
      </w:tblGrid>
      <w:tr w:rsidR="00412DD2" w:rsidRPr="00412DD2" w14:paraId="423E78AB" w14:textId="77777777" w:rsidTr="00412DD2">
        <w:tc>
          <w:tcPr>
            <w:tcW w:w="9923" w:type="dxa"/>
            <w:gridSpan w:val="4"/>
            <w:shd w:val="clear" w:color="auto" w:fill="EEECE1"/>
          </w:tcPr>
          <w:p w14:paraId="36825D35" w14:textId="77777777" w:rsidR="00412DD2" w:rsidRPr="00412DD2" w:rsidRDefault="00412DD2" w:rsidP="001C429B">
            <w:pPr>
              <w:jc w:val="left"/>
              <w:rPr>
                <w:rFonts w:eastAsia="Times New Roman" w:cs="Arial"/>
                <w:b/>
              </w:rPr>
            </w:pPr>
            <w:r w:rsidRPr="00412DD2">
              <w:rPr>
                <w:rFonts w:eastAsia="Times New Roman" w:cs="Arial"/>
                <w:b/>
              </w:rPr>
              <w:t>Organisational approval (legal requirement)</w:t>
            </w:r>
          </w:p>
        </w:tc>
      </w:tr>
      <w:tr w:rsidR="00412DD2" w:rsidRPr="00412DD2" w14:paraId="526F7181" w14:textId="77777777" w:rsidTr="00412DD2">
        <w:tc>
          <w:tcPr>
            <w:tcW w:w="3261" w:type="dxa"/>
            <w:shd w:val="clear" w:color="auto" w:fill="EEECE1"/>
          </w:tcPr>
          <w:p w14:paraId="71A81DB9" w14:textId="77777777" w:rsidR="00412DD2" w:rsidRPr="00412DD2" w:rsidRDefault="00412DD2" w:rsidP="001C429B">
            <w:pPr>
              <w:jc w:val="left"/>
              <w:rPr>
                <w:rFonts w:eastAsia="Times New Roman" w:cs="Arial"/>
                <w:b/>
              </w:rPr>
            </w:pPr>
            <w:r w:rsidRPr="00412DD2">
              <w:rPr>
                <w:rFonts w:eastAsia="Times New Roman" w:cs="Arial"/>
                <w:b/>
              </w:rPr>
              <w:t>Role</w:t>
            </w:r>
          </w:p>
        </w:tc>
        <w:tc>
          <w:tcPr>
            <w:tcW w:w="2409" w:type="dxa"/>
            <w:shd w:val="clear" w:color="auto" w:fill="EEECE1"/>
          </w:tcPr>
          <w:p w14:paraId="598927BC" w14:textId="77777777" w:rsidR="00412DD2" w:rsidRPr="00412DD2" w:rsidRDefault="00412DD2" w:rsidP="001C429B">
            <w:pPr>
              <w:jc w:val="left"/>
              <w:rPr>
                <w:rFonts w:eastAsia="Times New Roman" w:cs="Arial"/>
                <w:b/>
              </w:rPr>
            </w:pPr>
            <w:r w:rsidRPr="00412DD2">
              <w:rPr>
                <w:rFonts w:eastAsia="Times New Roman" w:cs="Arial"/>
                <w:b/>
              </w:rPr>
              <w:t xml:space="preserve">Name </w:t>
            </w:r>
          </w:p>
        </w:tc>
        <w:tc>
          <w:tcPr>
            <w:tcW w:w="2410" w:type="dxa"/>
            <w:shd w:val="clear" w:color="auto" w:fill="EEECE1"/>
          </w:tcPr>
          <w:p w14:paraId="7DC635EE" w14:textId="77777777" w:rsidR="00412DD2" w:rsidRPr="00412DD2" w:rsidRDefault="00412DD2" w:rsidP="001C429B">
            <w:pPr>
              <w:jc w:val="left"/>
              <w:rPr>
                <w:rFonts w:eastAsia="Times New Roman" w:cs="Arial"/>
                <w:b/>
              </w:rPr>
            </w:pPr>
            <w:r w:rsidRPr="00412DD2">
              <w:rPr>
                <w:rFonts w:eastAsia="Times New Roman" w:cs="Arial"/>
                <w:b/>
              </w:rPr>
              <w:t>Sign</w:t>
            </w:r>
          </w:p>
        </w:tc>
        <w:tc>
          <w:tcPr>
            <w:tcW w:w="1843" w:type="dxa"/>
            <w:shd w:val="clear" w:color="auto" w:fill="EEECE1"/>
          </w:tcPr>
          <w:p w14:paraId="380FD51C" w14:textId="77777777" w:rsidR="00412DD2" w:rsidRPr="00412DD2" w:rsidRDefault="00412DD2" w:rsidP="001C429B">
            <w:pPr>
              <w:jc w:val="left"/>
              <w:rPr>
                <w:rFonts w:eastAsia="Times New Roman" w:cs="Arial"/>
                <w:b/>
              </w:rPr>
            </w:pPr>
            <w:r w:rsidRPr="00412DD2">
              <w:rPr>
                <w:rFonts w:eastAsia="Times New Roman" w:cs="Arial"/>
                <w:b/>
              </w:rPr>
              <w:t>Date</w:t>
            </w:r>
          </w:p>
        </w:tc>
      </w:tr>
      <w:tr w:rsidR="00412DD2" w:rsidRPr="00412DD2" w14:paraId="20B326CF" w14:textId="77777777" w:rsidTr="008D4321">
        <w:tc>
          <w:tcPr>
            <w:tcW w:w="3261" w:type="dxa"/>
          </w:tcPr>
          <w:p w14:paraId="18625601" w14:textId="63361F46" w:rsidR="00412DD2" w:rsidRPr="00AF104B" w:rsidRDefault="00412DD2" w:rsidP="001C429B">
            <w:pPr>
              <w:jc w:val="left"/>
              <w:rPr>
                <w:rFonts w:eastAsia="Times New Roman" w:cs="Arial"/>
                <w:sz w:val="16"/>
                <w:szCs w:val="16"/>
              </w:rPr>
            </w:pPr>
            <w:permStart w:id="950358165" w:edGrp="everyone" w:colFirst="0" w:colLast="0"/>
            <w:permStart w:id="1562986069" w:edGrp="everyone" w:colFirst="1" w:colLast="1"/>
            <w:permStart w:id="2044079076" w:edGrp="everyone" w:colFirst="2" w:colLast="2"/>
            <w:permStart w:id="1955945701" w:edGrp="everyone" w:colFirst="3" w:colLast="3"/>
            <w:r w:rsidRPr="00AF104B">
              <w:rPr>
                <w:rFonts w:eastAsia="Times New Roman" w:cs="Arial"/>
                <w:sz w:val="16"/>
                <w:szCs w:val="16"/>
              </w:rPr>
              <w:t>For instance, NHSE Governance Lead, Medical Director</w:t>
            </w:r>
          </w:p>
          <w:p w14:paraId="0F8A2CAC" w14:textId="77777777" w:rsidR="00412DD2" w:rsidRPr="00412DD2" w:rsidRDefault="00412DD2" w:rsidP="001C429B">
            <w:pPr>
              <w:jc w:val="left"/>
              <w:rPr>
                <w:rFonts w:eastAsia="Times New Roman" w:cs="Arial"/>
                <w:sz w:val="16"/>
                <w:szCs w:val="16"/>
              </w:rPr>
            </w:pPr>
          </w:p>
        </w:tc>
        <w:tc>
          <w:tcPr>
            <w:tcW w:w="2409" w:type="dxa"/>
          </w:tcPr>
          <w:p w14:paraId="42E080D3" w14:textId="77777777" w:rsidR="00412DD2" w:rsidRPr="00412DD2" w:rsidRDefault="00412DD2" w:rsidP="001C429B">
            <w:pPr>
              <w:jc w:val="left"/>
              <w:rPr>
                <w:rFonts w:eastAsia="Times New Roman" w:cs="Arial"/>
                <w:b/>
              </w:rPr>
            </w:pPr>
            <w:r w:rsidRPr="00412DD2">
              <w:rPr>
                <w:rFonts w:eastAsia="Times New Roman" w:cs="Arial"/>
                <w:b/>
              </w:rPr>
              <w:t xml:space="preserve">                             </w:t>
            </w:r>
          </w:p>
        </w:tc>
        <w:tc>
          <w:tcPr>
            <w:tcW w:w="2410" w:type="dxa"/>
          </w:tcPr>
          <w:p w14:paraId="39BAFD4A" w14:textId="77777777" w:rsidR="00412DD2" w:rsidRPr="00412DD2" w:rsidRDefault="00412DD2" w:rsidP="001C429B">
            <w:pPr>
              <w:jc w:val="left"/>
              <w:rPr>
                <w:rFonts w:eastAsia="Times New Roman" w:cs="Arial"/>
                <w:b/>
              </w:rPr>
            </w:pPr>
            <w:r w:rsidRPr="00412DD2">
              <w:rPr>
                <w:rFonts w:eastAsia="Times New Roman" w:cs="Arial"/>
                <w:b/>
              </w:rPr>
              <w:t xml:space="preserve">                             </w:t>
            </w:r>
          </w:p>
        </w:tc>
        <w:tc>
          <w:tcPr>
            <w:tcW w:w="1843" w:type="dxa"/>
          </w:tcPr>
          <w:p w14:paraId="5593C32B" w14:textId="77777777" w:rsidR="00412DD2" w:rsidRPr="00412DD2" w:rsidRDefault="00412DD2" w:rsidP="001C429B">
            <w:pPr>
              <w:jc w:val="left"/>
              <w:rPr>
                <w:rFonts w:eastAsia="Times New Roman" w:cs="Arial"/>
                <w:b/>
              </w:rPr>
            </w:pPr>
            <w:r w:rsidRPr="00412DD2">
              <w:rPr>
                <w:rFonts w:eastAsia="Times New Roman" w:cs="Arial"/>
                <w:b/>
              </w:rPr>
              <w:t xml:space="preserve">           </w:t>
            </w:r>
          </w:p>
        </w:tc>
      </w:tr>
      <w:permEnd w:id="950358165"/>
      <w:permEnd w:id="1562986069"/>
      <w:permEnd w:id="2044079076"/>
      <w:permEnd w:id="1955945701"/>
    </w:tbl>
    <w:p w14:paraId="13E4930B" w14:textId="77777777" w:rsidR="00412DD2" w:rsidRPr="00412DD2" w:rsidRDefault="00412DD2" w:rsidP="001C429B">
      <w:pPr>
        <w:spacing w:after="0" w:line="240" w:lineRule="auto"/>
        <w:rPr>
          <w:rFonts w:ascii="Arial" w:eastAsia="Times New Roman" w:hAnsi="Arial" w:cs="Arial"/>
          <w:b/>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412DD2" w:rsidRPr="00412DD2" w14:paraId="1B2543AB" w14:textId="77777777" w:rsidTr="00412DD2">
        <w:tc>
          <w:tcPr>
            <w:tcW w:w="9923" w:type="dxa"/>
            <w:gridSpan w:val="4"/>
            <w:shd w:val="clear" w:color="auto" w:fill="EEECE1"/>
          </w:tcPr>
          <w:p w14:paraId="42E9B72E" w14:textId="77777777" w:rsidR="00412DD2" w:rsidRPr="00412DD2" w:rsidRDefault="00412DD2" w:rsidP="001C429B">
            <w:pPr>
              <w:jc w:val="left"/>
              <w:rPr>
                <w:rFonts w:eastAsia="Times New Roman" w:cs="Arial"/>
                <w:b/>
              </w:rPr>
            </w:pPr>
            <w:r w:rsidRPr="00412DD2">
              <w:rPr>
                <w:rFonts w:eastAsia="Times New Roman" w:cs="Arial"/>
                <w:b/>
              </w:rPr>
              <w:t>Additional signatories according to locally agreed policy</w:t>
            </w:r>
          </w:p>
        </w:tc>
      </w:tr>
      <w:tr w:rsidR="00412DD2" w:rsidRPr="00412DD2" w14:paraId="6DDBF0C7" w14:textId="77777777" w:rsidTr="00412DD2">
        <w:tc>
          <w:tcPr>
            <w:tcW w:w="3261" w:type="dxa"/>
            <w:shd w:val="clear" w:color="auto" w:fill="EEECE1"/>
          </w:tcPr>
          <w:p w14:paraId="7FA1B66F" w14:textId="77777777" w:rsidR="00412DD2" w:rsidRPr="00412DD2" w:rsidRDefault="00412DD2" w:rsidP="001C429B">
            <w:pPr>
              <w:jc w:val="left"/>
              <w:rPr>
                <w:rFonts w:eastAsia="Times New Roman" w:cs="Arial"/>
                <w:b/>
              </w:rPr>
            </w:pPr>
            <w:r w:rsidRPr="00412DD2">
              <w:rPr>
                <w:rFonts w:eastAsia="Times New Roman" w:cs="Arial"/>
                <w:b/>
              </w:rPr>
              <w:t>Role</w:t>
            </w:r>
          </w:p>
        </w:tc>
        <w:tc>
          <w:tcPr>
            <w:tcW w:w="2409" w:type="dxa"/>
            <w:shd w:val="clear" w:color="auto" w:fill="EEECE1"/>
          </w:tcPr>
          <w:p w14:paraId="79E0ACD1" w14:textId="77777777" w:rsidR="00412DD2" w:rsidRPr="00412DD2" w:rsidRDefault="00412DD2" w:rsidP="001C429B">
            <w:pPr>
              <w:jc w:val="left"/>
              <w:rPr>
                <w:rFonts w:eastAsia="Times New Roman" w:cs="Arial"/>
                <w:b/>
              </w:rPr>
            </w:pPr>
            <w:r w:rsidRPr="00412DD2">
              <w:rPr>
                <w:rFonts w:eastAsia="Times New Roman" w:cs="Arial"/>
                <w:b/>
              </w:rPr>
              <w:t xml:space="preserve">Name </w:t>
            </w:r>
          </w:p>
        </w:tc>
        <w:tc>
          <w:tcPr>
            <w:tcW w:w="2410" w:type="dxa"/>
            <w:shd w:val="clear" w:color="auto" w:fill="EEECE1"/>
          </w:tcPr>
          <w:p w14:paraId="3B52CEBA" w14:textId="77777777" w:rsidR="00412DD2" w:rsidRPr="00412DD2" w:rsidRDefault="00412DD2" w:rsidP="001C429B">
            <w:pPr>
              <w:jc w:val="left"/>
              <w:rPr>
                <w:rFonts w:eastAsia="Times New Roman" w:cs="Arial"/>
                <w:b/>
              </w:rPr>
            </w:pPr>
            <w:r w:rsidRPr="00412DD2">
              <w:rPr>
                <w:rFonts w:eastAsia="Times New Roman" w:cs="Arial"/>
                <w:b/>
              </w:rPr>
              <w:t>Sign</w:t>
            </w:r>
          </w:p>
        </w:tc>
        <w:tc>
          <w:tcPr>
            <w:tcW w:w="1843" w:type="dxa"/>
            <w:shd w:val="clear" w:color="auto" w:fill="EEECE1"/>
          </w:tcPr>
          <w:p w14:paraId="72D198B3" w14:textId="77777777" w:rsidR="00412DD2" w:rsidRPr="00412DD2" w:rsidRDefault="00412DD2" w:rsidP="001C429B">
            <w:pPr>
              <w:jc w:val="left"/>
              <w:rPr>
                <w:rFonts w:eastAsia="Times New Roman" w:cs="Arial"/>
                <w:b/>
              </w:rPr>
            </w:pPr>
            <w:r w:rsidRPr="00412DD2">
              <w:rPr>
                <w:rFonts w:eastAsia="Times New Roman" w:cs="Arial"/>
                <w:b/>
              </w:rPr>
              <w:t>Date</w:t>
            </w:r>
          </w:p>
        </w:tc>
      </w:tr>
      <w:tr w:rsidR="00412DD2" w:rsidRPr="00412DD2" w14:paraId="4FB8E487" w14:textId="77777777" w:rsidTr="008D4321">
        <w:tc>
          <w:tcPr>
            <w:tcW w:w="3261" w:type="dxa"/>
          </w:tcPr>
          <w:p w14:paraId="29B0F5E9" w14:textId="77777777" w:rsidR="00412DD2" w:rsidRPr="00412DD2" w:rsidRDefault="00412DD2" w:rsidP="001C429B">
            <w:pPr>
              <w:jc w:val="left"/>
              <w:rPr>
                <w:rFonts w:eastAsia="Times New Roman" w:cs="Arial"/>
                <w:b/>
              </w:rPr>
            </w:pPr>
            <w:permStart w:id="1990936837" w:edGrp="everyone" w:colFirst="0" w:colLast="0"/>
            <w:permStart w:id="2055752645" w:edGrp="everyone" w:colFirst="1" w:colLast="1"/>
            <w:permStart w:id="1536589023" w:edGrp="everyone" w:colFirst="2" w:colLast="2"/>
            <w:permStart w:id="2056409296" w:edGrp="everyone" w:colFirst="3" w:colLast="3"/>
          </w:p>
          <w:p w14:paraId="04D6A99D" w14:textId="4C937DED" w:rsidR="00412DD2" w:rsidRPr="00412DD2" w:rsidRDefault="00412DD2" w:rsidP="001C429B">
            <w:pPr>
              <w:jc w:val="left"/>
              <w:rPr>
                <w:rFonts w:eastAsia="Times New Roman" w:cs="Arial"/>
                <w:b/>
              </w:rPr>
            </w:pPr>
          </w:p>
          <w:p w14:paraId="3A35A7D4" w14:textId="77777777" w:rsidR="00412DD2" w:rsidRPr="00412DD2" w:rsidRDefault="00412DD2" w:rsidP="001C429B">
            <w:pPr>
              <w:jc w:val="left"/>
              <w:rPr>
                <w:rFonts w:eastAsia="Times New Roman" w:cs="Arial"/>
                <w:b/>
              </w:rPr>
            </w:pPr>
          </w:p>
        </w:tc>
        <w:tc>
          <w:tcPr>
            <w:tcW w:w="2409" w:type="dxa"/>
          </w:tcPr>
          <w:p w14:paraId="377447E8" w14:textId="77777777" w:rsidR="00412DD2" w:rsidRPr="00412DD2" w:rsidRDefault="00412DD2" w:rsidP="001C429B">
            <w:pPr>
              <w:jc w:val="left"/>
              <w:rPr>
                <w:rFonts w:eastAsia="Times New Roman" w:cs="Arial"/>
                <w:b/>
              </w:rPr>
            </w:pPr>
          </w:p>
          <w:p w14:paraId="02F76B99" w14:textId="77777777" w:rsidR="00412DD2" w:rsidRPr="00412DD2" w:rsidRDefault="00412DD2" w:rsidP="001C429B">
            <w:pPr>
              <w:jc w:val="left"/>
              <w:rPr>
                <w:rFonts w:eastAsia="Times New Roman" w:cs="Arial"/>
                <w:b/>
              </w:rPr>
            </w:pPr>
          </w:p>
          <w:p w14:paraId="68E777AA" w14:textId="77777777" w:rsidR="00412DD2" w:rsidRPr="00412DD2" w:rsidRDefault="00412DD2" w:rsidP="001C429B">
            <w:pPr>
              <w:jc w:val="left"/>
              <w:rPr>
                <w:rFonts w:eastAsia="Times New Roman" w:cs="Arial"/>
                <w:b/>
              </w:rPr>
            </w:pPr>
            <w:r w:rsidRPr="00412DD2">
              <w:rPr>
                <w:rFonts w:eastAsia="Times New Roman" w:cs="Arial"/>
                <w:b/>
              </w:rPr>
              <w:t xml:space="preserve"> </w:t>
            </w:r>
          </w:p>
        </w:tc>
        <w:tc>
          <w:tcPr>
            <w:tcW w:w="2410" w:type="dxa"/>
          </w:tcPr>
          <w:p w14:paraId="12E69F9C" w14:textId="77777777" w:rsidR="00412DD2" w:rsidRPr="00412DD2" w:rsidRDefault="00412DD2" w:rsidP="001C429B">
            <w:pPr>
              <w:jc w:val="left"/>
              <w:rPr>
                <w:rFonts w:eastAsia="Times New Roman" w:cs="Arial"/>
                <w:b/>
              </w:rPr>
            </w:pPr>
          </w:p>
          <w:p w14:paraId="3485EEE7" w14:textId="77777777" w:rsidR="00412DD2" w:rsidRPr="00412DD2" w:rsidRDefault="00412DD2" w:rsidP="001C429B">
            <w:pPr>
              <w:jc w:val="left"/>
              <w:rPr>
                <w:rFonts w:eastAsia="Times New Roman" w:cs="Arial"/>
                <w:b/>
              </w:rPr>
            </w:pPr>
          </w:p>
          <w:p w14:paraId="112AD57C" w14:textId="77777777" w:rsidR="00412DD2" w:rsidRPr="00412DD2" w:rsidRDefault="00412DD2" w:rsidP="001C429B">
            <w:pPr>
              <w:jc w:val="left"/>
              <w:rPr>
                <w:rFonts w:eastAsia="Times New Roman" w:cs="Arial"/>
                <w:b/>
              </w:rPr>
            </w:pPr>
            <w:r w:rsidRPr="00412DD2">
              <w:rPr>
                <w:rFonts w:eastAsia="Times New Roman" w:cs="Arial"/>
                <w:b/>
              </w:rPr>
              <w:t xml:space="preserve"> </w:t>
            </w:r>
          </w:p>
        </w:tc>
        <w:tc>
          <w:tcPr>
            <w:tcW w:w="1843" w:type="dxa"/>
          </w:tcPr>
          <w:p w14:paraId="334CA70D" w14:textId="77777777" w:rsidR="00412DD2" w:rsidRPr="00412DD2" w:rsidRDefault="00412DD2" w:rsidP="001C429B">
            <w:pPr>
              <w:jc w:val="left"/>
              <w:rPr>
                <w:rFonts w:eastAsia="Times New Roman" w:cs="Arial"/>
                <w:b/>
              </w:rPr>
            </w:pPr>
          </w:p>
          <w:p w14:paraId="1EB16F9F" w14:textId="77777777" w:rsidR="00412DD2" w:rsidRPr="00412DD2" w:rsidRDefault="00412DD2" w:rsidP="001C429B">
            <w:pPr>
              <w:jc w:val="left"/>
              <w:rPr>
                <w:rFonts w:eastAsia="Times New Roman" w:cs="Arial"/>
                <w:b/>
              </w:rPr>
            </w:pPr>
          </w:p>
          <w:p w14:paraId="1813EEB2" w14:textId="77777777" w:rsidR="00412DD2" w:rsidRPr="00412DD2" w:rsidRDefault="00412DD2" w:rsidP="001C429B">
            <w:pPr>
              <w:jc w:val="left"/>
              <w:rPr>
                <w:rFonts w:eastAsia="Times New Roman" w:cs="Arial"/>
                <w:b/>
              </w:rPr>
            </w:pPr>
            <w:r w:rsidRPr="00412DD2">
              <w:rPr>
                <w:rFonts w:eastAsia="Times New Roman" w:cs="Arial"/>
                <w:b/>
              </w:rPr>
              <w:t xml:space="preserve"> </w:t>
            </w:r>
          </w:p>
        </w:tc>
      </w:tr>
      <w:tr w:rsidR="00412DD2" w:rsidRPr="00412DD2" w14:paraId="2971E75E" w14:textId="77777777" w:rsidTr="008D4321">
        <w:tc>
          <w:tcPr>
            <w:tcW w:w="3261" w:type="dxa"/>
          </w:tcPr>
          <w:p w14:paraId="0323DBEC" w14:textId="77777777" w:rsidR="00412DD2" w:rsidRPr="00412DD2" w:rsidRDefault="00412DD2" w:rsidP="001C429B">
            <w:pPr>
              <w:jc w:val="left"/>
              <w:rPr>
                <w:rFonts w:eastAsia="Times New Roman" w:cs="Arial"/>
                <w:b/>
              </w:rPr>
            </w:pPr>
            <w:permStart w:id="842470081" w:edGrp="everyone" w:colFirst="0" w:colLast="0"/>
            <w:permStart w:id="73474787" w:edGrp="everyone" w:colFirst="1" w:colLast="1"/>
            <w:permStart w:id="868761324" w:edGrp="everyone" w:colFirst="2" w:colLast="2"/>
            <w:permStart w:id="288312071" w:edGrp="everyone" w:colFirst="3" w:colLast="3"/>
            <w:permEnd w:id="1990936837"/>
            <w:permEnd w:id="2055752645"/>
            <w:permEnd w:id="1536589023"/>
            <w:permEnd w:id="2056409296"/>
          </w:p>
          <w:p w14:paraId="11B8AE26" w14:textId="77777777" w:rsidR="00412DD2" w:rsidRPr="00412DD2" w:rsidRDefault="00412DD2" w:rsidP="001C429B">
            <w:pPr>
              <w:jc w:val="left"/>
              <w:rPr>
                <w:rFonts w:eastAsia="Times New Roman" w:cs="Arial"/>
                <w:b/>
              </w:rPr>
            </w:pPr>
          </w:p>
          <w:p w14:paraId="74FDB13C" w14:textId="77777777" w:rsidR="00412DD2" w:rsidRPr="00412DD2" w:rsidRDefault="00412DD2" w:rsidP="001C429B">
            <w:pPr>
              <w:jc w:val="left"/>
              <w:rPr>
                <w:rFonts w:eastAsia="Times New Roman" w:cs="Arial"/>
                <w:b/>
              </w:rPr>
            </w:pPr>
          </w:p>
        </w:tc>
        <w:tc>
          <w:tcPr>
            <w:tcW w:w="2409" w:type="dxa"/>
          </w:tcPr>
          <w:p w14:paraId="43853BF0" w14:textId="77777777" w:rsidR="00412DD2" w:rsidRPr="00412DD2" w:rsidRDefault="00412DD2" w:rsidP="001C429B">
            <w:pPr>
              <w:jc w:val="left"/>
              <w:rPr>
                <w:rFonts w:eastAsia="Times New Roman" w:cs="Arial"/>
                <w:b/>
              </w:rPr>
            </w:pPr>
          </w:p>
          <w:p w14:paraId="69594AD0" w14:textId="77777777" w:rsidR="00412DD2" w:rsidRPr="00412DD2" w:rsidRDefault="00412DD2" w:rsidP="001C429B">
            <w:pPr>
              <w:jc w:val="left"/>
              <w:rPr>
                <w:rFonts w:eastAsia="Times New Roman" w:cs="Arial"/>
                <w:b/>
              </w:rPr>
            </w:pPr>
          </w:p>
          <w:p w14:paraId="21980B98" w14:textId="77777777" w:rsidR="00412DD2" w:rsidRPr="00412DD2" w:rsidRDefault="00412DD2" w:rsidP="001C429B">
            <w:pPr>
              <w:jc w:val="left"/>
              <w:rPr>
                <w:rFonts w:eastAsia="Times New Roman" w:cs="Arial"/>
                <w:b/>
              </w:rPr>
            </w:pPr>
            <w:r w:rsidRPr="00412DD2">
              <w:rPr>
                <w:rFonts w:eastAsia="Times New Roman" w:cs="Arial"/>
                <w:b/>
              </w:rPr>
              <w:t xml:space="preserve"> </w:t>
            </w:r>
          </w:p>
        </w:tc>
        <w:tc>
          <w:tcPr>
            <w:tcW w:w="2410" w:type="dxa"/>
          </w:tcPr>
          <w:p w14:paraId="61018DA0" w14:textId="77777777" w:rsidR="00412DD2" w:rsidRPr="00412DD2" w:rsidRDefault="00412DD2" w:rsidP="001C429B">
            <w:pPr>
              <w:jc w:val="left"/>
              <w:rPr>
                <w:rFonts w:eastAsia="Times New Roman" w:cs="Arial"/>
                <w:b/>
              </w:rPr>
            </w:pPr>
          </w:p>
          <w:p w14:paraId="13A310F0" w14:textId="77777777" w:rsidR="00412DD2" w:rsidRPr="00412DD2" w:rsidRDefault="00412DD2" w:rsidP="001C429B">
            <w:pPr>
              <w:jc w:val="left"/>
              <w:rPr>
                <w:rFonts w:eastAsia="Times New Roman" w:cs="Arial"/>
                <w:b/>
              </w:rPr>
            </w:pPr>
          </w:p>
          <w:p w14:paraId="71CD8A8C" w14:textId="77777777" w:rsidR="00412DD2" w:rsidRPr="00412DD2" w:rsidRDefault="00412DD2" w:rsidP="001C429B">
            <w:pPr>
              <w:jc w:val="left"/>
              <w:rPr>
                <w:rFonts w:eastAsia="Times New Roman" w:cs="Arial"/>
                <w:b/>
              </w:rPr>
            </w:pPr>
            <w:r w:rsidRPr="00412DD2">
              <w:rPr>
                <w:rFonts w:eastAsia="Times New Roman" w:cs="Arial"/>
                <w:b/>
              </w:rPr>
              <w:t xml:space="preserve"> </w:t>
            </w:r>
          </w:p>
        </w:tc>
        <w:tc>
          <w:tcPr>
            <w:tcW w:w="1843" w:type="dxa"/>
          </w:tcPr>
          <w:p w14:paraId="75490202" w14:textId="77777777" w:rsidR="00412DD2" w:rsidRPr="00412DD2" w:rsidRDefault="00412DD2" w:rsidP="001C429B">
            <w:pPr>
              <w:jc w:val="left"/>
              <w:rPr>
                <w:rFonts w:eastAsia="Times New Roman" w:cs="Arial"/>
                <w:b/>
              </w:rPr>
            </w:pPr>
          </w:p>
          <w:p w14:paraId="0CDF0F53" w14:textId="77777777" w:rsidR="00412DD2" w:rsidRPr="00412DD2" w:rsidRDefault="00412DD2" w:rsidP="001C429B">
            <w:pPr>
              <w:jc w:val="left"/>
              <w:rPr>
                <w:rFonts w:eastAsia="Times New Roman" w:cs="Arial"/>
                <w:b/>
              </w:rPr>
            </w:pPr>
          </w:p>
          <w:p w14:paraId="645B9BB9" w14:textId="77777777" w:rsidR="00412DD2" w:rsidRPr="00412DD2" w:rsidRDefault="00412DD2" w:rsidP="001C429B">
            <w:pPr>
              <w:jc w:val="left"/>
              <w:rPr>
                <w:rFonts w:eastAsia="Times New Roman" w:cs="Arial"/>
                <w:b/>
              </w:rPr>
            </w:pPr>
            <w:r w:rsidRPr="00412DD2">
              <w:rPr>
                <w:rFonts w:eastAsia="Times New Roman" w:cs="Arial"/>
                <w:b/>
              </w:rPr>
              <w:t xml:space="preserve"> </w:t>
            </w:r>
          </w:p>
        </w:tc>
      </w:tr>
      <w:tr w:rsidR="00412DD2" w:rsidRPr="00412DD2" w14:paraId="71634461" w14:textId="77777777" w:rsidTr="008D4321">
        <w:tc>
          <w:tcPr>
            <w:tcW w:w="3261" w:type="dxa"/>
          </w:tcPr>
          <w:p w14:paraId="11C5CEDA" w14:textId="77777777" w:rsidR="00412DD2" w:rsidRPr="00412DD2" w:rsidRDefault="00412DD2" w:rsidP="001C429B">
            <w:pPr>
              <w:jc w:val="left"/>
              <w:rPr>
                <w:rFonts w:eastAsia="Times New Roman" w:cs="Arial"/>
                <w:b/>
              </w:rPr>
            </w:pPr>
            <w:permStart w:id="1215068633" w:edGrp="everyone" w:colFirst="0" w:colLast="0"/>
            <w:permStart w:id="500374920" w:edGrp="everyone" w:colFirst="1" w:colLast="1"/>
            <w:permStart w:id="1982221606" w:edGrp="everyone" w:colFirst="2" w:colLast="2"/>
            <w:permStart w:id="59856421" w:edGrp="everyone" w:colFirst="3" w:colLast="3"/>
            <w:permEnd w:id="842470081"/>
            <w:permEnd w:id="73474787"/>
            <w:permEnd w:id="868761324"/>
            <w:permEnd w:id="288312071"/>
          </w:p>
          <w:p w14:paraId="6C9D4288" w14:textId="77777777" w:rsidR="00412DD2" w:rsidRPr="00412DD2" w:rsidRDefault="00412DD2" w:rsidP="001C429B">
            <w:pPr>
              <w:jc w:val="left"/>
              <w:rPr>
                <w:rFonts w:eastAsia="Times New Roman" w:cs="Arial"/>
                <w:b/>
              </w:rPr>
            </w:pPr>
          </w:p>
          <w:p w14:paraId="680E443B" w14:textId="77777777" w:rsidR="00412DD2" w:rsidRPr="00412DD2" w:rsidRDefault="00412DD2" w:rsidP="001C429B">
            <w:pPr>
              <w:jc w:val="left"/>
              <w:rPr>
                <w:rFonts w:eastAsia="Times New Roman" w:cs="Arial"/>
                <w:b/>
              </w:rPr>
            </w:pPr>
          </w:p>
        </w:tc>
        <w:tc>
          <w:tcPr>
            <w:tcW w:w="2409" w:type="dxa"/>
          </w:tcPr>
          <w:p w14:paraId="065C69C6" w14:textId="77777777" w:rsidR="00412DD2" w:rsidRPr="00412DD2" w:rsidRDefault="00412DD2" w:rsidP="001C429B">
            <w:pPr>
              <w:jc w:val="left"/>
              <w:rPr>
                <w:rFonts w:eastAsia="Times New Roman" w:cs="Arial"/>
                <w:b/>
              </w:rPr>
            </w:pPr>
          </w:p>
          <w:p w14:paraId="22527858" w14:textId="77777777" w:rsidR="00412DD2" w:rsidRPr="00412DD2" w:rsidRDefault="00412DD2" w:rsidP="001C429B">
            <w:pPr>
              <w:jc w:val="left"/>
              <w:rPr>
                <w:rFonts w:eastAsia="Times New Roman" w:cs="Arial"/>
                <w:b/>
              </w:rPr>
            </w:pPr>
          </w:p>
          <w:p w14:paraId="50DF9046" w14:textId="77777777" w:rsidR="00412DD2" w:rsidRPr="00412DD2" w:rsidRDefault="00412DD2" w:rsidP="001C429B">
            <w:pPr>
              <w:jc w:val="left"/>
              <w:rPr>
                <w:rFonts w:eastAsia="Times New Roman" w:cs="Arial"/>
                <w:b/>
              </w:rPr>
            </w:pPr>
            <w:r w:rsidRPr="00412DD2">
              <w:rPr>
                <w:rFonts w:eastAsia="Times New Roman" w:cs="Arial"/>
                <w:b/>
              </w:rPr>
              <w:t xml:space="preserve"> </w:t>
            </w:r>
          </w:p>
        </w:tc>
        <w:tc>
          <w:tcPr>
            <w:tcW w:w="2410" w:type="dxa"/>
          </w:tcPr>
          <w:p w14:paraId="2BAEB223" w14:textId="77777777" w:rsidR="00412DD2" w:rsidRPr="00412DD2" w:rsidRDefault="00412DD2" w:rsidP="001C429B">
            <w:pPr>
              <w:jc w:val="left"/>
              <w:rPr>
                <w:rFonts w:eastAsia="Times New Roman" w:cs="Arial"/>
                <w:b/>
              </w:rPr>
            </w:pPr>
          </w:p>
          <w:p w14:paraId="67F4A0FC" w14:textId="77777777" w:rsidR="00412DD2" w:rsidRPr="00412DD2" w:rsidRDefault="00412DD2" w:rsidP="001C429B">
            <w:pPr>
              <w:jc w:val="left"/>
              <w:rPr>
                <w:rFonts w:eastAsia="Times New Roman" w:cs="Arial"/>
                <w:b/>
              </w:rPr>
            </w:pPr>
          </w:p>
          <w:p w14:paraId="2ED0CD32" w14:textId="77777777" w:rsidR="00412DD2" w:rsidRPr="00412DD2" w:rsidRDefault="00412DD2" w:rsidP="001C429B">
            <w:pPr>
              <w:jc w:val="left"/>
              <w:rPr>
                <w:rFonts w:eastAsia="Times New Roman" w:cs="Arial"/>
                <w:b/>
              </w:rPr>
            </w:pPr>
            <w:r w:rsidRPr="00412DD2">
              <w:rPr>
                <w:rFonts w:eastAsia="Times New Roman" w:cs="Arial"/>
                <w:b/>
              </w:rPr>
              <w:t xml:space="preserve"> </w:t>
            </w:r>
          </w:p>
        </w:tc>
        <w:tc>
          <w:tcPr>
            <w:tcW w:w="1843" w:type="dxa"/>
          </w:tcPr>
          <w:p w14:paraId="1B5CD55A" w14:textId="77777777" w:rsidR="00412DD2" w:rsidRPr="00412DD2" w:rsidRDefault="00412DD2" w:rsidP="001C429B">
            <w:pPr>
              <w:jc w:val="left"/>
              <w:rPr>
                <w:rFonts w:eastAsia="Times New Roman" w:cs="Arial"/>
                <w:b/>
              </w:rPr>
            </w:pPr>
          </w:p>
          <w:p w14:paraId="53719D89" w14:textId="77777777" w:rsidR="00412DD2" w:rsidRPr="00412DD2" w:rsidRDefault="00412DD2" w:rsidP="001C429B">
            <w:pPr>
              <w:jc w:val="left"/>
              <w:rPr>
                <w:rFonts w:eastAsia="Times New Roman" w:cs="Arial"/>
                <w:b/>
              </w:rPr>
            </w:pPr>
          </w:p>
          <w:p w14:paraId="48B56151" w14:textId="77777777" w:rsidR="00412DD2" w:rsidRPr="00412DD2" w:rsidRDefault="00412DD2" w:rsidP="001C429B">
            <w:pPr>
              <w:jc w:val="left"/>
              <w:rPr>
                <w:rFonts w:eastAsia="Times New Roman" w:cs="Arial"/>
                <w:b/>
              </w:rPr>
            </w:pPr>
            <w:r w:rsidRPr="00412DD2">
              <w:rPr>
                <w:rFonts w:eastAsia="Times New Roman" w:cs="Arial"/>
                <w:b/>
              </w:rPr>
              <w:t xml:space="preserve"> </w:t>
            </w:r>
          </w:p>
        </w:tc>
      </w:tr>
      <w:tr w:rsidR="00412DD2" w:rsidRPr="00412DD2" w14:paraId="17025752" w14:textId="77777777" w:rsidTr="008D4321">
        <w:tc>
          <w:tcPr>
            <w:tcW w:w="3261" w:type="dxa"/>
          </w:tcPr>
          <w:p w14:paraId="084322EB" w14:textId="77777777" w:rsidR="00412DD2" w:rsidRPr="00412DD2" w:rsidRDefault="00412DD2" w:rsidP="001C429B">
            <w:pPr>
              <w:jc w:val="left"/>
              <w:rPr>
                <w:rFonts w:eastAsia="Times New Roman" w:cs="Arial"/>
                <w:b/>
              </w:rPr>
            </w:pPr>
            <w:permStart w:id="1890615123" w:edGrp="everyone" w:colFirst="0" w:colLast="0"/>
            <w:permStart w:id="1420907163" w:edGrp="everyone" w:colFirst="1" w:colLast="1"/>
            <w:permStart w:id="1323646724" w:edGrp="everyone" w:colFirst="2" w:colLast="2"/>
            <w:permStart w:id="2108057326" w:edGrp="everyone" w:colFirst="3" w:colLast="3"/>
            <w:permEnd w:id="1215068633"/>
            <w:permEnd w:id="500374920"/>
            <w:permEnd w:id="1982221606"/>
            <w:permEnd w:id="59856421"/>
          </w:p>
          <w:p w14:paraId="129F5795" w14:textId="77777777" w:rsidR="00412DD2" w:rsidRPr="00412DD2" w:rsidRDefault="00412DD2" w:rsidP="001C429B">
            <w:pPr>
              <w:jc w:val="left"/>
              <w:rPr>
                <w:rFonts w:eastAsia="Times New Roman" w:cs="Arial"/>
                <w:b/>
              </w:rPr>
            </w:pPr>
          </w:p>
          <w:p w14:paraId="05EFAA2D" w14:textId="77777777" w:rsidR="00412DD2" w:rsidRPr="00412DD2" w:rsidRDefault="00412DD2" w:rsidP="001C429B">
            <w:pPr>
              <w:jc w:val="left"/>
              <w:rPr>
                <w:rFonts w:eastAsia="Times New Roman" w:cs="Arial"/>
                <w:b/>
              </w:rPr>
            </w:pPr>
          </w:p>
        </w:tc>
        <w:tc>
          <w:tcPr>
            <w:tcW w:w="2409" w:type="dxa"/>
          </w:tcPr>
          <w:p w14:paraId="566038EB" w14:textId="77777777" w:rsidR="00412DD2" w:rsidRPr="00412DD2" w:rsidRDefault="00412DD2" w:rsidP="001C429B">
            <w:pPr>
              <w:jc w:val="left"/>
              <w:rPr>
                <w:rFonts w:eastAsia="Times New Roman" w:cs="Arial"/>
                <w:b/>
              </w:rPr>
            </w:pPr>
          </w:p>
          <w:p w14:paraId="44746E88" w14:textId="77777777" w:rsidR="00412DD2" w:rsidRPr="00412DD2" w:rsidRDefault="00412DD2" w:rsidP="001C429B">
            <w:pPr>
              <w:jc w:val="left"/>
              <w:rPr>
                <w:rFonts w:eastAsia="Times New Roman" w:cs="Arial"/>
                <w:b/>
              </w:rPr>
            </w:pPr>
          </w:p>
          <w:p w14:paraId="41C1251B" w14:textId="77777777" w:rsidR="00412DD2" w:rsidRPr="00412DD2" w:rsidRDefault="00412DD2" w:rsidP="001C429B">
            <w:pPr>
              <w:jc w:val="left"/>
              <w:rPr>
                <w:rFonts w:eastAsia="Times New Roman" w:cs="Arial"/>
                <w:b/>
              </w:rPr>
            </w:pPr>
            <w:r w:rsidRPr="00412DD2">
              <w:rPr>
                <w:rFonts w:eastAsia="Times New Roman" w:cs="Arial"/>
                <w:b/>
              </w:rPr>
              <w:t xml:space="preserve"> </w:t>
            </w:r>
          </w:p>
        </w:tc>
        <w:tc>
          <w:tcPr>
            <w:tcW w:w="2410" w:type="dxa"/>
          </w:tcPr>
          <w:p w14:paraId="29B96483" w14:textId="77777777" w:rsidR="00412DD2" w:rsidRPr="00412DD2" w:rsidRDefault="00412DD2" w:rsidP="001C429B">
            <w:pPr>
              <w:jc w:val="left"/>
              <w:rPr>
                <w:rFonts w:eastAsia="Times New Roman" w:cs="Arial"/>
                <w:b/>
              </w:rPr>
            </w:pPr>
          </w:p>
          <w:p w14:paraId="4851B80D" w14:textId="77777777" w:rsidR="00412DD2" w:rsidRPr="00412DD2" w:rsidRDefault="00412DD2" w:rsidP="001C429B">
            <w:pPr>
              <w:jc w:val="left"/>
              <w:rPr>
                <w:rFonts w:eastAsia="Times New Roman" w:cs="Arial"/>
                <w:b/>
              </w:rPr>
            </w:pPr>
          </w:p>
          <w:p w14:paraId="020EA8FD" w14:textId="77777777" w:rsidR="00412DD2" w:rsidRPr="00412DD2" w:rsidRDefault="00412DD2" w:rsidP="001C429B">
            <w:pPr>
              <w:jc w:val="left"/>
              <w:rPr>
                <w:rFonts w:eastAsia="Times New Roman" w:cs="Arial"/>
                <w:b/>
              </w:rPr>
            </w:pPr>
            <w:r w:rsidRPr="00412DD2">
              <w:rPr>
                <w:rFonts w:eastAsia="Times New Roman" w:cs="Arial"/>
                <w:b/>
              </w:rPr>
              <w:t xml:space="preserve"> </w:t>
            </w:r>
          </w:p>
        </w:tc>
        <w:tc>
          <w:tcPr>
            <w:tcW w:w="1843" w:type="dxa"/>
          </w:tcPr>
          <w:p w14:paraId="0775925C" w14:textId="77777777" w:rsidR="00412DD2" w:rsidRPr="00412DD2" w:rsidRDefault="00412DD2" w:rsidP="001C429B">
            <w:pPr>
              <w:jc w:val="left"/>
              <w:rPr>
                <w:rFonts w:eastAsia="Times New Roman" w:cs="Arial"/>
                <w:b/>
              </w:rPr>
            </w:pPr>
          </w:p>
          <w:p w14:paraId="447C797D" w14:textId="77777777" w:rsidR="00412DD2" w:rsidRPr="00412DD2" w:rsidRDefault="00412DD2" w:rsidP="001C429B">
            <w:pPr>
              <w:jc w:val="left"/>
              <w:rPr>
                <w:rFonts w:eastAsia="Times New Roman" w:cs="Arial"/>
                <w:b/>
              </w:rPr>
            </w:pPr>
          </w:p>
          <w:p w14:paraId="764D855E" w14:textId="77777777" w:rsidR="00412DD2" w:rsidRPr="00412DD2" w:rsidRDefault="00412DD2" w:rsidP="001C429B">
            <w:pPr>
              <w:jc w:val="left"/>
              <w:rPr>
                <w:rFonts w:eastAsia="Times New Roman" w:cs="Arial"/>
                <w:b/>
              </w:rPr>
            </w:pPr>
            <w:r w:rsidRPr="00412DD2">
              <w:rPr>
                <w:rFonts w:eastAsia="Times New Roman" w:cs="Arial"/>
                <w:b/>
              </w:rPr>
              <w:t xml:space="preserve"> </w:t>
            </w:r>
          </w:p>
        </w:tc>
      </w:tr>
      <w:permEnd w:id="1890615123"/>
      <w:permEnd w:id="1420907163"/>
      <w:permEnd w:id="1323646724"/>
      <w:permEnd w:id="2108057326"/>
    </w:tbl>
    <w:p w14:paraId="4FDC951E" w14:textId="77777777" w:rsidR="00412DD2" w:rsidRPr="00412DD2" w:rsidRDefault="00412DD2" w:rsidP="001C429B">
      <w:pPr>
        <w:overflowPunct w:val="0"/>
        <w:autoSpaceDE w:val="0"/>
        <w:autoSpaceDN w:val="0"/>
        <w:adjustRightInd w:val="0"/>
        <w:spacing w:after="0" w:line="240" w:lineRule="auto"/>
        <w:textAlignment w:val="baseline"/>
        <w:rPr>
          <w:rFonts w:ascii="Arial" w:eastAsia="Times New Roman" w:hAnsi="Arial" w:cs="Arial"/>
          <w:lang w:eastAsia="en-GB"/>
        </w:rPr>
      </w:pPr>
    </w:p>
    <w:p w14:paraId="5C517FCE" w14:textId="0EF832FD" w:rsidR="00412DD2" w:rsidRPr="007200A6" w:rsidRDefault="00412DD2" w:rsidP="00412DD2">
      <w:pPr>
        <w:tabs>
          <w:tab w:val="left" w:pos="720"/>
          <w:tab w:val="center" w:pos="4153"/>
          <w:tab w:val="right" w:pos="8306"/>
        </w:tabs>
        <w:overflowPunct w:val="0"/>
        <w:autoSpaceDE w:val="0"/>
        <w:autoSpaceDN w:val="0"/>
        <w:adjustRightInd w:val="0"/>
        <w:spacing w:before="120" w:after="240" w:line="240" w:lineRule="auto"/>
        <w:textAlignment w:val="baseline"/>
        <w:rPr>
          <w:rFonts w:ascii="Arial" w:eastAsia="Times New Roman" w:hAnsi="Arial" w:cs="Arial"/>
          <w:iCs/>
          <w:sz w:val="24"/>
          <w:szCs w:val="24"/>
          <w:vertAlign w:val="superscript"/>
          <w:lang w:eastAsia="en-GB"/>
        </w:rPr>
      </w:pPr>
      <w:r w:rsidRPr="007200A6">
        <w:rPr>
          <w:rFonts w:ascii="Arial" w:eastAsia="Times New Roman" w:hAnsi="Arial" w:cs="Arial"/>
          <w:sz w:val="24"/>
          <w:szCs w:val="24"/>
          <w:lang w:eastAsia="en-GB"/>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sidR="007200A6" w:rsidRPr="007200A6">
        <w:rPr>
          <w:rFonts w:ascii="Arial" w:eastAsia="Times New Roman" w:hAnsi="Arial" w:cs="Arial"/>
          <w:sz w:val="24"/>
          <w:szCs w:val="24"/>
          <w:lang w:eastAsia="en-GB"/>
        </w:rPr>
        <w:t>.</w:t>
      </w:r>
      <w:r w:rsidRPr="007200A6">
        <w:rPr>
          <w:rFonts w:ascii="Times New Roman" w:eastAsia="Times New Roman" w:hAnsi="Times New Roman" w:cs="Arial"/>
          <w:sz w:val="24"/>
          <w:szCs w:val="24"/>
          <w:lang w:eastAsia="en-GB"/>
        </w:rPr>
        <w:br w:type="page"/>
      </w:r>
    </w:p>
    <w:p w14:paraId="3DA0EEDB" w14:textId="77777777" w:rsidR="00412DD2" w:rsidRPr="00412DD2" w:rsidRDefault="00412DD2" w:rsidP="00412DD2">
      <w:pPr>
        <w:keepNext/>
        <w:numPr>
          <w:ilvl w:val="0"/>
          <w:numId w:val="7"/>
        </w:numPr>
        <w:overflowPunct w:val="0"/>
        <w:autoSpaceDE w:val="0"/>
        <w:autoSpaceDN w:val="0"/>
        <w:adjustRightInd w:val="0"/>
        <w:spacing w:before="120" w:after="120" w:line="240" w:lineRule="auto"/>
        <w:ind w:left="714" w:hanging="357"/>
        <w:contextualSpacing/>
        <w:textAlignment w:val="baseline"/>
        <w:outlineLvl w:val="3"/>
        <w:rPr>
          <w:rFonts w:ascii="Arial" w:eastAsia="Times New Roman" w:hAnsi="Arial" w:cs="Arial"/>
          <w:b/>
          <w:sz w:val="24"/>
          <w:szCs w:val="24"/>
          <w:lang w:eastAsia="en-GB"/>
        </w:rPr>
      </w:pPr>
      <w:bookmarkStart w:id="6" w:name="Section3"/>
      <w:r w:rsidRPr="00412DD2">
        <w:rPr>
          <w:rFonts w:ascii="Arial" w:eastAsia="Times New Roman" w:hAnsi="Arial" w:cs="Arial"/>
          <w:b/>
          <w:sz w:val="24"/>
          <w:szCs w:val="24"/>
          <w:lang w:eastAsia="en-GB"/>
        </w:rPr>
        <w:lastRenderedPageBreak/>
        <w:t>Characteristics of staff</w:t>
      </w:r>
    </w:p>
    <w:bookmarkEnd w:id="6"/>
    <w:p w14:paraId="61F82C69" w14:textId="77777777" w:rsidR="00412DD2" w:rsidRPr="00412DD2" w:rsidRDefault="00412DD2" w:rsidP="00412DD2">
      <w:pPr>
        <w:overflowPunct w:val="0"/>
        <w:autoSpaceDE w:val="0"/>
        <w:autoSpaceDN w:val="0"/>
        <w:adjustRightInd w:val="0"/>
        <w:spacing w:after="0" w:line="240" w:lineRule="auto"/>
        <w:contextualSpacing/>
        <w:textAlignment w:val="baseline"/>
        <w:rPr>
          <w:rFonts w:ascii="Arial" w:eastAsia="Times New Roman" w:hAnsi="Arial" w:cs="Times New Roman"/>
          <w:lang w:eastAsia="en-GB"/>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412DD2" w:rsidRPr="00412DD2" w14:paraId="1899B079" w14:textId="77777777" w:rsidTr="008D4321">
        <w:tc>
          <w:tcPr>
            <w:tcW w:w="2970" w:type="dxa"/>
          </w:tcPr>
          <w:p w14:paraId="08CCA4B8" w14:textId="77777777" w:rsidR="00412DD2" w:rsidRPr="00412DD2" w:rsidRDefault="00412DD2" w:rsidP="00412DD2">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 xml:space="preserve">Qualifications and professional registration </w:t>
            </w:r>
          </w:p>
        </w:tc>
        <w:tc>
          <w:tcPr>
            <w:tcW w:w="6953" w:type="dxa"/>
          </w:tcPr>
          <w:p w14:paraId="2DD7E1E4" w14:textId="5E68A231" w:rsidR="00412DD2" w:rsidRPr="00412DD2" w:rsidRDefault="00412DD2" w:rsidP="00412DD2">
            <w:pPr>
              <w:tabs>
                <w:tab w:val="left" w:pos="317"/>
                <w:tab w:val="center" w:pos="4153"/>
                <w:tab w:val="right" w:pos="8306"/>
              </w:tabs>
              <w:overflowPunct w:val="0"/>
              <w:autoSpaceDE w:val="0"/>
              <w:autoSpaceDN w:val="0"/>
              <w:adjustRightInd w:val="0"/>
              <w:spacing w:before="120" w:after="0" w:line="240" w:lineRule="auto"/>
              <w:textAlignment w:val="baseline"/>
              <w:rPr>
                <w:rFonts w:ascii="Arial" w:eastAsia="Times New Roman" w:hAnsi="Arial" w:cs="Arial"/>
                <w:lang w:eastAsia="en-GB"/>
              </w:rPr>
            </w:pPr>
            <w:permStart w:id="929832852" w:edGrp="everyone"/>
            <w:r w:rsidRPr="00412DD2">
              <w:rPr>
                <w:rFonts w:ascii="Arial" w:eastAsia="Times New Roman" w:hAnsi="Arial" w:cs="Arial"/>
                <w:lang w:eastAsia="en-GB"/>
              </w:rPr>
              <w:t>To be completed by the organisation authorising the PGD for instance, registered professional with one of the following bodies:</w:t>
            </w:r>
          </w:p>
          <w:p w14:paraId="4E01A066" w14:textId="6CE7D2FC" w:rsidR="00412DD2" w:rsidRDefault="00412DD2" w:rsidP="00412DD2">
            <w:pPr>
              <w:numPr>
                <w:ilvl w:val="0"/>
                <w:numId w:val="15"/>
              </w:numPr>
              <w:tabs>
                <w:tab w:val="left" w:pos="317"/>
                <w:tab w:val="center" w:pos="4153"/>
                <w:tab w:val="right" w:pos="8306"/>
              </w:tabs>
              <w:overflowPunct w:val="0"/>
              <w:autoSpaceDE w:val="0"/>
              <w:autoSpaceDN w:val="0"/>
              <w:adjustRightInd w:val="0"/>
              <w:spacing w:after="0" w:line="240" w:lineRule="auto"/>
              <w:ind w:left="318" w:hanging="318"/>
              <w:textAlignment w:val="baseline"/>
              <w:rPr>
                <w:rFonts w:ascii="Arial" w:eastAsia="Times New Roman" w:hAnsi="Arial" w:cs="Arial"/>
                <w:lang w:eastAsia="en-GB"/>
              </w:rPr>
            </w:pPr>
            <w:r w:rsidRPr="00412DD2">
              <w:rPr>
                <w:rFonts w:ascii="Arial" w:eastAsia="Times New Roman" w:hAnsi="Arial" w:cs="Arial"/>
                <w:lang w:eastAsia="en-GB"/>
              </w:rPr>
              <w:t>nurses currently registered with the Nursing and Midwifery Council (NMC)</w:t>
            </w:r>
          </w:p>
          <w:p w14:paraId="56B49E27" w14:textId="240D878E" w:rsidR="00CD7F69" w:rsidRPr="00CD7F69" w:rsidRDefault="00CD7F69" w:rsidP="00CD7F69">
            <w:pPr>
              <w:pStyle w:val="Header"/>
              <w:numPr>
                <w:ilvl w:val="0"/>
                <w:numId w:val="15"/>
              </w:numPr>
              <w:tabs>
                <w:tab w:val="left" w:pos="317"/>
              </w:tabs>
              <w:ind w:left="318" w:hanging="318"/>
              <w:rPr>
                <w:rFonts w:ascii="Arial" w:hAnsi="Arial" w:cs="Arial"/>
              </w:rPr>
            </w:pPr>
            <w:r>
              <w:rPr>
                <w:rFonts w:ascii="Arial" w:hAnsi="Arial" w:cs="Arial"/>
                <w:sz w:val="22"/>
                <w:szCs w:val="22"/>
              </w:rPr>
              <w:t>Allied health care professionals currently registered with the Health and Care Professions Council (HCPC)</w:t>
            </w:r>
            <w:r w:rsidR="003C658A">
              <w:rPr>
                <w:rFonts w:ascii="Arial" w:hAnsi="Arial" w:cs="Arial"/>
                <w:sz w:val="22"/>
                <w:szCs w:val="22"/>
              </w:rPr>
              <w:t xml:space="preserve"> but must be one of the registered professionals who can legally supply and administer under a PGD</w:t>
            </w:r>
          </w:p>
          <w:p w14:paraId="2F734837" w14:textId="19F4C2E0" w:rsidR="00412DD2" w:rsidRPr="00412DD2" w:rsidRDefault="001E6712" w:rsidP="003C658A">
            <w:pPr>
              <w:numPr>
                <w:ilvl w:val="0"/>
                <w:numId w:val="15"/>
              </w:numPr>
              <w:tabs>
                <w:tab w:val="left" w:pos="317"/>
                <w:tab w:val="center" w:pos="4153"/>
                <w:tab w:val="right" w:pos="8306"/>
              </w:tabs>
              <w:overflowPunct w:val="0"/>
              <w:autoSpaceDE w:val="0"/>
              <w:autoSpaceDN w:val="0"/>
              <w:adjustRightInd w:val="0"/>
              <w:spacing w:after="0" w:line="240" w:lineRule="auto"/>
              <w:ind w:left="318" w:hanging="318"/>
              <w:contextualSpacing/>
              <w:textAlignment w:val="baseline"/>
              <w:rPr>
                <w:rFonts w:ascii="Arial" w:eastAsia="Times New Roman" w:hAnsi="Arial" w:cs="Arial"/>
                <w:lang w:eastAsia="en-GB"/>
              </w:rPr>
            </w:pPr>
            <w:r w:rsidRPr="00412DD2">
              <w:rPr>
                <w:rFonts w:ascii="Arial" w:eastAsia="Times New Roman" w:hAnsi="Arial" w:cs="Arial"/>
                <w:lang w:eastAsia="en-GB"/>
              </w:rPr>
              <w:t>P</w:t>
            </w:r>
            <w:r w:rsidR="00412DD2" w:rsidRPr="00412DD2">
              <w:rPr>
                <w:rFonts w:ascii="Arial" w:eastAsia="Times New Roman" w:hAnsi="Arial" w:cs="Arial"/>
                <w:lang w:eastAsia="en-GB"/>
              </w:rPr>
              <w:t>harmacists</w:t>
            </w:r>
            <w:r>
              <w:rPr>
                <w:rFonts w:ascii="Arial" w:eastAsia="Times New Roman" w:hAnsi="Arial" w:cs="Arial"/>
                <w:lang w:eastAsia="en-GB"/>
              </w:rPr>
              <w:t xml:space="preserve"> and pharmacy technicians</w:t>
            </w:r>
            <w:r w:rsidR="00412DD2" w:rsidRPr="00412DD2">
              <w:rPr>
                <w:rFonts w:ascii="Arial" w:eastAsia="Times New Roman" w:hAnsi="Arial" w:cs="Arial"/>
                <w:lang w:eastAsia="en-GB"/>
              </w:rPr>
              <w:t xml:space="preserve"> currently registered with the General Pharmaceutical Council (GPhC).</w:t>
            </w:r>
          </w:p>
          <w:p w14:paraId="74A633AE" w14:textId="77777777" w:rsidR="00412DD2" w:rsidRPr="00412DD2" w:rsidRDefault="00412DD2" w:rsidP="00412DD2">
            <w:pPr>
              <w:tabs>
                <w:tab w:val="left" w:pos="317"/>
                <w:tab w:val="center" w:pos="4153"/>
                <w:tab w:val="right" w:pos="8306"/>
              </w:tabs>
              <w:overflowPunct w:val="0"/>
              <w:autoSpaceDE w:val="0"/>
              <w:autoSpaceDN w:val="0"/>
              <w:adjustRightInd w:val="0"/>
              <w:spacing w:before="120" w:after="120" w:line="240" w:lineRule="auto"/>
              <w:ind w:left="34"/>
              <w:textAlignment w:val="baseline"/>
              <w:rPr>
                <w:rFonts w:ascii="Arial" w:eastAsia="Times New Roman" w:hAnsi="Arial" w:cs="Arial"/>
                <w:lang w:eastAsia="en-GB"/>
              </w:rPr>
            </w:pPr>
            <w:r w:rsidRPr="00412DD2">
              <w:rPr>
                <w:rFonts w:ascii="Arial" w:eastAsia="Times New Roman" w:hAnsi="Arial" w:cs="Arial"/>
                <w:lang w:eastAsia="en-GB"/>
              </w:rPr>
              <w:t xml:space="preserve">The practitioners above must also fulfil the </w:t>
            </w:r>
            <w:hyperlink w:anchor="additionalrequirements" w:history="1">
              <w:r w:rsidRPr="00412DD2">
                <w:rPr>
                  <w:rFonts w:ascii="Arial" w:eastAsia="Times New Roman" w:hAnsi="Arial" w:cs="Arial"/>
                  <w:color w:val="0000FF"/>
                  <w:u w:val="single"/>
                  <w:lang w:eastAsia="en-GB"/>
                </w:rPr>
                <w:t>Additional requirements</w:t>
              </w:r>
            </w:hyperlink>
            <w:r w:rsidRPr="00412DD2">
              <w:rPr>
                <w:rFonts w:ascii="Arial" w:eastAsia="Times New Roman" w:hAnsi="Arial" w:cs="Arial"/>
                <w:lang w:eastAsia="en-GB"/>
              </w:rPr>
              <w:t xml:space="preserve"> detailed below. </w:t>
            </w:r>
          </w:p>
          <w:p w14:paraId="271981EA" w14:textId="77777777" w:rsidR="00412DD2" w:rsidRPr="00412DD2" w:rsidRDefault="00412DD2" w:rsidP="00412DD2">
            <w:pPr>
              <w:tabs>
                <w:tab w:val="left" w:pos="317"/>
                <w:tab w:val="center" w:pos="4153"/>
                <w:tab w:val="right" w:pos="8306"/>
              </w:tabs>
              <w:overflowPunct w:val="0"/>
              <w:autoSpaceDE w:val="0"/>
              <w:autoSpaceDN w:val="0"/>
              <w:adjustRightInd w:val="0"/>
              <w:spacing w:before="120" w:after="120" w:line="240" w:lineRule="auto"/>
              <w:ind w:left="34"/>
              <w:contextualSpacing/>
              <w:textAlignment w:val="baseline"/>
              <w:rPr>
                <w:rFonts w:ascii="Arial" w:eastAsia="Times New Roman" w:hAnsi="Arial" w:cs="Arial"/>
                <w:lang w:eastAsia="en-GB"/>
              </w:rPr>
            </w:pPr>
            <w:r w:rsidRPr="00412DD2">
              <w:rPr>
                <w:rFonts w:ascii="Arial" w:eastAsia="Times New Roman" w:hAnsi="Arial" w:cs="Arial"/>
                <w:lang w:eastAsia="en-GB"/>
              </w:rPr>
              <w:t xml:space="preserve">Check </w:t>
            </w:r>
            <w:hyperlink w:anchor="limitations" w:history="1">
              <w:r w:rsidRPr="00412DD2">
                <w:rPr>
                  <w:rFonts w:ascii="Arial" w:eastAsia="Times New Roman" w:hAnsi="Arial" w:cs="Arial"/>
                  <w:color w:val="0000FF"/>
                  <w:u w:val="single"/>
                  <w:lang w:eastAsia="en-GB"/>
                </w:rPr>
                <w:t>Section 2 Limitations to authorisation</w:t>
              </w:r>
            </w:hyperlink>
            <w:r w:rsidRPr="00412DD2">
              <w:rPr>
                <w:rFonts w:ascii="Arial" w:eastAsia="Times New Roman" w:hAnsi="Arial" w:cs="Arial"/>
                <w:lang w:eastAsia="en-GB"/>
              </w:rPr>
              <w:t xml:space="preserve"> to confirm whether all practitioners listed above have organisational authorisation to work under this PGD.</w:t>
            </w:r>
            <w:permEnd w:id="929832852"/>
          </w:p>
        </w:tc>
      </w:tr>
      <w:tr w:rsidR="00412DD2" w:rsidRPr="00412DD2" w14:paraId="0E1A5583" w14:textId="77777777" w:rsidTr="008D4321">
        <w:tc>
          <w:tcPr>
            <w:tcW w:w="2970" w:type="dxa"/>
          </w:tcPr>
          <w:p w14:paraId="5B13C9DA" w14:textId="77777777" w:rsidR="00412DD2" w:rsidRPr="00412DD2" w:rsidRDefault="00412DD2" w:rsidP="00412DD2">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7" w:name="additionalrequirements"/>
            <w:permStart w:id="675834410" w:edGrp="everyone" w:colFirst="1" w:colLast="1"/>
            <w:r w:rsidRPr="00412DD2">
              <w:rPr>
                <w:rFonts w:ascii="Arial" w:eastAsia="Times New Roman" w:hAnsi="Arial" w:cs="Arial"/>
                <w:b/>
                <w:lang w:eastAsia="en-GB"/>
              </w:rPr>
              <w:t>Additional requirements</w:t>
            </w:r>
            <w:bookmarkEnd w:id="7"/>
          </w:p>
        </w:tc>
        <w:tc>
          <w:tcPr>
            <w:tcW w:w="6953" w:type="dxa"/>
          </w:tcPr>
          <w:p w14:paraId="21339D5E"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szCs w:val="20"/>
                <w:lang w:eastAsia="en-GB"/>
              </w:rPr>
            </w:pPr>
            <w:r w:rsidRPr="00412DD2">
              <w:rPr>
                <w:rFonts w:ascii="Arial" w:eastAsia="Times New Roman" w:hAnsi="Arial" w:cs="Arial"/>
                <w:szCs w:val="20"/>
                <w:lang w:eastAsia="en-GB"/>
              </w:rPr>
              <w:t>Additionally, practitioners:</w:t>
            </w:r>
          </w:p>
          <w:p w14:paraId="5428EB93" w14:textId="77777777" w:rsidR="00412DD2" w:rsidRPr="00412DD2" w:rsidRDefault="00412DD2" w:rsidP="000C2B5E">
            <w:pPr>
              <w:numPr>
                <w:ilvl w:val="0"/>
                <w:numId w:val="20"/>
              </w:numPr>
              <w:overflowPunct w:val="0"/>
              <w:autoSpaceDE w:val="0"/>
              <w:autoSpaceDN w:val="0"/>
              <w:adjustRightInd w:val="0"/>
              <w:spacing w:before="120" w:after="120" w:line="240" w:lineRule="auto"/>
              <w:ind w:left="352" w:hanging="352"/>
              <w:textAlignment w:val="baseline"/>
              <w:rPr>
                <w:rFonts w:ascii="Arial" w:eastAsia="Times New Roman" w:hAnsi="Arial" w:cs="Arial"/>
                <w:szCs w:val="20"/>
                <w:lang w:eastAsia="en-GB"/>
              </w:rPr>
            </w:pPr>
            <w:r w:rsidRPr="00412DD2">
              <w:rPr>
                <w:rFonts w:ascii="Arial" w:eastAsia="Times New Roman" w:hAnsi="Arial" w:cs="Arial"/>
                <w:szCs w:val="20"/>
                <w:lang w:eastAsia="en-GB"/>
              </w:rPr>
              <w:t>must be authorised by name as an approved practitioner under the current terms of this PGD before working to it</w:t>
            </w:r>
          </w:p>
          <w:p w14:paraId="40E24ABB" w14:textId="53398DE7" w:rsidR="00412DD2" w:rsidRPr="00412DD2" w:rsidRDefault="00412DD2" w:rsidP="00412DD2">
            <w:pPr>
              <w:numPr>
                <w:ilvl w:val="0"/>
                <w:numId w:val="3"/>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412DD2">
              <w:rPr>
                <w:rFonts w:ascii="Arial" w:eastAsia="Times New Roman" w:hAnsi="Arial" w:cs="Arial"/>
                <w:lang w:eastAsia="en-GB"/>
              </w:rPr>
              <w:t>must have undertaken appropriate training for working under PGDs for supply or administration of medicines</w:t>
            </w:r>
            <w:r w:rsidR="008506F0" w:rsidRPr="005D5F68">
              <w:rPr>
                <w:rFonts w:ascii="Arial" w:hAnsi="Arial" w:cs="Arial"/>
                <w:color w:val="000000"/>
              </w:rPr>
              <w:t xml:space="preserve"> for example </w:t>
            </w:r>
            <w:hyperlink r:id="rId18" w:history="1">
              <w:r w:rsidR="008506F0" w:rsidRPr="001857EE">
                <w:rPr>
                  <w:rStyle w:val="Hyperlink"/>
                  <w:rFonts w:ascii="Arial" w:hAnsi="Arial" w:cs="Arial"/>
                </w:rPr>
                <w:t>Patient Group Directions - elearning for healthcare</w:t>
              </w:r>
            </w:hyperlink>
          </w:p>
          <w:p w14:paraId="4459CA17" w14:textId="40DEC87D" w:rsidR="00412DD2" w:rsidRPr="005D5F68" w:rsidRDefault="00412DD2" w:rsidP="00412DD2">
            <w:pPr>
              <w:numPr>
                <w:ilvl w:val="0"/>
                <w:numId w:val="3"/>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5D5F68">
              <w:rPr>
                <w:rFonts w:ascii="Arial" w:eastAsia="Times New Roman" w:hAnsi="Arial" w:cs="Arial"/>
                <w:lang w:eastAsia="en-GB"/>
              </w:rPr>
              <w:t>must have undertaken</w:t>
            </w:r>
            <w:r w:rsidR="008506F0" w:rsidRPr="005D5F68">
              <w:rPr>
                <w:rFonts w:ascii="Arial" w:eastAsia="Times New Roman" w:hAnsi="Arial" w:cs="Arial"/>
                <w:lang w:eastAsia="en-GB"/>
              </w:rPr>
              <w:t xml:space="preserve"> </w:t>
            </w:r>
            <w:r w:rsidRPr="005D5F68">
              <w:rPr>
                <w:rFonts w:ascii="Arial" w:eastAsia="Times New Roman" w:hAnsi="Arial" w:cs="Arial"/>
                <w:lang w:eastAsia="en-GB"/>
              </w:rPr>
              <w:t>training</w:t>
            </w:r>
            <w:r w:rsidR="00320FEF">
              <w:rPr>
                <w:rFonts w:ascii="Arial" w:eastAsia="Times New Roman" w:hAnsi="Arial" w:cs="Arial"/>
                <w:lang w:eastAsia="en-GB"/>
              </w:rPr>
              <w:t xml:space="preserve"> appropriate</w:t>
            </w:r>
            <w:r w:rsidRPr="005D5F68">
              <w:rPr>
                <w:rFonts w:ascii="Arial" w:eastAsia="Times New Roman" w:hAnsi="Arial" w:cs="Arial"/>
                <w:lang w:eastAsia="en-GB"/>
              </w:rPr>
              <w:t xml:space="preserve"> </w:t>
            </w:r>
            <w:r w:rsidR="00094491">
              <w:rPr>
                <w:rFonts w:ascii="Arial" w:eastAsia="Times New Roman" w:hAnsi="Arial" w:cs="Arial"/>
                <w:lang w:eastAsia="en-GB"/>
              </w:rPr>
              <w:t>for working under</w:t>
            </w:r>
            <w:r w:rsidRPr="005D5F68">
              <w:rPr>
                <w:rFonts w:ascii="Arial" w:eastAsia="Times New Roman" w:hAnsi="Arial" w:cs="Arial"/>
                <w:lang w:eastAsia="en-GB"/>
              </w:rPr>
              <w:t xml:space="preserve"> </w:t>
            </w:r>
            <w:r w:rsidR="000C2B5E">
              <w:rPr>
                <w:rFonts w:ascii="Arial" w:eastAsia="Times New Roman" w:hAnsi="Arial" w:cs="Arial"/>
                <w:lang w:eastAsia="en-GB"/>
              </w:rPr>
              <w:t xml:space="preserve">this </w:t>
            </w:r>
            <w:r w:rsidRPr="005D5F68">
              <w:rPr>
                <w:rFonts w:ascii="Arial" w:eastAsia="Times New Roman" w:hAnsi="Arial" w:cs="Arial"/>
                <w:lang w:eastAsia="en-GB"/>
              </w:rPr>
              <w:t>PGD</w:t>
            </w:r>
          </w:p>
          <w:p w14:paraId="43AAAC3F" w14:textId="77777777" w:rsidR="00412DD2" w:rsidRPr="00412DD2" w:rsidRDefault="00412DD2" w:rsidP="00412DD2">
            <w:pPr>
              <w:numPr>
                <w:ilvl w:val="0"/>
                <w:numId w:val="3"/>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412DD2">
              <w:rPr>
                <w:rFonts w:ascii="Arial" w:eastAsia="Times New Roman" w:hAnsi="Arial" w:cs="Arial"/>
                <w:lang w:eastAsia="en-GB"/>
              </w:rPr>
              <w:t xml:space="preserve">must be competent in the use of PGDs (see </w:t>
            </w:r>
            <w:hyperlink r:id="rId19" w:history="1">
              <w:r w:rsidRPr="00412DD2">
                <w:rPr>
                  <w:rFonts w:ascii="Arial" w:eastAsia="Times New Roman" w:hAnsi="Arial" w:cs="Arial"/>
                  <w:color w:val="0000FF"/>
                  <w:u w:val="single"/>
                  <w:lang w:eastAsia="en-GB"/>
                </w:rPr>
                <w:t>NICE Competency framework</w:t>
              </w:r>
            </w:hyperlink>
            <w:r w:rsidRPr="00412DD2">
              <w:rPr>
                <w:rFonts w:ascii="Arial" w:eastAsia="Times New Roman" w:hAnsi="Arial" w:cs="Arial"/>
                <w:lang w:eastAsia="en-GB"/>
              </w:rPr>
              <w:t xml:space="preserve"> for health professionals using PGDs).</w:t>
            </w:r>
          </w:p>
          <w:p w14:paraId="059EC934" w14:textId="77777777" w:rsidR="00412DD2" w:rsidRPr="00412DD2" w:rsidRDefault="00412DD2" w:rsidP="00412DD2">
            <w:pPr>
              <w:numPr>
                <w:ilvl w:val="0"/>
                <w:numId w:val="3"/>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412DD2">
              <w:rPr>
                <w:rFonts w:ascii="Arial" w:eastAsia="Times New Roman" w:hAnsi="Arial" w:cs="Arial"/>
                <w:lang w:eastAsia="en-GB"/>
              </w:rPr>
              <w:t>must be familiar with the product and alert to changes in the Summary of Product Characteristics (SPC)</w:t>
            </w:r>
          </w:p>
          <w:p w14:paraId="37997AFA" w14:textId="77777777" w:rsidR="00412DD2" w:rsidRPr="00412DD2" w:rsidRDefault="00412DD2" w:rsidP="00412DD2">
            <w:pPr>
              <w:numPr>
                <w:ilvl w:val="0"/>
                <w:numId w:val="3"/>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412DD2">
              <w:rPr>
                <w:rFonts w:ascii="Arial" w:eastAsia="Arial" w:hAnsi="Arial" w:cs="Arial"/>
                <w:lang w:eastAsia="en-GB"/>
              </w:rPr>
              <w:t>must be competent to assess the individual and discuss treatment options</w:t>
            </w:r>
          </w:p>
          <w:p w14:paraId="160F8D4F" w14:textId="77777777" w:rsidR="00412DD2" w:rsidRPr="00412DD2" w:rsidRDefault="00412DD2" w:rsidP="00412DD2">
            <w:pPr>
              <w:numPr>
                <w:ilvl w:val="0"/>
                <w:numId w:val="3"/>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412DD2">
              <w:rPr>
                <w:rFonts w:ascii="Arial" w:eastAsia="Arial" w:hAnsi="Arial" w:cs="Arial"/>
                <w:lang w:eastAsia="en-GB"/>
              </w:rPr>
              <w:t>must have access to the PGD and associated online resources.</w:t>
            </w:r>
          </w:p>
          <w:p w14:paraId="6DACC3EC" w14:textId="77777777" w:rsidR="00412DD2" w:rsidRPr="00412DD2" w:rsidRDefault="00412DD2" w:rsidP="00412DD2">
            <w:pPr>
              <w:numPr>
                <w:ilvl w:val="0"/>
                <w:numId w:val="3"/>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412DD2">
              <w:rPr>
                <w:rFonts w:ascii="Arial" w:eastAsia="Arial" w:hAnsi="Arial" w:cs="Arial"/>
                <w:lang w:eastAsia="en-GB"/>
              </w:rPr>
              <w:t>should fulfil any additional requirements defined by local policy</w:t>
            </w:r>
          </w:p>
          <w:p w14:paraId="17E525BB" w14:textId="77777777" w:rsidR="00412DD2" w:rsidRPr="00412DD2" w:rsidRDefault="00412DD2" w:rsidP="00412DD2">
            <w:pPr>
              <w:numPr>
                <w:ilvl w:val="0"/>
                <w:numId w:val="3"/>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412DD2">
              <w:rPr>
                <w:rFonts w:ascii="Arial" w:eastAsia="Arial" w:hAnsi="Arial" w:cs="Arial"/>
                <w:lang w:eastAsia="en-GB"/>
              </w:rPr>
              <w:t>insert any additional requirements</w:t>
            </w:r>
          </w:p>
          <w:p w14:paraId="4CE5271D" w14:textId="77777777" w:rsidR="00412DD2" w:rsidRPr="00412DD2" w:rsidRDefault="00412DD2" w:rsidP="00412DD2">
            <w:pPr>
              <w:overflowPunct w:val="0"/>
              <w:autoSpaceDE w:val="0"/>
              <w:autoSpaceDN w:val="0"/>
              <w:adjustRightInd w:val="0"/>
              <w:spacing w:after="120" w:line="240" w:lineRule="auto"/>
              <w:textAlignment w:val="baseline"/>
              <w:rPr>
                <w:rFonts w:ascii="Arial" w:eastAsia="Times New Roman" w:hAnsi="Arial" w:cs="Arial"/>
                <w:b/>
                <w:bCs/>
                <w:lang w:eastAsia="en-GB"/>
              </w:rPr>
            </w:pPr>
            <w:r w:rsidRPr="00412DD2">
              <w:rPr>
                <w:rFonts w:ascii="Arial" w:eastAsia="Times New Roman" w:hAnsi="Arial" w:cs="Arial"/>
                <w:b/>
                <w:bCs/>
                <w:lang w:eastAsia="en-GB"/>
              </w:rPr>
              <w:t>The individual practitioner must be authorised by name, under the current version of this PGD before working according to it.</w:t>
            </w:r>
          </w:p>
        </w:tc>
      </w:tr>
      <w:tr w:rsidR="00412DD2" w:rsidRPr="00412DD2" w14:paraId="6DA575B3" w14:textId="77777777" w:rsidTr="008D4321">
        <w:tc>
          <w:tcPr>
            <w:tcW w:w="2970" w:type="dxa"/>
          </w:tcPr>
          <w:p w14:paraId="234F2B21"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ermStart w:id="1041046704" w:edGrp="everyone" w:colFirst="1" w:colLast="1"/>
            <w:permEnd w:id="675834410"/>
            <w:r w:rsidRPr="00412DD2">
              <w:rPr>
                <w:rFonts w:ascii="Arial" w:eastAsia="Times New Roman" w:hAnsi="Arial" w:cs="Arial"/>
                <w:b/>
                <w:lang w:eastAsia="en-GB"/>
              </w:rPr>
              <w:t>Continued training requirements</w:t>
            </w:r>
          </w:p>
        </w:tc>
        <w:tc>
          <w:tcPr>
            <w:tcW w:w="6953" w:type="dxa"/>
          </w:tcPr>
          <w:p w14:paraId="6373D454" w14:textId="6B69ADFF" w:rsidR="00412DD2" w:rsidRPr="00412DD2" w:rsidRDefault="00412DD2" w:rsidP="00412DD2">
            <w:pPr>
              <w:overflowPunct w:val="0"/>
              <w:autoSpaceDE w:val="0"/>
              <w:autoSpaceDN w:val="0"/>
              <w:adjustRightInd w:val="0"/>
              <w:spacing w:before="120" w:after="120" w:line="240" w:lineRule="auto"/>
              <w:ind w:left="357"/>
              <w:jc w:val="both"/>
              <w:textAlignment w:val="baseline"/>
              <w:rPr>
                <w:rFonts w:ascii="Arial" w:eastAsia="Times New Roman" w:hAnsi="Arial" w:cs="Arial"/>
                <w:lang w:eastAsia="en-GB"/>
              </w:rPr>
            </w:pPr>
            <w:r w:rsidRPr="00412DD2">
              <w:rPr>
                <w:rFonts w:ascii="Arial" w:eastAsia="Arial" w:hAnsi="Arial" w:cs="Arial"/>
                <w:lang w:eastAsia="en-GB"/>
              </w:rPr>
              <w:t>Insert any continued training requirements</w:t>
            </w:r>
          </w:p>
        </w:tc>
      </w:tr>
      <w:permEnd w:id="1041046704"/>
    </w:tbl>
    <w:p w14:paraId="7FA15666" w14:textId="77777777" w:rsidR="00412DD2" w:rsidRPr="00412DD2" w:rsidRDefault="00412DD2" w:rsidP="00412DD2">
      <w:pPr>
        <w:spacing w:after="0" w:line="240" w:lineRule="auto"/>
        <w:rPr>
          <w:rFonts w:ascii="Arial" w:eastAsia="Times New Roman" w:hAnsi="Arial" w:cs="Times New Roman"/>
          <w:b/>
          <w:sz w:val="24"/>
          <w:szCs w:val="24"/>
          <w:lang w:eastAsia="en-GB"/>
        </w:rPr>
      </w:pPr>
    </w:p>
    <w:p w14:paraId="6B7C895A" w14:textId="77777777" w:rsidR="00412DD2" w:rsidRPr="00412DD2" w:rsidRDefault="00412DD2" w:rsidP="00412DD2">
      <w:pPr>
        <w:spacing w:after="0" w:line="240" w:lineRule="auto"/>
        <w:rPr>
          <w:rFonts w:ascii="Arial" w:eastAsia="Times New Roman" w:hAnsi="Arial" w:cs="Times New Roman"/>
          <w:b/>
          <w:sz w:val="24"/>
          <w:szCs w:val="24"/>
          <w:lang w:eastAsia="en-GB"/>
        </w:rPr>
      </w:pPr>
      <w:r w:rsidRPr="00412DD2">
        <w:rPr>
          <w:rFonts w:ascii="Arial" w:eastAsia="Times New Roman" w:hAnsi="Arial" w:cs="Times New Roman"/>
          <w:b/>
          <w:sz w:val="24"/>
          <w:szCs w:val="24"/>
          <w:lang w:eastAsia="en-GB"/>
        </w:rPr>
        <w:br w:type="page"/>
      </w:r>
    </w:p>
    <w:p w14:paraId="23AE3D1B" w14:textId="77777777" w:rsidR="00412DD2" w:rsidRPr="00412DD2" w:rsidRDefault="00412DD2" w:rsidP="00412DD2">
      <w:pPr>
        <w:numPr>
          <w:ilvl w:val="0"/>
          <w:numId w:val="7"/>
        </w:numPr>
        <w:overflowPunct w:val="0"/>
        <w:autoSpaceDE w:val="0"/>
        <w:autoSpaceDN w:val="0"/>
        <w:adjustRightInd w:val="0"/>
        <w:spacing w:after="0" w:line="240" w:lineRule="auto"/>
        <w:ind w:left="714" w:hanging="357"/>
        <w:contextualSpacing/>
        <w:textAlignment w:val="baseline"/>
        <w:rPr>
          <w:rFonts w:ascii="Arial" w:eastAsia="Times New Roman" w:hAnsi="Arial" w:cs="Times New Roman"/>
          <w:b/>
          <w:sz w:val="24"/>
          <w:szCs w:val="24"/>
          <w:lang w:eastAsia="en-GB"/>
        </w:rPr>
      </w:pPr>
      <w:bookmarkStart w:id="8" w:name="Section4"/>
      <w:r w:rsidRPr="00412DD2">
        <w:rPr>
          <w:rFonts w:ascii="Arial" w:eastAsia="Times New Roman" w:hAnsi="Arial" w:cs="Times New Roman"/>
          <w:b/>
          <w:sz w:val="24"/>
          <w:szCs w:val="24"/>
          <w:lang w:eastAsia="en-GB"/>
        </w:rPr>
        <w:lastRenderedPageBreak/>
        <w:t>Clinical condition or situation to which this PGD applies</w:t>
      </w:r>
    </w:p>
    <w:bookmarkEnd w:id="8"/>
    <w:p w14:paraId="6E6AEE93"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412DD2" w:rsidRPr="00412DD2" w14:paraId="78F7DDCC" w14:textId="77777777" w:rsidTr="008D4321">
        <w:tc>
          <w:tcPr>
            <w:tcW w:w="2977" w:type="dxa"/>
          </w:tcPr>
          <w:p w14:paraId="174F7F55"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Clinical condition or situation to which this PGD applies</w:t>
            </w:r>
          </w:p>
        </w:tc>
        <w:tc>
          <w:tcPr>
            <w:tcW w:w="6946" w:type="dxa"/>
          </w:tcPr>
          <w:p w14:paraId="5FD49227" w14:textId="0A6C988B"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Pre and post exposure prophylaxis of avian influenza as advised by the UKHSA.</w:t>
            </w:r>
          </w:p>
        </w:tc>
      </w:tr>
      <w:tr w:rsidR="00412DD2" w:rsidRPr="00412DD2" w14:paraId="09E948A9" w14:textId="77777777" w:rsidTr="008D4321">
        <w:tc>
          <w:tcPr>
            <w:tcW w:w="2977" w:type="dxa"/>
          </w:tcPr>
          <w:p w14:paraId="5804D012"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Criteria for inclusion</w:t>
            </w:r>
            <w:r w:rsidRPr="00412DD2">
              <w:rPr>
                <w:rFonts w:ascii="Arial" w:eastAsia="Times New Roman" w:hAnsi="Arial" w:cs="Arial"/>
                <w:b/>
                <w:vertAlign w:val="superscript"/>
                <w:lang w:eastAsia="en-GB"/>
              </w:rPr>
              <w:footnoteReference w:id="3"/>
            </w:r>
          </w:p>
        </w:tc>
        <w:tc>
          <w:tcPr>
            <w:tcW w:w="6946" w:type="dxa"/>
          </w:tcPr>
          <w:p w14:paraId="4BAF3135" w14:textId="6042D4E0"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412DD2">
              <w:rPr>
                <w:rFonts w:ascii="Arial" w:eastAsia="Times New Roman" w:hAnsi="Arial" w:cs="Arial"/>
                <w:bCs/>
                <w:lang w:eastAsia="en-GB"/>
              </w:rPr>
              <w:t>Adults and children (one year of age or older) who have or will have</w:t>
            </w:r>
            <w:r w:rsidR="006F6E53">
              <w:rPr>
                <w:rStyle w:val="FootnoteReference"/>
                <w:rFonts w:ascii="Arial" w:eastAsia="Times New Roman" w:hAnsi="Arial" w:cs="Arial"/>
                <w:bCs/>
                <w:lang w:eastAsia="en-GB"/>
              </w:rPr>
              <w:footnoteReference w:id="4"/>
            </w:r>
            <w:r w:rsidRPr="00412DD2">
              <w:rPr>
                <w:rFonts w:ascii="Arial" w:eastAsia="Times New Roman" w:hAnsi="Arial" w:cs="Arial"/>
                <w:bCs/>
                <w:lang w:eastAsia="en-GB"/>
              </w:rPr>
              <w:t>:</w:t>
            </w:r>
          </w:p>
          <w:p w14:paraId="1AFFA2F6" w14:textId="7999646B" w:rsidR="00412DD2" w:rsidRPr="00412DD2" w:rsidRDefault="00412DD2" w:rsidP="00881965">
            <w:pPr>
              <w:numPr>
                <w:ilvl w:val="0"/>
                <w:numId w:val="3"/>
              </w:numPr>
              <w:overflowPunct w:val="0"/>
              <w:autoSpaceDE w:val="0"/>
              <w:autoSpaceDN w:val="0"/>
              <w:adjustRightInd w:val="0"/>
              <w:spacing w:before="120" w:after="120" w:line="240" w:lineRule="auto"/>
              <w:ind w:left="658" w:right="62" w:hanging="658"/>
              <w:textAlignment w:val="baseline"/>
              <w:rPr>
                <w:rFonts w:ascii="Arial" w:eastAsia="Times New Roman" w:hAnsi="Arial" w:cs="Arial"/>
                <w:bCs/>
                <w:lang w:eastAsia="en-GB"/>
              </w:rPr>
            </w:pPr>
            <w:r w:rsidRPr="00412DD2">
              <w:rPr>
                <w:rFonts w:ascii="Arial" w:eastAsia="Times New Roman" w:hAnsi="Arial" w:cs="Arial"/>
                <w:bCs/>
                <w:lang w:eastAsia="en-GB"/>
              </w:rPr>
              <w:t xml:space="preserve">handled or been in close contact with live, sick, dying or dead birds infected or potentially infected with </w:t>
            </w:r>
            <w:r w:rsidR="00425428">
              <w:rPr>
                <w:rFonts w:ascii="Arial" w:eastAsia="Times New Roman" w:hAnsi="Arial" w:cs="Arial"/>
                <w:bCs/>
                <w:lang w:eastAsia="en-GB"/>
              </w:rPr>
              <w:t>any strain of</w:t>
            </w:r>
            <w:r w:rsidRPr="00412DD2">
              <w:rPr>
                <w:rFonts w:ascii="Arial" w:eastAsia="Times New Roman" w:hAnsi="Arial" w:cs="Arial"/>
                <w:bCs/>
                <w:lang w:eastAsia="en-GB"/>
              </w:rPr>
              <w:t xml:space="preserve"> avian influenza or </w:t>
            </w:r>
          </w:p>
          <w:p w14:paraId="5C1B6FA3" w14:textId="0CAE5150" w:rsidR="00412DD2" w:rsidRPr="00412DD2" w:rsidRDefault="00412DD2" w:rsidP="00881965">
            <w:pPr>
              <w:numPr>
                <w:ilvl w:val="0"/>
                <w:numId w:val="3"/>
              </w:numPr>
              <w:overflowPunct w:val="0"/>
              <w:autoSpaceDE w:val="0"/>
              <w:autoSpaceDN w:val="0"/>
              <w:adjustRightInd w:val="0"/>
              <w:spacing w:before="120" w:after="120" w:line="240" w:lineRule="auto"/>
              <w:ind w:left="658" w:right="62" w:hanging="658"/>
              <w:textAlignment w:val="baseline"/>
              <w:rPr>
                <w:rFonts w:ascii="Arial" w:eastAsia="Times New Roman" w:hAnsi="Arial" w:cs="Arial"/>
                <w:bCs/>
                <w:lang w:eastAsia="en-GB"/>
              </w:rPr>
            </w:pPr>
            <w:r w:rsidRPr="00412DD2">
              <w:rPr>
                <w:rFonts w:ascii="Arial" w:eastAsia="Times New Roman" w:hAnsi="Arial" w:cs="Arial"/>
                <w:bCs/>
                <w:lang w:eastAsia="en-GB"/>
              </w:rPr>
              <w:t xml:space="preserve">handled or been in close contact with faecal matter or contaminated litter/other materials from birds infected or potentially infected with </w:t>
            </w:r>
            <w:r w:rsidR="00425428">
              <w:rPr>
                <w:rFonts w:ascii="Arial" w:eastAsia="Times New Roman" w:hAnsi="Arial" w:cs="Arial"/>
                <w:bCs/>
                <w:lang w:eastAsia="en-GB"/>
              </w:rPr>
              <w:t xml:space="preserve">any strain of </w:t>
            </w:r>
            <w:r w:rsidRPr="00412DD2">
              <w:rPr>
                <w:rFonts w:ascii="Arial" w:eastAsia="Times New Roman" w:hAnsi="Arial" w:cs="Arial"/>
                <w:bCs/>
                <w:lang w:eastAsia="en-GB"/>
              </w:rPr>
              <w:t>avian influenza</w:t>
            </w:r>
          </w:p>
          <w:p w14:paraId="2396A9DE" w14:textId="35032059" w:rsidR="00412DD2" w:rsidRPr="00412DD2" w:rsidRDefault="00412DD2" w:rsidP="00881965">
            <w:pPr>
              <w:numPr>
                <w:ilvl w:val="0"/>
                <w:numId w:val="3"/>
              </w:numPr>
              <w:overflowPunct w:val="0"/>
              <w:autoSpaceDE w:val="0"/>
              <w:autoSpaceDN w:val="0"/>
              <w:adjustRightInd w:val="0"/>
              <w:spacing w:before="120" w:after="120" w:line="240" w:lineRule="auto"/>
              <w:ind w:left="658" w:right="62" w:hanging="658"/>
              <w:textAlignment w:val="baseline"/>
              <w:rPr>
                <w:rFonts w:ascii="Arial" w:eastAsia="Times New Roman" w:hAnsi="Arial" w:cs="Arial"/>
                <w:bCs/>
                <w:lang w:eastAsia="en-GB"/>
              </w:rPr>
            </w:pPr>
            <w:r w:rsidRPr="00412DD2">
              <w:rPr>
                <w:rFonts w:ascii="Arial" w:eastAsia="Times New Roman" w:hAnsi="Arial" w:cs="Arial"/>
                <w:bCs/>
                <w:lang w:eastAsia="en-GB"/>
              </w:rPr>
              <w:t xml:space="preserve">swabbed, culled or removed carcasses of birds infected or potentially infected with </w:t>
            </w:r>
            <w:r w:rsidR="00425428">
              <w:rPr>
                <w:rFonts w:ascii="Arial" w:eastAsia="Times New Roman" w:hAnsi="Arial" w:cs="Arial"/>
                <w:bCs/>
                <w:lang w:eastAsia="en-GB"/>
              </w:rPr>
              <w:t>any strain of</w:t>
            </w:r>
            <w:r w:rsidRPr="00412DD2">
              <w:rPr>
                <w:rFonts w:ascii="Arial" w:eastAsia="Times New Roman" w:hAnsi="Arial" w:cs="Arial"/>
                <w:bCs/>
                <w:lang w:eastAsia="en-GB"/>
              </w:rPr>
              <w:t xml:space="preserve"> avian influenza or</w:t>
            </w:r>
          </w:p>
          <w:p w14:paraId="65FF6178" w14:textId="77777777" w:rsidR="00412DD2" w:rsidRPr="00412DD2" w:rsidRDefault="00412DD2" w:rsidP="00881965">
            <w:pPr>
              <w:numPr>
                <w:ilvl w:val="0"/>
                <w:numId w:val="3"/>
              </w:numPr>
              <w:overflowPunct w:val="0"/>
              <w:autoSpaceDE w:val="0"/>
              <w:autoSpaceDN w:val="0"/>
              <w:adjustRightInd w:val="0"/>
              <w:spacing w:before="120" w:after="120" w:line="240" w:lineRule="auto"/>
              <w:ind w:left="658" w:right="62" w:hanging="658"/>
              <w:textAlignment w:val="baseline"/>
              <w:rPr>
                <w:rFonts w:ascii="Arial" w:eastAsia="Times New Roman" w:hAnsi="Arial" w:cs="Arial"/>
                <w:bCs/>
                <w:lang w:eastAsia="en-GB"/>
              </w:rPr>
            </w:pPr>
            <w:r w:rsidRPr="00412DD2">
              <w:rPr>
                <w:rFonts w:ascii="Arial" w:eastAsia="Times New Roman" w:hAnsi="Arial" w:cs="Arial"/>
                <w:bCs/>
                <w:lang w:eastAsia="en-GB"/>
              </w:rPr>
              <w:t xml:space="preserve">had a significant exposure as advised by the local UKHSA Health Protection Team  </w:t>
            </w:r>
          </w:p>
          <w:p w14:paraId="64D7F56B" w14:textId="77777777" w:rsidR="00881965" w:rsidRDefault="00412DD2" w:rsidP="00881965">
            <w:pPr>
              <w:overflowPunct w:val="0"/>
              <w:autoSpaceDE w:val="0"/>
              <w:autoSpaceDN w:val="0"/>
              <w:adjustRightInd w:val="0"/>
              <w:spacing w:before="120" w:after="120" w:line="240" w:lineRule="auto"/>
              <w:ind w:left="658" w:right="62" w:hanging="658"/>
              <w:textAlignment w:val="baseline"/>
              <w:rPr>
                <w:rFonts w:ascii="Arial" w:eastAsia="Times New Roman" w:hAnsi="Arial" w:cs="Arial"/>
                <w:b/>
                <w:bCs/>
                <w:lang w:eastAsia="en-GB"/>
              </w:rPr>
            </w:pPr>
            <w:r w:rsidRPr="00412DD2">
              <w:rPr>
                <w:rFonts w:ascii="Arial" w:eastAsia="Times New Roman" w:hAnsi="Arial" w:cs="Arial"/>
                <w:b/>
                <w:bCs/>
                <w:lang w:eastAsia="en-GB"/>
              </w:rPr>
              <w:t>unless</w:t>
            </w:r>
            <w:r w:rsidR="00881965">
              <w:rPr>
                <w:rFonts w:ascii="Arial" w:eastAsia="Times New Roman" w:hAnsi="Arial" w:cs="Arial"/>
                <w:b/>
                <w:bCs/>
                <w:lang w:eastAsia="en-GB"/>
              </w:rPr>
              <w:t>:</w:t>
            </w:r>
          </w:p>
          <w:p w14:paraId="114B1ECD" w14:textId="31195D57" w:rsidR="00412DD2" w:rsidRPr="007B0A02" w:rsidRDefault="00412DD2" w:rsidP="00881965">
            <w:pPr>
              <w:pStyle w:val="ListParagraph"/>
              <w:numPr>
                <w:ilvl w:val="0"/>
                <w:numId w:val="3"/>
              </w:numPr>
              <w:spacing w:before="120" w:after="120"/>
              <w:ind w:left="658" w:right="62" w:hanging="658"/>
              <w:rPr>
                <w:rFonts w:cs="Arial"/>
                <w:bCs/>
                <w:sz w:val="22"/>
                <w:szCs w:val="22"/>
              </w:rPr>
            </w:pPr>
            <w:r w:rsidRPr="007B0A02">
              <w:rPr>
                <w:rFonts w:cs="Arial"/>
                <w:bCs/>
                <w:sz w:val="22"/>
                <w:szCs w:val="22"/>
              </w:rPr>
              <w:t>8 days or more have elapsed since the last exposure</w:t>
            </w:r>
          </w:p>
        </w:tc>
      </w:tr>
      <w:tr w:rsidR="00412DD2" w:rsidRPr="00412DD2" w14:paraId="435F88AF" w14:textId="77777777" w:rsidTr="008D4321">
        <w:tc>
          <w:tcPr>
            <w:tcW w:w="2977" w:type="dxa"/>
          </w:tcPr>
          <w:p w14:paraId="559538FC"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Criteria for exclusion</w:t>
            </w:r>
          </w:p>
          <w:p w14:paraId="58B80139"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613D435"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1C0A954"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72CDE92"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F6365D3"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34620E0"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4680752"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5ED9561"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68873BE"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BCD2121"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77CD86B"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B8723DC"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A77A874"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B865BCF"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C7CDCBB"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6EA5F3C" w14:textId="77777777" w:rsidR="000B2E15" w:rsidRDefault="000B2E15" w:rsidP="00412DD2">
            <w:pPr>
              <w:overflowPunct w:val="0"/>
              <w:autoSpaceDE w:val="0"/>
              <w:autoSpaceDN w:val="0"/>
              <w:adjustRightInd w:val="0"/>
              <w:spacing w:after="0" w:line="240" w:lineRule="auto"/>
              <w:rPr>
                <w:rFonts w:ascii="Arial" w:eastAsia="Times New Roman" w:hAnsi="Arial" w:cs="Arial"/>
                <w:lang w:eastAsia="en-GB"/>
              </w:rPr>
            </w:pPr>
          </w:p>
          <w:p w14:paraId="2CC0C127" w14:textId="77777777" w:rsidR="000B2E15" w:rsidRDefault="000B2E15" w:rsidP="00412DD2">
            <w:pPr>
              <w:overflowPunct w:val="0"/>
              <w:autoSpaceDE w:val="0"/>
              <w:autoSpaceDN w:val="0"/>
              <w:adjustRightInd w:val="0"/>
              <w:spacing w:after="0" w:line="240" w:lineRule="auto"/>
              <w:rPr>
                <w:rFonts w:ascii="Arial" w:eastAsia="Times New Roman" w:hAnsi="Arial" w:cs="Arial"/>
                <w:lang w:eastAsia="en-GB"/>
              </w:rPr>
            </w:pPr>
          </w:p>
          <w:p w14:paraId="1EACB4A5" w14:textId="77777777" w:rsidR="00CD6BF3" w:rsidRDefault="00CD6BF3" w:rsidP="00412DD2">
            <w:pPr>
              <w:overflowPunct w:val="0"/>
              <w:autoSpaceDE w:val="0"/>
              <w:autoSpaceDN w:val="0"/>
              <w:adjustRightInd w:val="0"/>
              <w:spacing w:after="0" w:line="240" w:lineRule="auto"/>
              <w:rPr>
                <w:rFonts w:ascii="Arial" w:eastAsia="Times New Roman" w:hAnsi="Arial" w:cs="Arial"/>
                <w:lang w:eastAsia="en-GB"/>
              </w:rPr>
            </w:pPr>
          </w:p>
          <w:p w14:paraId="28E7038C" w14:textId="2E94D499" w:rsidR="00412DD2" w:rsidRDefault="00412DD2" w:rsidP="00412DD2">
            <w:pPr>
              <w:overflowPunct w:val="0"/>
              <w:autoSpaceDE w:val="0"/>
              <w:autoSpaceDN w:val="0"/>
              <w:adjustRightInd w:val="0"/>
              <w:spacing w:after="0" w:line="240" w:lineRule="auto"/>
              <w:rPr>
                <w:rFonts w:ascii="Arial" w:eastAsia="Times New Roman" w:hAnsi="Arial" w:cs="Arial"/>
                <w:lang w:eastAsia="en-GB"/>
              </w:rPr>
            </w:pPr>
            <w:r w:rsidRPr="00412DD2">
              <w:rPr>
                <w:rFonts w:ascii="Arial" w:eastAsia="Times New Roman" w:hAnsi="Arial" w:cs="Arial"/>
                <w:lang w:eastAsia="en-GB"/>
              </w:rPr>
              <w:t>Continued overleaf</w:t>
            </w:r>
          </w:p>
          <w:p w14:paraId="417FCC7E" w14:textId="77777777" w:rsidR="00412DD2" w:rsidRPr="00412DD2" w:rsidRDefault="00412DD2" w:rsidP="00412DD2">
            <w:pPr>
              <w:overflowPunct w:val="0"/>
              <w:autoSpaceDE w:val="0"/>
              <w:autoSpaceDN w:val="0"/>
              <w:adjustRightInd w:val="0"/>
              <w:spacing w:after="0" w:line="240" w:lineRule="auto"/>
              <w:rPr>
                <w:rFonts w:ascii="Arial" w:eastAsia="Times New Roman" w:hAnsi="Arial" w:cs="Arial"/>
                <w:b/>
                <w:lang w:eastAsia="en-GB"/>
              </w:rPr>
            </w:pPr>
            <w:r w:rsidRPr="00412DD2">
              <w:rPr>
                <w:rFonts w:ascii="Arial" w:eastAsia="Times New Roman" w:hAnsi="Arial" w:cs="Arial"/>
                <w:b/>
                <w:lang w:eastAsia="en-GB"/>
              </w:rPr>
              <w:lastRenderedPageBreak/>
              <w:t>Criteria for exclusion</w:t>
            </w:r>
          </w:p>
          <w:p w14:paraId="5ED4C990"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lang w:eastAsia="en-GB"/>
              </w:rPr>
            </w:pPr>
            <w:r w:rsidRPr="00412DD2">
              <w:rPr>
                <w:rFonts w:ascii="Arial" w:eastAsia="Times New Roman" w:hAnsi="Arial" w:cs="Arial"/>
                <w:lang w:eastAsia="en-GB"/>
              </w:rPr>
              <w:t>(continued)</w:t>
            </w:r>
          </w:p>
          <w:p w14:paraId="24457BEC"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8AFC1B6"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29A726B4"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0C849B17"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6946" w:type="dxa"/>
          </w:tcPr>
          <w:p w14:paraId="563E70B6" w14:textId="77777777" w:rsidR="00412DD2" w:rsidRPr="00412DD2" w:rsidRDefault="00412DD2" w:rsidP="00412DD2">
            <w:pPr>
              <w:spacing w:before="120" w:after="120" w:line="240" w:lineRule="auto"/>
              <w:rPr>
                <w:rFonts w:ascii="Arial" w:eastAsia="Times New Roman" w:hAnsi="Arial" w:cs="Arial"/>
                <w:lang w:eastAsia="en-GB"/>
              </w:rPr>
            </w:pPr>
            <w:r w:rsidRPr="00412DD2">
              <w:rPr>
                <w:rFonts w:ascii="Arial" w:eastAsia="Times New Roman" w:hAnsi="Arial" w:cs="Arial"/>
                <w:lang w:eastAsia="en-GB"/>
              </w:rPr>
              <w:lastRenderedPageBreak/>
              <w:t>Individuals:</w:t>
            </w:r>
          </w:p>
          <w:p w14:paraId="3476C82A" w14:textId="5ACCE0DA" w:rsidR="00412DD2" w:rsidRPr="00412DD2" w:rsidRDefault="00412DD2" w:rsidP="00412DD2">
            <w:pPr>
              <w:numPr>
                <w:ilvl w:val="0"/>
                <w:numId w:val="21"/>
              </w:num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412DD2">
              <w:rPr>
                <w:rFonts w:ascii="Arial" w:eastAsia="Times New Roman" w:hAnsi="Arial" w:cs="Arial"/>
                <w:lang w:eastAsia="en-GB"/>
              </w:rPr>
              <w:t>with confirmed avian influenza</w:t>
            </w:r>
            <w:r w:rsidR="00543DE7">
              <w:rPr>
                <w:rFonts w:ascii="Arial" w:eastAsia="Times New Roman" w:hAnsi="Arial" w:cs="Arial"/>
                <w:lang w:eastAsia="en-GB"/>
              </w:rPr>
              <w:t xml:space="preserve"> who will require treatment </w:t>
            </w:r>
            <w:r w:rsidR="003A11AB">
              <w:rPr>
                <w:rFonts w:ascii="Arial" w:eastAsia="Times New Roman" w:hAnsi="Arial" w:cs="Arial"/>
                <w:lang w:eastAsia="en-GB"/>
              </w:rPr>
              <w:t>which is outside of th</w:t>
            </w:r>
            <w:r w:rsidR="006C4C11">
              <w:rPr>
                <w:rFonts w:ascii="Arial" w:eastAsia="Times New Roman" w:hAnsi="Arial" w:cs="Arial"/>
                <w:lang w:eastAsia="en-GB"/>
              </w:rPr>
              <w:t>is PGD</w:t>
            </w:r>
            <w:r w:rsidRPr="00412DD2">
              <w:rPr>
                <w:rFonts w:ascii="Arial" w:eastAsia="Times New Roman" w:hAnsi="Arial" w:cs="Arial"/>
                <w:lang w:eastAsia="en-GB"/>
              </w:rPr>
              <w:t xml:space="preserve"> </w:t>
            </w:r>
          </w:p>
          <w:p w14:paraId="4BE9C920" w14:textId="77777777" w:rsidR="00412DD2" w:rsidRPr="00412DD2" w:rsidRDefault="00412DD2" w:rsidP="00412DD2">
            <w:pPr>
              <w:numPr>
                <w:ilvl w:val="0"/>
                <w:numId w:val="21"/>
              </w:num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412DD2">
              <w:rPr>
                <w:rFonts w:ascii="Arial" w:eastAsia="Times New Roman" w:hAnsi="Arial" w:cs="Arial"/>
                <w:lang w:eastAsia="en-GB"/>
              </w:rPr>
              <w:t xml:space="preserve">whose last exposure was 8 days or more previously </w:t>
            </w:r>
          </w:p>
          <w:p w14:paraId="62D5B09B" w14:textId="77777777" w:rsidR="00412DD2" w:rsidRPr="00412DD2" w:rsidRDefault="00412DD2" w:rsidP="00412DD2">
            <w:pPr>
              <w:numPr>
                <w:ilvl w:val="0"/>
                <w:numId w:val="21"/>
              </w:num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412DD2">
              <w:rPr>
                <w:rFonts w:ascii="Arial" w:eastAsia="Times New Roman" w:hAnsi="Arial" w:cs="Arial"/>
                <w:lang w:eastAsia="en-GB"/>
              </w:rPr>
              <w:t xml:space="preserve">who are aged under one year </w:t>
            </w:r>
          </w:p>
          <w:p w14:paraId="3AE51E4C" w14:textId="77777777" w:rsidR="00412DD2" w:rsidRPr="00412DD2" w:rsidRDefault="00412DD2" w:rsidP="00412DD2">
            <w:pPr>
              <w:numPr>
                <w:ilvl w:val="0"/>
                <w:numId w:val="21"/>
              </w:num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412DD2">
              <w:rPr>
                <w:rFonts w:ascii="Arial" w:eastAsia="Times New Roman" w:hAnsi="Arial" w:cs="Arial"/>
                <w:lang w:eastAsia="en-GB"/>
              </w:rPr>
              <w:t>with a body weight less than 10 kg</w:t>
            </w:r>
            <w:r w:rsidRPr="00412DD2">
              <w:rPr>
                <w:rFonts w:ascii="Arial" w:eastAsia="Times New Roman" w:hAnsi="Arial" w:cs="Times New Roman"/>
                <w:szCs w:val="20"/>
                <w:lang w:eastAsia="en-GB"/>
              </w:rPr>
              <w:t xml:space="preserve"> </w:t>
            </w:r>
          </w:p>
          <w:p w14:paraId="02C82A59" w14:textId="77777777" w:rsidR="00412DD2" w:rsidRDefault="00412DD2" w:rsidP="00412DD2">
            <w:pPr>
              <w:numPr>
                <w:ilvl w:val="0"/>
                <w:numId w:val="21"/>
              </w:num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412DD2">
              <w:rPr>
                <w:rFonts w:ascii="Arial" w:eastAsia="Times New Roman" w:hAnsi="Arial" w:cs="Times New Roman"/>
                <w:szCs w:val="20"/>
                <w:lang w:eastAsia="en-GB"/>
              </w:rPr>
              <w:t>who have a known allergy or hypersensitivity to oseltamivir or to any of the excipients</w:t>
            </w:r>
          </w:p>
          <w:p w14:paraId="676540D6" w14:textId="051542D3" w:rsidR="000E38D3" w:rsidRPr="00EF1447" w:rsidRDefault="00EF1447" w:rsidP="00EF1447">
            <w:pPr>
              <w:numPr>
                <w:ilvl w:val="0"/>
                <w:numId w:val="21"/>
              </w:num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EF1447">
              <w:rPr>
                <w:rFonts w:ascii="Arial" w:eastAsia="Times New Roman" w:hAnsi="Arial" w:cs="Times New Roman"/>
                <w:szCs w:val="20"/>
                <w:lang w:eastAsia="en-GB"/>
              </w:rPr>
              <w:t>with e</w:t>
            </w:r>
            <w:r w:rsidR="000E38D3" w:rsidRPr="00EF1447">
              <w:rPr>
                <w:rFonts w:ascii="Arial" w:eastAsia="Times New Roman" w:hAnsi="Arial" w:cs="Times New Roman"/>
                <w:szCs w:val="20"/>
                <w:lang w:eastAsia="en-GB"/>
              </w:rPr>
              <w:t>stablished renal failure</w:t>
            </w:r>
            <w:r w:rsidRPr="00EF1447">
              <w:rPr>
                <w:rFonts w:ascii="Arial" w:eastAsia="Times New Roman" w:hAnsi="Arial" w:cs="Times New Roman"/>
                <w:szCs w:val="20"/>
                <w:lang w:eastAsia="en-GB"/>
              </w:rPr>
              <w:t xml:space="preserve"> </w:t>
            </w:r>
            <w:r w:rsidR="000E38D3" w:rsidRPr="00EF1447">
              <w:rPr>
                <w:rFonts w:ascii="Arial" w:eastAsia="Times New Roman" w:hAnsi="Arial" w:cs="Times New Roman"/>
                <w:szCs w:val="20"/>
                <w:lang w:eastAsia="en-GB"/>
              </w:rPr>
              <w:t>(CrCl ≤10ml/min)</w:t>
            </w:r>
          </w:p>
          <w:p w14:paraId="540D388D" w14:textId="77777777" w:rsidR="00412DD2" w:rsidRPr="00412DD2" w:rsidRDefault="00412DD2" w:rsidP="00412DD2">
            <w:pPr>
              <w:numPr>
                <w:ilvl w:val="0"/>
                <w:numId w:val="21"/>
              </w:num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412DD2">
              <w:rPr>
                <w:rFonts w:ascii="Arial" w:eastAsia="Times New Roman" w:hAnsi="Arial" w:cs="Times New Roman"/>
                <w:szCs w:val="20"/>
                <w:lang w:eastAsia="en-GB"/>
              </w:rPr>
              <w:t>with severe renal disease requiring haemodialysis</w:t>
            </w:r>
          </w:p>
          <w:p w14:paraId="1A3F571D" w14:textId="59D91AAF" w:rsidR="00412DD2" w:rsidRPr="00412DD2" w:rsidRDefault="00412DD2" w:rsidP="00412DD2">
            <w:pPr>
              <w:numPr>
                <w:ilvl w:val="0"/>
                <w:numId w:val="21"/>
              </w:num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412DD2">
              <w:rPr>
                <w:rFonts w:ascii="Arial" w:eastAsia="Times New Roman" w:hAnsi="Arial" w:cs="Times New Roman"/>
                <w:szCs w:val="20"/>
                <w:lang w:eastAsia="en-GB"/>
              </w:rPr>
              <w:t>who are immunocompromised</w:t>
            </w:r>
            <w:r w:rsidRPr="00412DD2">
              <w:rPr>
                <w:rFonts w:ascii="Arial" w:eastAsia="Times New Roman" w:hAnsi="Arial" w:cs="Times New Roman"/>
                <w:vertAlign w:val="superscript"/>
                <w:lang w:eastAsia="en-GB"/>
              </w:rPr>
              <w:footnoteReference w:id="5"/>
            </w:r>
            <w:r w:rsidRPr="00412DD2">
              <w:rPr>
                <w:rFonts w:ascii="Arial" w:eastAsia="Times New Roman" w:hAnsi="Arial" w:cs="Times New Roman"/>
                <w:lang w:eastAsia="en-GB"/>
              </w:rPr>
              <w:t xml:space="preserve"> </w:t>
            </w:r>
            <w:r w:rsidRPr="00412DD2">
              <w:rPr>
                <w:rFonts w:ascii="Arial" w:eastAsia="Times New Roman" w:hAnsi="Arial" w:cs="Times New Roman"/>
                <w:szCs w:val="20"/>
                <w:lang w:eastAsia="en-GB"/>
              </w:rPr>
              <w:t>due to disease or treatment for instance:</w:t>
            </w:r>
          </w:p>
          <w:p w14:paraId="0AFDAE82" w14:textId="77777777" w:rsidR="00412DD2" w:rsidRPr="00412DD2" w:rsidRDefault="00412DD2" w:rsidP="00135C68">
            <w:pPr>
              <w:numPr>
                <w:ilvl w:val="0"/>
                <w:numId w:val="23"/>
              </w:numPr>
              <w:overflowPunct w:val="0"/>
              <w:autoSpaceDE w:val="0"/>
              <w:autoSpaceDN w:val="0"/>
              <w:adjustRightInd w:val="0"/>
              <w:spacing w:after="120" w:line="240" w:lineRule="auto"/>
              <w:ind w:left="771" w:hanging="425"/>
              <w:textAlignment w:val="baseline"/>
              <w:rPr>
                <w:rFonts w:ascii="Arial" w:eastAsia="Times New Roman" w:hAnsi="Arial" w:cs="Times New Roman"/>
                <w:szCs w:val="20"/>
                <w:lang w:eastAsia="en-GB"/>
              </w:rPr>
            </w:pPr>
            <w:r w:rsidRPr="00412DD2">
              <w:rPr>
                <w:rFonts w:ascii="Arial" w:eastAsia="Times New Roman" w:hAnsi="Arial" w:cs="Times New Roman"/>
                <w:szCs w:val="20"/>
                <w:lang w:eastAsia="en-GB"/>
              </w:rPr>
              <w:t>severe primary immunodeficiency</w:t>
            </w:r>
          </w:p>
          <w:p w14:paraId="411C62D4" w14:textId="77777777" w:rsidR="00412DD2" w:rsidRPr="00412DD2" w:rsidRDefault="00412DD2" w:rsidP="00135C68">
            <w:pPr>
              <w:numPr>
                <w:ilvl w:val="0"/>
                <w:numId w:val="23"/>
              </w:numPr>
              <w:overflowPunct w:val="0"/>
              <w:autoSpaceDE w:val="0"/>
              <w:autoSpaceDN w:val="0"/>
              <w:adjustRightInd w:val="0"/>
              <w:spacing w:after="120" w:line="240" w:lineRule="auto"/>
              <w:ind w:left="771" w:hanging="425"/>
              <w:textAlignment w:val="baseline"/>
              <w:rPr>
                <w:rFonts w:ascii="Arial" w:eastAsia="Times New Roman" w:hAnsi="Arial" w:cs="Times New Roman"/>
                <w:szCs w:val="20"/>
                <w:lang w:eastAsia="en-GB"/>
              </w:rPr>
            </w:pPr>
            <w:r w:rsidRPr="00412DD2">
              <w:rPr>
                <w:rFonts w:ascii="Arial" w:eastAsia="Times New Roman" w:hAnsi="Arial" w:cs="Times New Roman"/>
                <w:szCs w:val="20"/>
                <w:lang w:eastAsia="en-GB"/>
              </w:rPr>
              <w:t>current or recent (within 6 months) chemotherapy or radiotherapy for malignancy</w:t>
            </w:r>
          </w:p>
          <w:p w14:paraId="7908424B" w14:textId="77777777" w:rsidR="00412DD2" w:rsidRPr="00412DD2" w:rsidRDefault="00412DD2" w:rsidP="00135C68">
            <w:pPr>
              <w:numPr>
                <w:ilvl w:val="0"/>
                <w:numId w:val="23"/>
              </w:numPr>
              <w:overflowPunct w:val="0"/>
              <w:autoSpaceDE w:val="0"/>
              <w:autoSpaceDN w:val="0"/>
              <w:adjustRightInd w:val="0"/>
              <w:spacing w:after="120" w:line="240" w:lineRule="auto"/>
              <w:ind w:left="771" w:hanging="425"/>
              <w:textAlignment w:val="baseline"/>
              <w:rPr>
                <w:rFonts w:ascii="Arial" w:eastAsia="Times New Roman" w:hAnsi="Arial" w:cs="Times New Roman"/>
                <w:szCs w:val="20"/>
                <w:lang w:eastAsia="en-GB"/>
              </w:rPr>
            </w:pPr>
            <w:r w:rsidRPr="00412DD2">
              <w:rPr>
                <w:rFonts w:ascii="Arial" w:eastAsia="Times New Roman" w:hAnsi="Arial" w:cs="Times New Roman"/>
                <w:szCs w:val="20"/>
                <w:lang w:eastAsia="en-GB"/>
              </w:rPr>
              <w:t>solid organ transplant recipients on immunosuppressive therapy</w:t>
            </w:r>
          </w:p>
          <w:p w14:paraId="4CE42AEF" w14:textId="77777777" w:rsidR="00412DD2" w:rsidRPr="00412DD2" w:rsidRDefault="00412DD2" w:rsidP="00135C68">
            <w:pPr>
              <w:numPr>
                <w:ilvl w:val="0"/>
                <w:numId w:val="23"/>
              </w:numPr>
              <w:overflowPunct w:val="0"/>
              <w:autoSpaceDE w:val="0"/>
              <w:autoSpaceDN w:val="0"/>
              <w:adjustRightInd w:val="0"/>
              <w:spacing w:after="120" w:line="240" w:lineRule="auto"/>
              <w:ind w:left="771" w:hanging="425"/>
              <w:textAlignment w:val="baseline"/>
              <w:rPr>
                <w:rFonts w:ascii="Arial" w:eastAsia="Times New Roman" w:hAnsi="Arial" w:cs="Times New Roman"/>
                <w:szCs w:val="20"/>
                <w:lang w:eastAsia="en-GB"/>
              </w:rPr>
            </w:pPr>
            <w:r w:rsidRPr="00412DD2">
              <w:rPr>
                <w:rFonts w:ascii="Arial" w:eastAsia="Times New Roman" w:hAnsi="Arial" w:cs="Times New Roman"/>
                <w:szCs w:val="20"/>
                <w:lang w:eastAsia="en-GB"/>
              </w:rPr>
              <w:t>bone marrow transplant recipients currently receiving immunosuppressive treatment, or within 12 months of receiving immunosuppression</w:t>
            </w:r>
          </w:p>
          <w:p w14:paraId="684FFE0B" w14:textId="218A7A04" w:rsidR="00412DD2" w:rsidRDefault="00412DD2" w:rsidP="00135C68">
            <w:pPr>
              <w:numPr>
                <w:ilvl w:val="0"/>
                <w:numId w:val="23"/>
              </w:numPr>
              <w:overflowPunct w:val="0"/>
              <w:autoSpaceDE w:val="0"/>
              <w:autoSpaceDN w:val="0"/>
              <w:adjustRightInd w:val="0"/>
              <w:spacing w:after="120" w:line="240" w:lineRule="auto"/>
              <w:ind w:left="771" w:hanging="425"/>
              <w:textAlignment w:val="baseline"/>
              <w:rPr>
                <w:rFonts w:ascii="Arial" w:eastAsia="Times New Roman" w:hAnsi="Arial" w:cs="Times New Roman"/>
                <w:szCs w:val="20"/>
                <w:lang w:eastAsia="en-GB"/>
              </w:rPr>
            </w:pPr>
            <w:r w:rsidRPr="00412DD2">
              <w:rPr>
                <w:rFonts w:ascii="Arial" w:eastAsia="Times New Roman" w:hAnsi="Arial" w:cs="Times New Roman"/>
                <w:szCs w:val="20"/>
                <w:lang w:eastAsia="en-GB"/>
              </w:rPr>
              <w:lastRenderedPageBreak/>
              <w:t>individuals with current graft-versus-host disease</w:t>
            </w:r>
          </w:p>
          <w:p w14:paraId="5FD1E96D" w14:textId="77777777" w:rsidR="00412DD2" w:rsidRPr="00412DD2" w:rsidRDefault="00412DD2" w:rsidP="00135C68">
            <w:pPr>
              <w:numPr>
                <w:ilvl w:val="0"/>
                <w:numId w:val="23"/>
              </w:numPr>
              <w:overflowPunct w:val="0"/>
              <w:autoSpaceDE w:val="0"/>
              <w:autoSpaceDN w:val="0"/>
              <w:adjustRightInd w:val="0"/>
              <w:spacing w:after="120" w:line="240" w:lineRule="auto"/>
              <w:ind w:left="771" w:hanging="425"/>
              <w:textAlignment w:val="baseline"/>
              <w:rPr>
                <w:rFonts w:ascii="Arial" w:eastAsia="Times New Roman" w:hAnsi="Arial" w:cs="Times New Roman"/>
                <w:szCs w:val="20"/>
                <w:lang w:eastAsia="en-GB"/>
              </w:rPr>
            </w:pPr>
            <w:r w:rsidRPr="00412DD2">
              <w:rPr>
                <w:rFonts w:ascii="Arial" w:eastAsia="Times New Roman" w:hAnsi="Arial" w:cs="Times New Roman"/>
                <w:szCs w:val="20"/>
                <w:lang w:eastAsia="en-GB"/>
              </w:rPr>
              <w:t>individuals currently receiving high dose systemic corticosteroids (equivalent to ≥40 mg prednisolone per day for &gt;1 week in an adult, or ≥ 2mg/kg/day for ≥1 week in a child) and for at least 3 months after treatment has stopped</w:t>
            </w:r>
          </w:p>
          <w:p w14:paraId="12F4D6FD" w14:textId="77777777" w:rsidR="00412DD2" w:rsidRPr="00412DD2" w:rsidRDefault="00412DD2" w:rsidP="00135C68">
            <w:pPr>
              <w:numPr>
                <w:ilvl w:val="0"/>
                <w:numId w:val="23"/>
              </w:numPr>
              <w:overflowPunct w:val="0"/>
              <w:autoSpaceDE w:val="0"/>
              <w:autoSpaceDN w:val="0"/>
              <w:adjustRightInd w:val="0"/>
              <w:spacing w:after="120" w:line="240" w:lineRule="auto"/>
              <w:ind w:left="771" w:hanging="425"/>
              <w:textAlignment w:val="baseline"/>
              <w:rPr>
                <w:rFonts w:ascii="Arial" w:eastAsia="Times New Roman" w:hAnsi="Arial" w:cs="Times New Roman"/>
                <w:szCs w:val="20"/>
                <w:lang w:eastAsia="en-GB"/>
              </w:rPr>
            </w:pPr>
            <w:r w:rsidRPr="00412DD2">
              <w:rPr>
                <w:rFonts w:ascii="Arial" w:eastAsia="Times New Roman" w:hAnsi="Arial" w:cs="Times New Roman"/>
                <w:szCs w:val="20"/>
                <w:lang w:eastAsia="en-GB"/>
              </w:rPr>
              <w:t>HIV infected individuals with severe immunosuppression (CD4&lt;200/μl or &lt;15% of total lymphocytes in an adult or child over 5; CD4&lt; 500/μl or &lt;15% of total lymphocytes in a child aged 1 to 5; expert clinical opinion in a child aged under 1)</w:t>
            </w:r>
          </w:p>
          <w:p w14:paraId="55E859F6" w14:textId="77777777" w:rsidR="00412DD2" w:rsidRPr="00412DD2" w:rsidRDefault="00412DD2" w:rsidP="00135C68">
            <w:pPr>
              <w:numPr>
                <w:ilvl w:val="0"/>
                <w:numId w:val="23"/>
              </w:numPr>
              <w:overflowPunct w:val="0"/>
              <w:autoSpaceDE w:val="0"/>
              <w:autoSpaceDN w:val="0"/>
              <w:adjustRightInd w:val="0"/>
              <w:spacing w:after="120" w:line="240" w:lineRule="auto"/>
              <w:ind w:left="771" w:hanging="425"/>
              <w:textAlignment w:val="baseline"/>
              <w:rPr>
                <w:rFonts w:ascii="Arial" w:eastAsia="Times New Roman" w:hAnsi="Arial" w:cs="Times New Roman"/>
                <w:szCs w:val="20"/>
                <w:lang w:eastAsia="en-GB"/>
              </w:rPr>
            </w:pPr>
            <w:r w:rsidRPr="00412DD2">
              <w:rPr>
                <w:rFonts w:ascii="Arial" w:eastAsia="Times New Roman" w:hAnsi="Arial" w:cs="Times New Roman"/>
                <w:szCs w:val="20"/>
                <w:lang w:eastAsia="en-GB"/>
              </w:rPr>
              <w:t>individuals currently or recently (within 6 months) on other types of highly immunosuppressive therapy or where the individual’s specialist regards them as severely immunosuppressed.</w:t>
            </w:r>
            <w:r w:rsidRPr="00412DD2">
              <w:rPr>
                <w:rFonts w:ascii="Arial" w:eastAsia="Times New Roman" w:hAnsi="Arial" w:cs="Arial"/>
                <w:sz w:val="20"/>
                <w:szCs w:val="24"/>
                <w:lang w:eastAsia="en-GB"/>
              </w:rPr>
              <w:t xml:space="preserve"> </w:t>
            </w:r>
          </w:p>
          <w:p w14:paraId="4DD01918" w14:textId="77777777" w:rsidR="00412DD2" w:rsidRPr="00412DD2" w:rsidRDefault="00412DD2" w:rsidP="00412DD2">
            <w:pPr>
              <w:numPr>
                <w:ilvl w:val="0"/>
                <w:numId w:val="19"/>
              </w:numPr>
              <w:overflowPunct w:val="0"/>
              <w:autoSpaceDE w:val="0"/>
              <w:autoSpaceDN w:val="0"/>
              <w:adjustRightInd w:val="0"/>
              <w:spacing w:before="120" w:after="120" w:line="240" w:lineRule="auto"/>
              <w:ind w:left="317" w:hanging="317"/>
              <w:textAlignment w:val="baseline"/>
              <w:rPr>
                <w:rFonts w:ascii="Arial" w:eastAsia="Times New Roman" w:hAnsi="Arial" w:cs="Arial"/>
                <w:lang w:eastAsia="en-GB"/>
              </w:rPr>
            </w:pPr>
            <w:bookmarkStart w:id="9" w:name="drugsexclusion"/>
            <w:r w:rsidRPr="00412DD2">
              <w:rPr>
                <w:rFonts w:ascii="Arial" w:eastAsia="Times New Roman" w:hAnsi="Arial" w:cs="Arial"/>
                <w:lang w:eastAsia="en-GB"/>
              </w:rPr>
              <w:t>who are taking medicines with clinically significant drug interactions for instance chlorpropamide, methotrexate, phenylbutazone</w:t>
            </w:r>
            <w:bookmarkEnd w:id="9"/>
          </w:p>
        </w:tc>
      </w:tr>
      <w:tr w:rsidR="00412DD2" w:rsidRPr="00412DD2" w14:paraId="70068EFB" w14:textId="77777777" w:rsidTr="008D4321">
        <w:tc>
          <w:tcPr>
            <w:tcW w:w="2977" w:type="dxa"/>
          </w:tcPr>
          <w:p w14:paraId="430B68AE" w14:textId="12408700"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10" w:name="excluded"/>
            <w:r w:rsidRPr="00412DD2">
              <w:rPr>
                <w:rFonts w:ascii="Arial" w:eastAsia="Times New Roman" w:hAnsi="Arial" w:cs="Arial"/>
                <w:b/>
                <w:lang w:eastAsia="en-GB"/>
              </w:rPr>
              <w:lastRenderedPageBreak/>
              <w:t xml:space="preserve">Action to be taken if the </w:t>
            </w:r>
            <w:r w:rsidR="0035337E">
              <w:rPr>
                <w:rFonts w:ascii="Arial" w:eastAsia="Times New Roman" w:hAnsi="Arial" w:cs="Arial"/>
                <w:b/>
                <w:lang w:eastAsia="en-GB"/>
              </w:rPr>
              <w:t>individual</w:t>
            </w:r>
            <w:r w:rsidRPr="00412DD2">
              <w:rPr>
                <w:rFonts w:ascii="Arial" w:eastAsia="Times New Roman" w:hAnsi="Arial" w:cs="Arial"/>
                <w:b/>
                <w:lang w:eastAsia="en-GB"/>
              </w:rPr>
              <w:t xml:space="preserve"> is excluded</w:t>
            </w:r>
            <w:bookmarkEnd w:id="10"/>
          </w:p>
        </w:tc>
        <w:tc>
          <w:tcPr>
            <w:tcW w:w="6946" w:type="dxa"/>
          </w:tcPr>
          <w:p w14:paraId="69484C6F"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Where exposure was 8 days or more previously: inform the individual prophylaxis is not indicated beyond 7 days following exposure.</w:t>
            </w:r>
          </w:p>
          <w:p w14:paraId="15A921FB"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For individuals aged under one year, or with a body weight of less than 10kg, or with a known allergy or hypersensitivity to oseltamivir or to any of the excipients, or those who require haemodialysis: refer to a medical practitioner.</w:t>
            </w:r>
            <w:r w:rsidRPr="00412DD2">
              <w:rPr>
                <w:rFonts w:ascii="Arial" w:eastAsia="Times New Roman" w:hAnsi="Arial" w:cs="Times New Roman"/>
                <w:sz w:val="24"/>
                <w:szCs w:val="20"/>
                <w:lang w:eastAsia="en-GB"/>
              </w:rPr>
              <w:t xml:space="preserve"> </w:t>
            </w:r>
            <w:r w:rsidRPr="00412DD2">
              <w:rPr>
                <w:rFonts w:ascii="Arial" w:eastAsia="Times New Roman" w:hAnsi="Arial" w:cs="Arial"/>
                <w:lang w:eastAsia="en-GB"/>
              </w:rPr>
              <w:t>A Patient Specific Direction (PSD) would be required for any alternative dosage or treatment recommended.</w:t>
            </w:r>
          </w:p>
          <w:p w14:paraId="148963FE"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Times New Roman"/>
                <w:sz w:val="24"/>
                <w:szCs w:val="20"/>
                <w:lang w:eastAsia="en-GB"/>
              </w:rPr>
            </w:pPr>
            <w:r w:rsidRPr="00412DD2">
              <w:rPr>
                <w:rFonts w:ascii="Arial" w:eastAsia="Times New Roman" w:hAnsi="Arial" w:cs="Arial"/>
                <w:lang w:eastAsia="en-GB"/>
              </w:rPr>
              <w:t>For individuals who specify a history of immunosuppression due to disease or treatment, discuss with a Consultant in Health Protection or a Consultant Virologist or Microbiologist for advice. Depending on the nature of the immunosuppression, discussion may be needed on a case by case basis between the Health Protection Team and specialists such as Consultant Virologists, Microbiologists or Epidemiologists.  Some individuals might need a different dose, some might need an alternative medicine or, for some, complete cessation of all exposures, if possible, may be advised.</w:t>
            </w:r>
            <w:r w:rsidRPr="00412DD2">
              <w:rPr>
                <w:rFonts w:ascii="Arial" w:eastAsia="Times New Roman" w:hAnsi="Arial" w:cs="Times New Roman"/>
                <w:sz w:val="24"/>
                <w:szCs w:val="20"/>
                <w:lang w:eastAsia="en-GB"/>
              </w:rPr>
              <w:t xml:space="preserve"> </w:t>
            </w:r>
            <w:r w:rsidRPr="00412DD2">
              <w:rPr>
                <w:rFonts w:ascii="Arial" w:eastAsia="Times New Roman" w:hAnsi="Arial" w:cs="Arial"/>
                <w:lang w:eastAsia="en-GB"/>
              </w:rPr>
              <w:t>A PSD would be required for any alternative dosage or treatment recommended as a result of this discussion.</w:t>
            </w:r>
          </w:p>
          <w:p w14:paraId="75CDB786"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szCs w:val="20"/>
                <w:lang w:eastAsia="en-GB"/>
              </w:rPr>
              <w:t>Some individuals excluded under this PGD may be suitable for pre or post exposure prophylaxis if prescribed.</w:t>
            </w:r>
            <w:r w:rsidRPr="00412DD2">
              <w:rPr>
                <w:rFonts w:ascii="Arial" w:eastAsia="Times New Roman" w:hAnsi="Arial" w:cs="Arial"/>
                <w:lang w:eastAsia="en-GB"/>
              </w:rPr>
              <w:t xml:space="preserve"> Refer to</w:t>
            </w:r>
            <w:r w:rsidRPr="00412DD2">
              <w:rPr>
                <w:rFonts w:ascii="Arial" w:eastAsia="Times New Roman" w:hAnsi="Arial" w:cs="Arial"/>
                <w:i/>
                <w:color w:val="FF0000"/>
                <w:szCs w:val="20"/>
                <w:lang w:eastAsia="en-GB"/>
              </w:rPr>
              <w:t xml:space="preserve"> </w:t>
            </w:r>
            <w:r w:rsidRPr="00412DD2">
              <w:rPr>
                <w:rFonts w:ascii="Arial" w:eastAsia="Times New Roman" w:hAnsi="Arial" w:cs="Arial"/>
                <w:szCs w:val="20"/>
                <w:lang w:eastAsia="en-GB"/>
              </w:rPr>
              <w:t xml:space="preserve">a medical practitioner </w:t>
            </w:r>
            <w:r w:rsidRPr="00412DD2">
              <w:rPr>
                <w:rFonts w:ascii="Arial" w:eastAsia="Times New Roman" w:hAnsi="Arial" w:cs="Arial"/>
                <w:lang w:eastAsia="en-GB"/>
              </w:rPr>
              <w:t>without delay.</w:t>
            </w:r>
          </w:p>
        </w:tc>
      </w:tr>
      <w:tr w:rsidR="00412DD2" w:rsidRPr="00412DD2" w14:paraId="70ED990F" w14:textId="77777777" w:rsidTr="008D4321">
        <w:tc>
          <w:tcPr>
            <w:tcW w:w="2977" w:type="dxa"/>
          </w:tcPr>
          <w:p w14:paraId="46A82466" w14:textId="1C6FB722" w:rsidR="00412DD2" w:rsidRPr="00412DD2" w:rsidRDefault="00412DD2" w:rsidP="00412DD2">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 xml:space="preserve">Action to be taken if the </w:t>
            </w:r>
            <w:r w:rsidR="0035337E">
              <w:rPr>
                <w:rFonts w:ascii="Arial" w:eastAsia="Times New Roman" w:hAnsi="Arial" w:cs="Arial"/>
                <w:b/>
                <w:lang w:eastAsia="en-GB"/>
              </w:rPr>
              <w:t>individual</w:t>
            </w:r>
            <w:r w:rsidRPr="00412DD2">
              <w:rPr>
                <w:rFonts w:ascii="Arial" w:eastAsia="Times New Roman" w:hAnsi="Arial" w:cs="Arial"/>
                <w:b/>
                <w:lang w:eastAsia="en-GB"/>
              </w:rPr>
              <w:t xml:space="preserve"> or carer declines prophylaxis </w:t>
            </w:r>
          </w:p>
          <w:p w14:paraId="3B894894" w14:textId="77777777" w:rsidR="00412DD2" w:rsidRPr="00412DD2" w:rsidRDefault="00412DD2" w:rsidP="00412DD2">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CB22258" w14:textId="77777777" w:rsidR="00412DD2" w:rsidRPr="00412DD2" w:rsidRDefault="00412DD2" w:rsidP="00412DD2">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6946" w:type="dxa"/>
          </w:tcPr>
          <w:p w14:paraId="78DC55DE" w14:textId="7355F118" w:rsidR="00412DD2" w:rsidRPr="00412DD2" w:rsidRDefault="00412DD2" w:rsidP="00412DD2">
            <w:pPr>
              <w:spacing w:before="120" w:after="120" w:line="240" w:lineRule="auto"/>
              <w:rPr>
                <w:rFonts w:ascii="Arial" w:eastAsia="Times New Roman" w:hAnsi="Arial" w:cs="Arial"/>
                <w:szCs w:val="20"/>
                <w:lang w:eastAsia="en-GB"/>
              </w:rPr>
            </w:pPr>
            <w:r w:rsidRPr="00412DD2">
              <w:rPr>
                <w:rFonts w:ascii="Arial" w:eastAsia="Times New Roman" w:hAnsi="Arial" w:cs="Arial"/>
                <w:szCs w:val="20"/>
                <w:lang w:eastAsia="en-GB"/>
              </w:rPr>
              <w:t>Advise the individual or</w:t>
            </w:r>
            <w:r w:rsidR="00CB1FC0">
              <w:rPr>
                <w:rFonts w:ascii="Arial" w:eastAsia="Times New Roman" w:hAnsi="Arial" w:cs="Arial"/>
                <w:szCs w:val="20"/>
                <w:lang w:eastAsia="en-GB"/>
              </w:rPr>
              <w:t xml:space="preserve"> their</w:t>
            </w:r>
            <w:r w:rsidRPr="00412DD2">
              <w:rPr>
                <w:rFonts w:ascii="Arial" w:eastAsia="Times New Roman" w:hAnsi="Arial" w:cs="Arial"/>
                <w:szCs w:val="20"/>
                <w:lang w:eastAsia="en-GB"/>
              </w:rPr>
              <w:t xml:space="preserve"> carer of the possible consequences of </w:t>
            </w:r>
            <w:r w:rsidR="00CB1FC0">
              <w:rPr>
                <w:rFonts w:ascii="Arial" w:eastAsia="Times New Roman" w:hAnsi="Arial" w:cs="Arial"/>
                <w:szCs w:val="20"/>
                <w:lang w:eastAsia="en-GB"/>
              </w:rPr>
              <w:t xml:space="preserve">declining </w:t>
            </w:r>
            <w:r w:rsidR="00B52600">
              <w:rPr>
                <w:rFonts w:ascii="Arial" w:eastAsia="Times New Roman" w:hAnsi="Arial" w:cs="Arial"/>
                <w:szCs w:val="20"/>
                <w:lang w:eastAsia="en-GB"/>
              </w:rPr>
              <w:t>chemoprophylaxis</w:t>
            </w:r>
            <w:r w:rsidRPr="00412DD2">
              <w:rPr>
                <w:rFonts w:ascii="Arial" w:eastAsia="Times New Roman" w:hAnsi="Arial" w:cs="Arial"/>
                <w:szCs w:val="20"/>
                <w:lang w:eastAsia="en-GB"/>
              </w:rPr>
              <w:t xml:space="preserve"> and of alternative </w:t>
            </w:r>
            <w:r w:rsidR="00CB1FC0">
              <w:rPr>
                <w:rFonts w:ascii="Arial" w:eastAsia="Times New Roman" w:hAnsi="Arial" w:cs="Arial"/>
                <w:szCs w:val="20"/>
                <w:lang w:eastAsia="en-GB"/>
              </w:rPr>
              <w:t>options</w:t>
            </w:r>
            <w:r w:rsidRPr="00412DD2">
              <w:rPr>
                <w:rFonts w:ascii="Arial" w:eastAsia="Times New Roman" w:hAnsi="Arial" w:cs="Arial"/>
                <w:szCs w:val="20"/>
                <w:lang w:eastAsia="en-GB"/>
              </w:rPr>
              <w:t>.</w:t>
            </w:r>
          </w:p>
          <w:p w14:paraId="37D725ED" w14:textId="3BA530B5" w:rsidR="00412DD2" w:rsidRPr="00412DD2" w:rsidRDefault="00412DD2" w:rsidP="00412DD2">
            <w:pPr>
              <w:spacing w:before="120" w:after="120" w:line="240" w:lineRule="auto"/>
              <w:rPr>
                <w:rFonts w:ascii="Arial" w:eastAsia="Times New Roman" w:hAnsi="Arial" w:cs="Arial"/>
                <w:szCs w:val="20"/>
                <w:lang w:eastAsia="en-GB"/>
              </w:rPr>
            </w:pPr>
            <w:r w:rsidRPr="00412DD2">
              <w:rPr>
                <w:rFonts w:ascii="Arial" w:eastAsia="Calibri" w:hAnsi="Arial" w:cs="Arial"/>
                <w:lang w:eastAsia="en-GB"/>
              </w:rPr>
              <w:t xml:space="preserve">Advise about the protective effects of </w:t>
            </w:r>
            <w:r w:rsidR="006768F6">
              <w:rPr>
                <w:rFonts w:ascii="Arial" w:eastAsia="Calibri" w:hAnsi="Arial" w:cs="Arial"/>
                <w:lang w:eastAsia="en-GB"/>
              </w:rPr>
              <w:t>chemoprophylaxis</w:t>
            </w:r>
            <w:r w:rsidRPr="00412DD2">
              <w:rPr>
                <w:rFonts w:ascii="Arial" w:eastAsia="Calibri" w:hAnsi="Arial" w:cs="Arial"/>
                <w:lang w:eastAsia="en-GB"/>
              </w:rPr>
              <w:t xml:space="preserve">, risks of infection, risk of spreading the disease to others and disease complications. </w:t>
            </w:r>
          </w:p>
          <w:p w14:paraId="53D6CDBD" w14:textId="77777777" w:rsidR="00412DD2" w:rsidRPr="00412DD2" w:rsidRDefault="00412DD2" w:rsidP="00412DD2">
            <w:pPr>
              <w:spacing w:before="120" w:after="120" w:line="240" w:lineRule="auto"/>
              <w:rPr>
                <w:rFonts w:ascii="Arial" w:eastAsia="Times New Roman" w:hAnsi="Arial" w:cs="Arial"/>
                <w:szCs w:val="20"/>
                <w:lang w:eastAsia="en-GB"/>
              </w:rPr>
            </w:pPr>
            <w:r w:rsidRPr="00412DD2">
              <w:rPr>
                <w:rFonts w:ascii="Arial" w:eastAsia="Times New Roman" w:hAnsi="Arial" w:cs="Arial"/>
                <w:szCs w:val="20"/>
                <w:lang w:eastAsia="en-GB"/>
              </w:rPr>
              <w:t>Document refusal and advice given.</w:t>
            </w:r>
          </w:p>
          <w:p w14:paraId="47DE6DF2" w14:textId="77777777" w:rsidR="00661BA3" w:rsidRDefault="00412DD2" w:rsidP="00412DD2">
            <w:pPr>
              <w:spacing w:before="120" w:after="120" w:line="240" w:lineRule="auto"/>
              <w:rPr>
                <w:rFonts w:ascii="Arial" w:eastAsia="Times New Roman" w:hAnsi="Arial" w:cs="Arial"/>
                <w:lang w:eastAsia="en-GB"/>
              </w:rPr>
            </w:pPr>
            <w:r w:rsidRPr="00412DD2">
              <w:rPr>
                <w:rFonts w:ascii="Arial" w:eastAsia="Times New Roman" w:hAnsi="Arial" w:cs="Arial"/>
                <w:lang w:eastAsia="en-GB"/>
              </w:rPr>
              <w:t>Inform the relevant local Health Protection team and, if appropriate, refer to</w:t>
            </w:r>
            <w:r w:rsidRPr="00412DD2">
              <w:rPr>
                <w:rFonts w:ascii="Arial" w:eastAsia="Times New Roman" w:hAnsi="Arial" w:cs="Arial"/>
                <w:i/>
                <w:color w:val="FF0000"/>
                <w:szCs w:val="20"/>
                <w:lang w:eastAsia="en-GB"/>
              </w:rPr>
              <w:t xml:space="preserve"> </w:t>
            </w:r>
            <w:r w:rsidRPr="00412DD2">
              <w:rPr>
                <w:rFonts w:ascii="Arial" w:eastAsia="Times New Roman" w:hAnsi="Arial" w:cs="Arial"/>
                <w:szCs w:val="20"/>
                <w:lang w:eastAsia="en-GB"/>
              </w:rPr>
              <w:t xml:space="preserve">a medical practitioner </w:t>
            </w:r>
            <w:r w:rsidRPr="00412DD2">
              <w:rPr>
                <w:rFonts w:ascii="Arial" w:eastAsia="Times New Roman" w:hAnsi="Arial" w:cs="Arial"/>
                <w:lang w:eastAsia="en-GB"/>
              </w:rPr>
              <w:t>for an alternative treatment.</w:t>
            </w:r>
          </w:p>
          <w:p w14:paraId="6E8D3F06" w14:textId="77777777" w:rsidR="003C658A" w:rsidRDefault="003C658A" w:rsidP="00412DD2">
            <w:pPr>
              <w:spacing w:before="120" w:after="120" w:line="240" w:lineRule="auto"/>
              <w:rPr>
                <w:rFonts w:ascii="Arial" w:eastAsia="Times New Roman" w:hAnsi="Arial" w:cs="Arial"/>
                <w:lang w:eastAsia="en-GB"/>
              </w:rPr>
            </w:pPr>
          </w:p>
          <w:p w14:paraId="729FA0ED" w14:textId="43D1EB80" w:rsidR="003C658A" w:rsidRPr="00412DD2" w:rsidRDefault="003C658A" w:rsidP="00412DD2">
            <w:pPr>
              <w:spacing w:before="120" w:after="120" w:line="240" w:lineRule="auto"/>
              <w:rPr>
                <w:rFonts w:ascii="Arial" w:eastAsia="Times New Roman" w:hAnsi="Arial" w:cs="Arial"/>
                <w:szCs w:val="20"/>
                <w:lang w:eastAsia="en-GB"/>
              </w:rPr>
            </w:pPr>
          </w:p>
        </w:tc>
      </w:tr>
      <w:tr w:rsidR="00412DD2" w:rsidRPr="00412DD2" w14:paraId="455D8FE5" w14:textId="77777777" w:rsidTr="008D4321">
        <w:tc>
          <w:tcPr>
            <w:tcW w:w="2977" w:type="dxa"/>
          </w:tcPr>
          <w:p w14:paraId="6615C31E"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11" w:name="cautions"/>
            <w:r w:rsidRPr="00412DD2">
              <w:rPr>
                <w:rFonts w:ascii="Arial" w:eastAsia="Times New Roman" w:hAnsi="Arial" w:cs="Arial"/>
                <w:b/>
                <w:lang w:eastAsia="en-GB"/>
              </w:rPr>
              <w:lastRenderedPageBreak/>
              <w:t>Cautions</w:t>
            </w:r>
            <w:bookmarkEnd w:id="11"/>
          </w:p>
        </w:tc>
        <w:tc>
          <w:tcPr>
            <w:tcW w:w="6946" w:type="dxa"/>
          </w:tcPr>
          <w:p w14:paraId="6BEB3AAD"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szCs w:val="20"/>
                <w:lang w:eastAsia="en-GB"/>
              </w:rPr>
            </w:pPr>
            <w:r w:rsidRPr="00412DD2">
              <w:rPr>
                <w:rFonts w:ascii="Arial" w:eastAsia="Times New Roman" w:hAnsi="Arial" w:cs="Arial"/>
                <w:szCs w:val="20"/>
                <w:lang w:eastAsia="en-GB"/>
              </w:rPr>
              <w:t>Refer individuals to a medical practitioner if:</w:t>
            </w:r>
          </w:p>
          <w:p w14:paraId="3A36E473" w14:textId="77777777" w:rsidR="00412DD2" w:rsidRPr="00412DD2" w:rsidRDefault="00412DD2" w:rsidP="00412DD2">
            <w:pPr>
              <w:numPr>
                <w:ilvl w:val="0"/>
                <w:numId w:val="12"/>
              </w:numPr>
              <w:overflowPunct w:val="0"/>
              <w:autoSpaceDE w:val="0"/>
              <w:autoSpaceDN w:val="0"/>
              <w:adjustRightInd w:val="0"/>
              <w:spacing w:before="120" w:after="120" w:line="240" w:lineRule="auto"/>
              <w:ind w:left="459" w:hanging="425"/>
              <w:textAlignment w:val="baseline"/>
              <w:rPr>
                <w:rFonts w:ascii="Arial" w:eastAsia="Times New Roman" w:hAnsi="Arial" w:cs="Arial"/>
                <w:szCs w:val="20"/>
                <w:lang w:eastAsia="en-GB"/>
              </w:rPr>
            </w:pPr>
            <w:r w:rsidRPr="00412DD2">
              <w:rPr>
                <w:rFonts w:ascii="Arial" w:eastAsia="Times New Roman" w:hAnsi="Arial" w:cs="Arial"/>
                <w:szCs w:val="20"/>
                <w:lang w:eastAsia="en-GB"/>
              </w:rPr>
              <w:t>they are exhibiting sudden onset of symptoms of confusion, chest pain, breathing difficulties or any other symptoms giving cause for concern</w:t>
            </w:r>
          </w:p>
          <w:p w14:paraId="66E6F54E" w14:textId="77777777" w:rsidR="00412DD2" w:rsidRPr="00412DD2" w:rsidRDefault="00412DD2" w:rsidP="00412DD2">
            <w:pPr>
              <w:numPr>
                <w:ilvl w:val="0"/>
                <w:numId w:val="12"/>
              </w:numPr>
              <w:overflowPunct w:val="0"/>
              <w:autoSpaceDE w:val="0"/>
              <w:autoSpaceDN w:val="0"/>
              <w:adjustRightInd w:val="0"/>
              <w:spacing w:before="120" w:after="120" w:line="240" w:lineRule="auto"/>
              <w:ind w:left="459" w:hanging="425"/>
              <w:textAlignment w:val="baseline"/>
              <w:rPr>
                <w:rFonts w:ascii="Arial" w:eastAsia="Times New Roman" w:hAnsi="Arial" w:cs="Arial"/>
                <w:szCs w:val="20"/>
                <w:lang w:eastAsia="en-GB"/>
              </w:rPr>
            </w:pPr>
            <w:r w:rsidRPr="00412DD2">
              <w:rPr>
                <w:rFonts w:ascii="Arial" w:eastAsia="Times New Roman" w:hAnsi="Arial" w:cs="Arial"/>
                <w:szCs w:val="20"/>
                <w:lang w:eastAsia="en-GB"/>
              </w:rPr>
              <w:t>they have long term conditions such as chronic respiratory or cardiovascular disease exhibiting rapidly worsening symptoms</w:t>
            </w:r>
          </w:p>
        </w:tc>
      </w:tr>
    </w:tbl>
    <w:p w14:paraId="316626E0" w14:textId="77777777" w:rsidR="00412DD2" w:rsidRPr="00412DD2" w:rsidRDefault="00412DD2" w:rsidP="00412DD2">
      <w:pPr>
        <w:spacing w:after="0" w:line="240" w:lineRule="auto"/>
        <w:rPr>
          <w:rFonts w:ascii="Arial" w:eastAsia="Times New Roman" w:hAnsi="Arial" w:cs="Arial"/>
          <w:b/>
          <w:sz w:val="24"/>
          <w:szCs w:val="24"/>
          <w:lang w:eastAsia="en-GB"/>
        </w:rPr>
      </w:pPr>
      <w:r w:rsidRPr="00412DD2">
        <w:rPr>
          <w:rFonts w:ascii="Arial" w:eastAsia="Times New Roman" w:hAnsi="Arial" w:cs="Arial"/>
          <w:b/>
          <w:sz w:val="24"/>
          <w:szCs w:val="24"/>
          <w:lang w:eastAsia="en-GB"/>
        </w:rPr>
        <w:br w:type="page"/>
      </w:r>
    </w:p>
    <w:p w14:paraId="36EE1B52" w14:textId="77777777" w:rsidR="00412DD2" w:rsidRPr="00412DD2" w:rsidRDefault="00412DD2" w:rsidP="0035337E">
      <w:pPr>
        <w:numPr>
          <w:ilvl w:val="0"/>
          <w:numId w:val="7"/>
        </w:numPr>
        <w:overflowPunct w:val="0"/>
        <w:autoSpaceDE w:val="0"/>
        <w:autoSpaceDN w:val="0"/>
        <w:adjustRightInd w:val="0"/>
        <w:spacing w:before="120" w:after="120" w:line="240" w:lineRule="auto"/>
        <w:ind w:left="714" w:hanging="357"/>
        <w:textAlignment w:val="baseline"/>
        <w:rPr>
          <w:rFonts w:ascii="Arial" w:eastAsia="Times New Roman" w:hAnsi="Arial" w:cs="Arial"/>
          <w:b/>
          <w:sz w:val="24"/>
          <w:szCs w:val="24"/>
          <w:lang w:eastAsia="en-GB"/>
        </w:rPr>
      </w:pPr>
      <w:r w:rsidRPr="00412DD2">
        <w:rPr>
          <w:rFonts w:ascii="Arial" w:eastAsia="Times New Roman" w:hAnsi="Arial" w:cs="Arial"/>
          <w:b/>
          <w:sz w:val="24"/>
          <w:szCs w:val="24"/>
          <w:lang w:eastAsia="en-GB"/>
        </w:rPr>
        <w:lastRenderedPageBreak/>
        <w:t>Description of treatment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0"/>
        <w:gridCol w:w="7133"/>
      </w:tblGrid>
      <w:tr w:rsidR="00412DD2" w:rsidRPr="00412DD2" w14:paraId="1DEB50C6" w14:textId="77777777" w:rsidTr="008D4321">
        <w:tc>
          <w:tcPr>
            <w:tcW w:w="2790" w:type="dxa"/>
          </w:tcPr>
          <w:p w14:paraId="679AD840" w14:textId="529D1858"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 xml:space="preserve">Name, strength </w:t>
            </w:r>
            <w:r w:rsidR="0035337E">
              <w:rPr>
                <w:rFonts w:ascii="Arial" w:eastAsia="Times New Roman" w:hAnsi="Arial" w:cs="Arial"/>
                <w:b/>
                <w:lang w:eastAsia="en-GB"/>
              </w:rPr>
              <w:t>and</w:t>
            </w:r>
            <w:r w:rsidRPr="00412DD2">
              <w:rPr>
                <w:rFonts w:ascii="Arial" w:eastAsia="Times New Roman" w:hAnsi="Arial" w:cs="Arial"/>
                <w:b/>
                <w:lang w:eastAsia="en-GB"/>
              </w:rPr>
              <w:t xml:space="preserve"> formulation of drug</w:t>
            </w:r>
          </w:p>
        </w:tc>
        <w:tc>
          <w:tcPr>
            <w:tcW w:w="7133" w:type="dxa"/>
          </w:tcPr>
          <w:p w14:paraId="3A6709AF" w14:textId="77777777" w:rsidR="00412DD2" w:rsidRPr="00412DD2" w:rsidRDefault="00412DD2" w:rsidP="00412DD2">
            <w:pPr>
              <w:tabs>
                <w:tab w:val="left" w:pos="720"/>
                <w:tab w:val="center" w:pos="4153"/>
                <w:tab w:val="right" w:pos="8306"/>
              </w:tabs>
              <w:overflowPunct w:val="0"/>
              <w:autoSpaceDE w:val="0"/>
              <w:autoSpaceDN w:val="0"/>
              <w:adjustRightInd w:val="0"/>
              <w:spacing w:before="120" w:after="60" w:line="240" w:lineRule="auto"/>
              <w:textAlignment w:val="baseline"/>
              <w:rPr>
                <w:rFonts w:ascii="Arial" w:eastAsia="Times New Roman" w:hAnsi="Arial" w:cs="Arial"/>
                <w:lang w:eastAsia="en-GB"/>
              </w:rPr>
            </w:pPr>
            <w:r w:rsidRPr="00412DD2">
              <w:rPr>
                <w:rFonts w:ascii="Arial" w:eastAsia="Times New Roman" w:hAnsi="Arial" w:cs="Arial"/>
                <w:lang w:eastAsia="en-GB"/>
              </w:rPr>
              <w:t xml:space="preserve">Oseltamivir 75mg, 45mg and 30mg capsules </w:t>
            </w:r>
          </w:p>
        </w:tc>
      </w:tr>
      <w:tr w:rsidR="00412DD2" w:rsidRPr="00412DD2" w14:paraId="4FCED0FD" w14:textId="77777777" w:rsidTr="008D4321">
        <w:tc>
          <w:tcPr>
            <w:tcW w:w="2790" w:type="dxa"/>
          </w:tcPr>
          <w:p w14:paraId="6786795E"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Legal category</w:t>
            </w:r>
          </w:p>
        </w:tc>
        <w:tc>
          <w:tcPr>
            <w:tcW w:w="7133" w:type="dxa"/>
          </w:tcPr>
          <w:p w14:paraId="2CEB0941" w14:textId="77777777" w:rsidR="00412DD2" w:rsidRPr="00412DD2" w:rsidRDefault="00412DD2" w:rsidP="00412DD2">
            <w:pPr>
              <w:overflowPunct w:val="0"/>
              <w:autoSpaceDE w:val="0"/>
              <w:autoSpaceDN w:val="0"/>
              <w:adjustRightInd w:val="0"/>
              <w:spacing w:before="120" w:after="60" w:line="240" w:lineRule="auto"/>
              <w:textAlignment w:val="baseline"/>
              <w:rPr>
                <w:rFonts w:ascii="Arial" w:eastAsia="Times New Roman" w:hAnsi="Arial" w:cs="Arial"/>
                <w:lang w:eastAsia="en-GB"/>
              </w:rPr>
            </w:pPr>
            <w:r w:rsidRPr="00412DD2">
              <w:rPr>
                <w:rFonts w:ascii="Arial" w:eastAsia="Times New Roman" w:hAnsi="Arial" w:cs="Arial"/>
                <w:lang w:eastAsia="en-GB"/>
              </w:rPr>
              <w:t>POM - Prescription only medicine</w:t>
            </w:r>
          </w:p>
        </w:tc>
      </w:tr>
      <w:tr w:rsidR="00412DD2" w:rsidRPr="00412DD2" w14:paraId="2C723AD8" w14:textId="77777777" w:rsidTr="008D4321">
        <w:tc>
          <w:tcPr>
            <w:tcW w:w="2790" w:type="dxa"/>
          </w:tcPr>
          <w:p w14:paraId="4C345399"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Black triangle</w:t>
            </w:r>
            <w:r w:rsidRPr="00412DD2">
              <w:rPr>
                <w:rFonts w:ascii="Wingdings 3" w:eastAsia="Wingdings 3" w:hAnsi="Wingdings 3" w:cs="Wingdings 3"/>
                <w:b/>
                <w:lang w:eastAsia="en-GB"/>
              </w:rPr>
              <w:t>q</w:t>
            </w:r>
            <w:r w:rsidRPr="00412DD2">
              <w:rPr>
                <w:rFonts w:ascii="Arial" w:eastAsia="Times New Roman" w:hAnsi="Arial" w:cs="Arial"/>
                <w:b/>
                <w:lang w:eastAsia="en-GB"/>
              </w:rPr>
              <w:t xml:space="preserve"> </w:t>
            </w:r>
          </w:p>
        </w:tc>
        <w:tc>
          <w:tcPr>
            <w:tcW w:w="7133" w:type="dxa"/>
          </w:tcPr>
          <w:p w14:paraId="0E77FEAF"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No</w:t>
            </w:r>
          </w:p>
        </w:tc>
      </w:tr>
      <w:tr w:rsidR="00412DD2" w:rsidRPr="00412DD2" w14:paraId="49F3F262" w14:textId="77777777" w:rsidTr="008D4321">
        <w:tc>
          <w:tcPr>
            <w:tcW w:w="2790" w:type="dxa"/>
          </w:tcPr>
          <w:p w14:paraId="35483DF2" w14:textId="77777777" w:rsidR="00412DD2" w:rsidRPr="00412DD2" w:rsidRDefault="00412DD2" w:rsidP="00412DD2">
            <w:pPr>
              <w:overflowPunct w:val="0"/>
              <w:autoSpaceDE w:val="0"/>
              <w:autoSpaceDN w:val="0"/>
              <w:adjustRightInd w:val="0"/>
              <w:spacing w:before="120" w:after="60" w:line="240" w:lineRule="auto"/>
              <w:textAlignment w:val="baseline"/>
              <w:rPr>
                <w:rFonts w:ascii="Arial" w:eastAsia="Times New Roman" w:hAnsi="Arial" w:cs="Arial"/>
                <w:b/>
                <w:lang w:eastAsia="en-GB"/>
              </w:rPr>
            </w:pPr>
            <w:bookmarkStart w:id="12" w:name="Section5"/>
            <w:bookmarkStart w:id="13" w:name="offlabeluse"/>
            <w:r w:rsidRPr="00412DD2">
              <w:rPr>
                <w:rFonts w:ascii="Arial" w:eastAsia="Times New Roman" w:hAnsi="Arial" w:cs="Arial"/>
                <w:b/>
                <w:lang w:eastAsia="en-GB"/>
              </w:rPr>
              <w:t>Off-label use</w:t>
            </w:r>
            <w:bookmarkEnd w:id="12"/>
            <w:bookmarkEnd w:id="13"/>
          </w:p>
        </w:tc>
        <w:tc>
          <w:tcPr>
            <w:tcW w:w="7133" w:type="dxa"/>
          </w:tcPr>
          <w:p w14:paraId="2F7D3FB6" w14:textId="77777777" w:rsidR="00412DD2" w:rsidRPr="00412DD2" w:rsidRDefault="00412DD2" w:rsidP="00412DD2">
            <w:pPr>
              <w:overflowPunct w:val="0"/>
              <w:autoSpaceDE w:val="0"/>
              <w:autoSpaceDN w:val="0"/>
              <w:adjustRightInd w:val="0"/>
              <w:spacing w:before="120" w:after="60" w:line="240" w:lineRule="auto"/>
              <w:textAlignment w:val="baseline"/>
              <w:rPr>
                <w:rFonts w:ascii="Arial" w:eastAsia="Times New Roman" w:hAnsi="Arial" w:cs="Arial"/>
                <w:lang w:eastAsia="en-GB"/>
              </w:rPr>
            </w:pPr>
            <w:r w:rsidRPr="00412DD2">
              <w:rPr>
                <w:rFonts w:ascii="Arial" w:eastAsia="Times New Roman" w:hAnsi="Arial" w:cs="Arial"/>
                <w:lang w:eastAsia="en-GB"/>
              </w:rPr>
              <w:t xml:space="preserve">Yes </w:t>
            </w:r>
          </w:p>
          <w:p w14:paraId="7301F7F0" w14:textId="30E79960" w:rsidR="00412DD2" w:rsidRPr="00412DD2" w:rsidRDefault="00412DD2" w:rsidP="00412DD2">
            <w:pPr>
              <w:overflowPunct w:val="0"/>
              <w:autoSpaceDE w:val="0"/>
              <w:autoSpaceDN w:val="0"/>
              <w:adjustRightInd w:val="0"/>
              <w:spacing w:before="120" w:after="60" w:line="240" w:lineRule="auto"/>
              <w:textAlignment w:val="baseline"/>
              <w:rPr>
                <w:rFonts w:ascii="Arial" w:eastAsia="Times New Roman" w:hAnsi="Arial" w:cs="Arial"/>
                <w:lang w:eastAsia="en-GB"/>
              </w:rPr>
            </w:pPr>
            <w:r w:rsidRPr="00412DD2">
              <w:rPr>
                <w:rFonts w:ascii="Arial" w:eastAsia="Times New Roman" w:hAnsi="Arial" w:cs="Arial"/>
                <w:lang w:eastAsia="en-GB"/>
              </w:rPr>
              <w:t xml:space="preserve">Oseltamivir is not licensed for avian influenza. </w:t>
            </w:r>
            <w:r w:rsidR="005A0958">
              <w:rPr>
                <w:rFonts w:ascii="Arial" w:eastAsia="Times New Roman" w:hAnsi="Arial" w:cs="Arial"/>
                <w:lang w:eastAsia="en-GB"/>
              </w:rPr>
              <w:t xml:space="preserve">The </w:t>
            </w:r>
            <w:hyperlink r:id="rId20" w:history="1">
              <w:r w:rsidR="005701D1" w:rsidRPr="002F27D2">
                <w:rPr>
                  <w:rStyle w:val="Hyperlink"/>
                  <w:rFonts w:ascii="Arial" w:eastAsia="Times New Roman" w:hAnsi="Arial" w:cs="Arial"/>
                  <w:lang w:eastAsia="en-GB"/>
                </w:rPr>
                <w:t>World Health Organisation (WHO)</w:t>
              </w:r>
            </w:hyperlink>
            <w:r w:rsidR="005701D1">
              <w:rPr>
                <w:rFonts w:ascii="Arial" w:eastAsia="Times New Roman" w:hAnsi="Arial" w:cs="Arial"/>
                <w:lang w:eastAsia="en-GB"/>
              </w:rPr>
              <w:t xml:space="preserve"> recomm</w:t>
            </w:r>
            <w:r w:rsidR="00133935">
              <w:rPr>
                <w:rFonts w:ascii="Arial" w:eastAsia="Times New Roman" w:hAnsi="Arial" w:cs="Arial"/>
                <w:lang w:eastAsia="en-GB"/>
              </w:rPr>
              <w:t>ends chemoprophylaxis with oseltamivir</w:t>
            </w:r>
            <w:r w:rsidR="007A5156">
              <w:rPr>
                <w:rFonts w:ascii="Arial" w:eastAsia="Times New Roman" w:hAnsi="Arial" w:cs="Arial"/>
                <w:lang w:eastAsia="en-GB"/>
              </w:rPr>
              <w:t xml:space="preserve"> following exposure to a zoonotic influenza virus associated with high mortality in humans or unknown risk of severe disease.  Expert consensus at UKHSA recommends a dose of</w:t>
            </w:r>
            <w:r w:rsidR="00133935">
              <w:rPr>
                <w:rFonts w:ascii="Arial" w:eastAsia="Times New Roman" w:hAnsi="Arial" w:cs="Arial"/>
                <w:lang w:eastAsia="en-GB"/>
              </w:rPr>
              <w:t xml:space="preserve"> twice daily for </w:t>
            </w:r>
            <w:r w:rsidR="007A5156">
              <w:rPr>
                <w:rFonts w:ascii="Arial" w:eastAsia="Times New Roman" w:hAnsi="Arial" w:cs="Arial"/>
                <w:lang w:eastAsia="en-GB"/>
              </w:rPr>
              <w:t>5</w:t>
            </w:r>
            <w:r w:rsidR="00133935">
              <w:rPr>
                <w:rFonts w:ascii="Arial" w:eastAsia="Times New Roman" w:hAnsi="Arial" w:cs="Arial"/>
                <w:lang w:eastAsia="en-GB"/>
              </w:rPr>
              <w:t xml:space="preserve"> days </w:t>
            </w:r>
            <w:r w:rsidRPr="00412DD2">
              <w:rPr>
                <w:rFonts w:ascii="Arial" w:eastAsia="Times New Roman" w:hAnsi="Arial" w:cs="Arial"/>
                <w:lang w:eastAsia="en-GB"/>
              </w:rPr>
              <w:t xml:space="preserve">(see </w:t>
            </w:r>
            <w:hyperlink w:anchor="dose" w:history="1">
              <w:r w:rsidRPr="00412DD2">
                <w:rPr>
                  <w:rFonts w:ascii="Arial" w:eastAsia="Times New Roman" w:hAnsi="Arial" w:cs="Arial"/>
                  <w:color w:val="0000FF"/>
                  <w:u w:val="single"/>
                  <w:lang w:eastAsia="en-GB"/>
                </w:rPr>
                <w:t>Dose and frequency of administration</w:t>
              </w:r>
            </w:hyperlink>
            <w:r w:rsidRPr="00412DD2">
              <w:rPr>
                <w:rFonts w:ascii="Arial" w:eastAsia="Times New Roman" w:hAnsi="Arial" w:cs="Arial"/>
                <w:lang w:eastAsia="en-GB"/>
              </w:rPr>
              <w:t xml:space="preserve">). </w:t>
            </w:r>
            <w:r w:rsidRPr="00412DD2">
              <w:rPr>
                <w:rFonts w:ascii="Arial" w:eastAsia="Times New Roman" w:hAnsi="Arial" w:cs="Arial"/>
                <w:color w:val="0B0C0C"/>
                <w:shd w:val="clear" w:color="auto" w:fill="FFFFFF"/>
                <w:lang w:eastAsia="en-GB"/>
              </w:rPr>
              <w:t>This is based on virological evidence of oseltamivir resistance</w:t>
            </w:r>
            <w:r w:rsidR="003D49BF">
              <w:rPr>
                <w:rFonts w:ascii="Arial" w:eastAsia="Times New Roman" w:hAnsi="Arial" w:cs="Arial"/>
                <w:color w:val="0B0C0C"/>
                <w:shd w:val="clear" w:color="auto" w:fill="FFFFFF"/>
                <w:lang w:eastAsia="en-GB"/>
              </w:rPr>
              <w:t xml:space="preserve"> occurring with a single-amino acid change.</w:t>
            </w:r>
          </w:p>
          <w:p w14:paraId="2D91B5B0"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Consider, as part of the consent process, informing the individual/carer the product is being offered in accordance with national guidance but this is outside the product licence.</w:t>
            </w:r>
          </w:p>
        </w:tc>
      </w:tr>
      <w:tr w:rsidR="00412DD2" w:rsidRPr="00412DD2" w14:paraId="24BA0441" w14:textId="77777777" w:rsidTr="008D4321">
        <w:tc>
          <w:tcPr>
            <w:tcW w:w="2790" w:type="dxa"/>
          </w:tcPr>
          <w:p w14:paraId="2EA68473"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Route / method of administration</w:t>
            </w:r>
          </w:p>
        </w:tc>
        <w:tc>
          <w:tcPr>
            <w:tcW w:w="7133" w:type="dxa"/>
          </w:tcPr>
          <w:p w14:paraId="45340A5E" w14:textId="77777777" w:rsidR="00412DD2" w:rsidRPr="00412DD2" w:rsidRDefault="00412DD2" w:rsidP="00412DD2">
            <w:pPr>
              <w:overflowPunct w:val="0"/>
              <w:autoSpaceDE w:val="0"/>
              <w:autoSpaceDN w:val="0"/>
              <w:adjustRightInd w:val="0"/>
              <w:spacing w:before="120" w:after="60" w:line="240" w:lineRule="auto"/>
              <w:textAlignment w:val="baseline"/>
              <w:rPr>
                <w:rFonts w:ascii="Arial" w:eastAsia="Times New Roman" w:hAnsi="Arial" w:cs="Arial"/>
                <w:lang w:eastAsia="en-GB"/>
              </w:rPr>
            </w:pPr>
            <w:r w:rsidRPr="00412DD2">
              <w:rPr>
                <w:rFonts w:ascii="Arial" w:eastAsia="Times New Roman" w:hAnsi="Arial" w:cs="Arial"/>
                <w:color w:val="1A1A18"/>
                <w:lang w:eastAsia="en-GB"/>
              </w:rPr>
              <w:t>Oral</w:t>
            </w:r>
            <w:r w:rsidRPr="00412DD2">
              <w:rPr>
                <w:rFonts w:ascii="Arial" w:eastAsia="Times New Roman" w:hAnsi="Arial" w:cs="Arial"/>
                <w:lang w:eastAsia="en-GB"/>
              </w:rPr>
              <w:t xml:space="preserve">. </w:t>
            </w:r>
          </w:p>
          <w:p w14:paraId="787E82C6" w14:textId="77777777" w:rsidR="00412DD2" w:rsidRPr="00412DD2" w:rsidRDefault="00412DD2" w:rsidP="00412DD2">
            <w:pPr>
              <w:overflowPunct w:val="0"/>
              <w:autoSpaceDE w:val="0"/>
              <w:autoSpaceDN w:val="0"/>
              <w:adjustRightInd w:val="0"/>
              <w:spacing w:before="120" w:after="60" w:line="240" w:lineRule="auto"/>
              <w:textAlignment w:val="baseline"/>
              <w:rPr>
                <w:rFonts w:ascii="Arial" w:eastAsia="Times New Roman" w:hAnsi="Arial" w:cs="Arial"/>
                <w:lang w:eastAsia="en-GB"/>
              </w:rPr>
            </w:pPr>
            <w:r w:rsidRPr="00412DD2">
              <w:rPr>
                <w:rFonts w:ascii="Arial" w:eastAsia="Times New Roman" w:hAnsi="Arial" w:cs="Arial"/>
                <w:lang w:eastAsia="en-GB"/>
              </w:rPr>
              <w:t>The individual should start the medication as soon as possible.</w:t>
            </w:r>
          </w:p>
          <w:p w14:paraId="286BE2D6" w14:textId="77777777" w:rsidR="00412DD2" w:rsidRPr="00412DD2" w:rsidRDefault="00412DD2" w:rsidP="00412DD2">
            <w:pPr>
              <w:overflowPunct w:val="0"/>
              <w:autoSpaceDE w:val="0"/>
              <w:autoSpaceDN w:val="0"/>
              <w:adjustRightInd w:val="0"/>
              <w:spacing w:before="120" w:after="60" w:line="240" w:lineRule="auto"/>
              <w:textAlignment w:val="baseline"/>
              <w:rPr>
                <w:rFonts w:ascii="Arial" w:eastAsia="Times New Roman" w:hAnsi="Arial" w:cs="Arial"/>
                <w:lang w:eastAsia="en-GB"/>
              </w:rPr>
            </w:pPr>
            <w:r w:rsidRPr="00412DD2">
              <w:rPr>
                <w:rFonts w:ascii="Arial" w:eastAsia="Times New Roman" w:hAnsi="Arial" w:cs="Arial"/>
                <w:lang w:eastAsia="en-GB"/>
              </w:rPr>
              <w:t xml:space="preserve">The capsules should be swallowed whole with water. </w:t>
            </w:r>
          </w:p>
          <w:p w14:paraId="4A20FB44" w14:textId="77777777" w:rsidR="00412DD2" w:rsidRDefault="00412DD2" w:rsidP="00412DD2">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412DD2">
              <w:rPr>
                <w:rFonts w:ascii="Arial" w:eastAsia="Times New Roman" w:hAnsi="Arial" w:cs="Arial"/>
                <w:color w:val="000000"/>
                <w:lang w:eastAsia="en-GB"/>
              </w:rPr>
              <w:t>For individuals</w:t>
            </w:r>
            <w:r w:rsidRPr="00412DD2">
              <w:rPr>
                <w:rFonts w:ascii="Arial" w:eastAsia="Times New Roman" w:hAnsi="Arial" w:cs="Times New Roman"/>
                <w:szCs w:val="20"/>
                <w:lang w:eastAsia="en-GB"/>
              </w:rPr>
              <w:t xml:space="preserve"> </w:t>
            </w:r>
            <w:r w:rsidRPr="00412DD2">
              <w:rPr>
                <w:rFonts w:ascii="Arial" w:eastAsia="Times New Roman" w:hAnsi="Arial" w:cs="Times New Roman"/>
                <w:lang w:eastAsia="en-GB"/>
              </w:rPr>
              <w:t>with swallowing difficulties, the capsules can be opened and the contents mixed with a small amount of sweetened food, such as chocolate or cherry syrup or dessert toppings such as caramel, fudge sauce or sugared water just before administration</w:t>
            </w:r>
            <w:r w:rsidRPr="00412DD2">
              <w:rPr>
                <w:rFonts w:ascii="Arial" w:eastAsia="Times New Roman" w:hAnsi="Arial" w:cs="Times New Roman"/>
                <w:sz w:val="24"/>
                <w:szCs w:val="20"/>
                <w:lang w:eastAsia="en-GB"/>
              </w:rPr>
              <w:t xml:space="preserve"> </w:t>
            </w:r>
            <w:r w:rsidRPr="00412DD2">
              <w:rPr>
                <w:rFonts w:ascii="Arial" w:eastAsia="Times New Roman" w:hAnsi="Arial" w:cs="Times New Roman"/>
                <w:lang w:eastAsia="en-GB"/>
              </w:rPr>
              <w:t xml:space="preserve">(see </w:t>
            </w:r>
            <w:hyperlink r:id="rId21" w:history="1">
              <w:r w:rsidRPr="00412DD2">
                <w:rPr>
                  <w:rFonts w:ascii="Arial" w:eastAsia="Times New Roman" w:hAnsi="Arial" w:cs="Times New Roman"/>
                  <w:color w:val="0000FF"/>
                  <w:u w:val="single"/>
                  <w:lang w:eastAsia="en-GB"/>
                </w:rPr>
                <w:t>Patient Information Leaflet</w:t>
              </w:r>
            </w:hyperlink>
            <w:r w:rsidRPr="00412DD2">
              <w:rPr>
                <w:rFonts w:ascii="Arial" w:eastAsia="Times New Roman" w:hAnsi="Arial" w:cs="Times New Roman"/>
                <w:lang w:eastAsia="en-GB"/>
              </w:rPr>
              <w:t>).</w:t>
            </w:r>
          </w:p>
          <w:p w14:paraId="4DE9FDCA" w14:textId="0FF7EEA2" w:rsidR="00D9377F" w:rsidRPr="00412DD2" w:rsidRDefault="00D9377F" w:rsidP="00412DD2">
            <w:pPr>
              <w:overflowPunct w:val="0"/>
              <w:autoSpaceDE w:val="0"/>
              <w:autoSpaceDN w:val="0"/>
              <w:adjustRightInd w:val="0"/>
              <w:spacing w:before="120" w:after="120" w:line="240" w:lineRule="auto"/>
              <w:textAlignment w:val="baseline"/>
              <w:rPr>
                <w:rFonts w:ascii="Arial" w:eastAsia="Times New Roman" w:hAnsi="Arial" w:cs="Arial"/>
                <w:color w:val="1A1A18"/>
                <w:lang w:eastAsia="en-GB"/>
              </w:rPr>
            </w:pPr>
            <w:r w:rsidRPr="00412DD2">
              <w:rPr>
                <w:rFonts w:ascii="Arial" w:eastAsia="Times New Roman" w:hAnsi="Arial" w:cs="Arial"/>
                <w:lang w:eastAsia="en-GB"/>
              </w:rPr>
              <w:t xml:space="preserve">The capsules should preferably be taken </w:t>
            </w:r>
            <w:r w:rsidRPr="00412DD2">
              <w:rPr>
                <w:rFonts w:ascii="Arial" w:eastAsia="Times New Roman" w:hAnsi="Arial" w:cs="Times New Roman"/>
                <w:lang w:eastAsia="en-GB"/>
              </w:rPr>
              <w:t>with food to reduce</w:t>
            </w:r>
            <w:r>
              <w:rPr>
                <w:rFonts w:ascii="Arial" w:eastAsia="Times New Roman" w:hAnsi="Arial" w:cs="Times New Roman"/>
                <w:lang w:eastAsia="en-GB"/>
              </w:rPr>
              <w:t xml:space="preserve"> the risk of</w:t>
            </w:r>
            <w:r w:rsidRPr="00412DD2">
              <w:rPr>
                <w:rFonts w:ascii="Arial" w:eastAsia="Times New Roman" w:hAnsi="Arial" w:cs="Times New Roman"/>
                <w:lang w:eastAsia="en-GB"/>
              </w:rPr>
              <w:t xml:space="preserve"> nausea or vomiting</w:t>
            </w:r>
            <w:r w:rsidRPr="00412DD2">
              <w:rPr>
                <w:rFonts w:ascii="Arial" w:eastAsia="Times New Roman" w:hAnsi="Arial" w:cs="Arial"/>
                <w:lang w:eastAsia="en-GB"/>
              </w:rPr>
              <w:t>.</w:t>
            </w:r>
          </w:p>
        </w:tc>
      </w:tr>
      <w:tr w:rsidR="00412DD2" w:rsidRPr="00412DD2" w14:paraId="5A8DDD3D" w14:textId="77777777" w:rsidTr="008D4321">
        <w:tc>
          <w:tcPr>
            <w:tcW w:w="2790" w:type="dxa"/>
          </w:tcPr>
          <w:p w14:paraId="0F41EB3D"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14" w:name="dose"/>
            <w:r w:rsidRPr="00412DD2">
              <w:rPr>
                <w:rFonts w:ascii="Arial" w:eastAsia="Times New Roman" w:hAnsi="Arial" w:cs="Arial"/>
                <w:b/>
                <w:lang w:eastAsia="en-GB"/>
              </w:rPr>
              <w:t>Dose and frequency of administration</w:t>
            </w:r>
          </w:p>
          <w:p w14:paraId="6EEA2A6C"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86A51F8"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1D75DC1"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0E34739B"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0D43C785"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3E01D5F9" w14:textId="77777777" w:rsidR="00412DD2" w:rsidRDefault="00412DD2"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259CF823" w14:textId="77777777" w:rsidR="0074225D" w:rsidRDefault="0074225D"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7CF641B2" w14:textId="77777777" w:rsidR="0074225D" w:rsidRPr="00412DD2" w:rsidRDefault="0074225D"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677A8BE5"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7BE3209F" w14:textId="77777777" w:rsidR="0074225D" w:rsidRDefault="0074225D"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251C9AE4" w14:textId="77777777" w:rsidR="0074225D" w:rsidRDefault="0074225D"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6DA0F5E0" w14:textId="77777777" w:rsidR="0074225D" w:rsidRDefault="0074225D"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7B73B426" w14:textId="77777777" w:rsidR="0074225D" w:rsidRDefault="0074225D"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46E9F4C5" w14:textId="77777777" w:rsidR="00072966" w:rsidRDefault="00072966"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6355B33F" w14:textId="6E34D246" w:rsidR="00412DD2" w:rsidRDefault="00412DD2" w:rsidP="00412DD2">
            <w:pPr>
              <w:overflowPunct w:val="0"/>
              <w:autoSpaceDE w:val="0"/>
              <w:autoSpaceDN w:val="0"/>
              <w:adjustRightInd w:val="0"/>
              <w:spacing w:after="0" w:line="240" w:lineRule="auto"/>
              <w:textAlignment w:val="baseline"/>
              <w:rPr>
                <w:rFonts w:ascii="Arial" w:eastAsia="Times New Roman" w:hAnsi="Arial" w:cs="Arial"/>
                <w:bCs/>
                <w:lang w:eastAsia="en-GB"/>
              </w:rPr>
            </w:pPr>
            <w:r w:rsidRPr="00412DD2">
              <w:rPr>
                <w:rFonts w:ascii="Arial" w:eastAsia="Times New Roman" w:hAnsi="Arial" w:cs="Arial"/>
                <w:bCs/>
                <w:lang w:eastAsia="en-GB"/>
              </w:rPr>
              <w:t>Continued overleaf</w:t>
            </w:r>
          </w:p>
          <w:p w14:paraId="69CA56AB"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lang w:eastAsia="en-GB"/>
              </w:rPr>
            </w:pPr>
            <w:r w:rsidRPr="00412DD2">
              <w:rPr>
                <w:rFonts w:ascii="Arial" w:eastAsia="Times New Roman" w:hAnsi="Arial" w:cs="Arial"/>
                <w:b/>
                <w:lang w:eastAsia="en-GB"/>
              </w:rPr>
              <w:lastRenderedPageBreak/>
              <w:t>Dose and frequency of administration</w:t>
            </w:r>
          </w:p>
          <w:p w14:paraId="126BD5B6"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Cs/>
                <w:lang w:eastAsia="en-GB"/>
              </w:rPr>
            </w:pPr>
            <w:r w:rsidRPr="00412DD2">
              <w:rPr>
                <w:rFonts w:ascii="Arial" w:eastAsia="Times New Roman" w:hAnsi="Arial" w:cs="Arial"/>
                <w:bCs/>
                <w:lang w:eastAsia="en-GB"/>
              </w:rPr>
              <w:t>(continued)</w:t>
            </w:r>
          </w:p>
          <w:p w14:paraId="4DF256B2"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p>
          <w:bookmarkEnd w:id="14"/>
          <w:p w14:paraId="64F4D19D"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F1A63E8"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2777606"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BF7AD9A"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7CBDC96"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2DA590E"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D9763F2"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3E23066"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767B210"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026F710"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1E10657"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0BD162A"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1082BF1"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18A787F"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83D5F9A"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5896B04"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3DB4AA6"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ECBA61C"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5B057E9"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9297A63"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7133" w:type="dxa"/>
          </w:tcPr>
          <w:p w14:paraId="1748DB72" w14:textId="05EA6071"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b/>
                <w:lang w:eastAsia="en-GB"/>
              </w:rPr>
              <w:lastRenderedPageBreak/>
              <w:t>Adults</w:t>
            </w:r>
            <w:r w:rsidR="00547CAF">
              <w:rPr>
                <w:rFonts w:ascii="Arial" w:eastAsia="Times New Roman" w:hAnsi="Arial" w:cs="Arial"/>
                <w:b/>
                <w:lang w:eastAsia="en-GB"/>
              </w:rPr>
              <w:t xml:space="preserve"> with body weight greater than 40kg</w:t>
            </w:r>
            <w:r w:rsidRPr="00412DD2">
              <w:rPr>
                <w:rFonts w:ascii="Arial" w:eastAsia="Times New Roman" w:hAnsi="Arial" w:cs="Arial"/>
                <w:b/>
                <w:lang w:eastAsia="en-GB"/>
              </w:rPr>
              <w:t xml:space="preserve"> and children aged 13 years and older:</w:t>
            </w:r>
            <w:r w:rsidRPr="00412DD2">
              <w:rPr>
                <w:rFonts w:ascii="Arial" w:eastAsia="Times New Roman" w:hAnsi="Arial" w:cs="Arial"/>
                <w:lang w:eastAsia="en-GB"/>
              </w:rPr>
              <w:t xml:space="preserve"> see table below</w:t>
            </w:r>
          </w:p>
          <w:tbl>
            <w:tblPr>
              <w:tblStyle w:val="TableGrid"/>
              <w:tblW w:w="0" w:type="auto"/>
              <w:tblLayout w:type="fixed"/>
              <w:tblLook w:val="04A0" w:firstRow="1" w:lastRow="0" w:firstColumn="1" w:lastColumn="0" w:noHBand="0" w:noVBand="1"/>
            </w:tblPr>
            <w:tblGrid>
              <w:gridCol w:w="3476"/>
              <w:gridCol w:w="3426"/>
            </w:tblGrid>
            <w:tr w:rsidR="00412DD2" w:rsidRPr="00412DD2" w14:paraId="44C4189E" w14:textId="77777777" w:rsidTr="2F12BD58">
              <w:tc>
                <w:tcPr>
                  <w:tcW w:w="3476" w:type="dxa"/>
                  <w:shd w:val="clear" w:color="auto" w:fill="F2F2F2" w:themeFill="background1" w:themeFillShade="F2"/>
                </w:tcPr>
                <w:p w14:paraId="565A4598" w14:textId="77777777" w:rsidR="00412DD2" w:rsidRPr="00412DD2" w:rsidRDefault="00412DD2" w:rsidP="00412DD2">
                  <w:pPr>
                    <w:overflowPunct w:val="0"/>
                    <w:autoSpaceDE w:val="0"/>
                    <w:autoSpaceDN w:val="0"/>
                    <w:adjustRightInd w:val="0"/>
                    <w:textAlignment w:val="baseline"/>
                    <w:rPr>
                      <w:rFonts w:eastAsia="Times New Roman" w:cs="Arial"/>
                      <w:b/>
                      <w:lang w:eastAsia="en-GB"/>
                    </w:rPr>
                  </w:pPr>
                  <w:r w:rsidRPr="00550CD0">
                    <w:rPr>
                      <w:rFonts w:eastAsia="Times New Roman" w:cs="Arial"/>
                      <w:b/>
                      <w:lang w:eastAsia="en-GB"/>
                    </w:rPr>
                    <w:t xml:space="preserve">Renal </w:t>
                  </w:r>
                  <w:r w:rsidRPr="00550CD0">
                    <w:rPr>
                      <w:rFonts w:eastAsia="Times New Roman" w:cs="Arial"/>
                      <w:b/>
                      <w:bCs/>
                      <w:lang w:eastAsia="en-GB"/>
                    </w:rPr>
                    <w:t>function</w:t>
                  </w:r>
                  <w:r w:rsidRPr="00412DD2">
                    <w:rPr>
                      <w:rFonts w:eastAsia="Times New Roman" w:cs="Arial"/>
                      <w:b/>
                      <w:vertAlign w:val="superscript"/>
                      <w:lang w:eastAsia="en-GB"/>
                    </w:rPr>
                    <w:footnoteReference w:id="6"/>
                  </w:r>
                </w:p>
                <w:p w14:paraId="602CCCCE" w14:textId="77777777" w:rsidR="00412DD2" w:rsidRPr="00412DD2" w:rsidRDefault="00412DD2" w:rsidP="00412DD2">
                  <w:pPr>
                    <w:overflowPunct w:val="0"/>
                    <w:autoSpaceDE w:val="0"/>
                    <w:autoSpaceDN w:val="0"/>
                    <w:adjustRightInd w:val="0"/>
                    <w:textAlignment w:val="baseline"/>
                    <w:rPr>
                      <w:rFonts w:eastAsia="Times New Roman" w:cs="Arial"/>
                      <w:b/>
                      <w:lang w:eastAsia="en-GB"/>
                    </w:rPr>
                  </w:pPr>
                </w:p>
              </w:tc>
              <w:tc>
                <w:tcPr>
                  <w:tcW w:w="3426" w:type="dxa"/>
                  <w:shd w:val="clear" w:color="auto" w:fill="F2F2F2" w:themeFill="background1" w:themeFillShade="F2"/>
                </w:tcPr>
                <w:p w14:paraId="31B9ECF4" w14:textId="77777777" w:rsidR="00412DD2" w:rsidRPr="00412DD2" w:rsidRDefault="00412DD2" w:rsidP="00412DD2">
                  <w:pPr>
                    <w:overflowPunct w:val="0"/>
                    <w:autoSpaceDE w:val="0"/>
                    <w:autoSpaceDN w:val="0"/>
                    <w:adjustRightInd w:val="0"/>
                    <w:textAlignment w:val="baseline"/>
                    <w:rPr>
                      <w:rFonts w:eastAsia="Times New Roman"/>
                      <w:b/>
                      <w:bCs/>
                      <w:lang w:eastAsia="en-GB"/>
                    </w:rPr>
                  </w:pPr>
                  <w:r w:rsidRPr="00412DD2">
                    <w:rPr>
                      <w:rFonts w:eastAsia="Times New Roman" w:cs="Arial"/>
                      <w:b/>
                      <w:lang w:eastAsia="en-GB"/>
                    </w:rPr>
                    <w:t>Dose</w:t>
                  </w:r>
                  <w:r w:rsidRPr="00412DD2">
                    <w:rPr>
                      <w:rFonts w:eastAsia="Times New Roman"/>
                      <w:b/>
                      <w:bCs/>
                      <w:lang w:eastAsia="en-GB"/>
                    </w:rPr>
                    <w:t xml:space="preserve"> </w:t>
                  </w:r>
                </w:p>
              </w:tc>
            </w:tr>
            <w:tr w:rsidR="00412DD2" w:rsidRPr="00412DD2" w14:paraId="054D1E7F" w14:textId="77777777" w:rsidTr="008D4321">
              <w:tc>
                <w:tcPr>
                  <w:tcW w:w="3476" w:type="dxa"/>
                </w:tcPr>
                <w:p w14:paraId="31F14648" w14:textId="77777777"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cs="Arial"/>
                      <w:lang w:eastAsia="en-GB"/>
                    </w:rPr>
                    <w:t>No known chronic renal impairment</w:t>
                  </w:r>
                </w:p>
              </w:tc>
              <w:tc>
                <w:tcPr>
                  <w:tcW w:w="3426" w:type="dxa"/>
                </w:tcPr>
                <w:p w14:paraId="10220CAE" w14:textId="0AA6781C"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cs="Arial"/>
                      <w:lang w:eastAsia="en-GB"/>
                    </w:rPr>
                    <w:t>One 75mg capsule twice a day</w:t>
                  </w:r>
                  <w:r w:rsidR="005D282F">
                    <w:rPr>
                      <w:rFonts w:eastAsia="Times New Roman" w:cs="Arial"/>
                      <w:lang w:eastAsia="en-GB"/>
                    </w:rPr>
                    <w:t>*</w:t>
                  </w:r>
                  <w:r w:rsidRPr="00412DD2">
                    <w:rPr>
                      <w:rFonts w:eastAsia="Times New Roman" w:cs="Arial"/>
                      <w:lang w:eastAsia="en-GB"/>
                    </w:rPr>
                    <w:t xml:space="preserve"> </w:t>
                  </w:r>
                </w:p>
              </w:tc>
            </w:tr>
            <w:tr w:rsidR="00412DD2" w:rsidRPr="00412DD2" w14:paraId="38163398" w14:textId="77777777" w:rsidTr="008D4321">
              <w:tc>
                <w:tcPr>
                  <w:tcW w:w="3476" w:type="dxa"/>
                </w:tcPr>
                <w:p w14:paraId="7A9792D9" w14:textId="77777777" w:rsidR="00412DD2" w:rsidRPr="00412DD2" w:rsidRDefault="00412DD2" w:rsidP="00412DD2">
                  <w:pPr>
                    <w:overflowPunct w:val="0"/>
                    <w:autoSpaceDE w:val="0"/>
                    <w:autoSpaceDN w:val="0"/>
                    <w:adjustRightInd w:val="0"/>
                    <w:spacing w:before="60"/>
                    <w:textAlignment w:val="baseline"/>
                    <w:rPr>
                      <w:rFonts w:eastAsia="Times New Roman"/>
                      <w:lang w:eastAsia="en-GB"/>
                    </w:rPr>
                  </w:pPr>
                  <w:bookmarkStart w:id="16" w:name="moderate"/>
                  <w:r w:rsidRPr="00412DD2">
                    <w:rPr>
                      <w:rFonts w:eastAsia="Times New Roman" w:cs="Arial"/>
                      <w:lang w:eastAsia="en-GB"/>
                    </w:rPr>
                    <w:t xml:space="preserve">Moderate impairment </w:t>
                  </w:r>
                  <w:r w:rsidRPr="00412DD2">
                    <w:rPr>
                      <w:rFonts w:eastAsia="Times New Roman"/>
                      <w:lang w:eastAsia="en-GB"/>
                    </w:rPr>
                    <w:t xml:space="preserve"> </w:t>
                  </w:r>
                </w:p>
                <w:bookmarkEnd w:id="16"/>
                <w:p w14:paraId="23E98F30" w14:textId="77777777" w:rsidR="00412DD2" w:rsidRPr="00412DD2" w:rsidRDefault="00412DD2" w:rsidP="00412DD2">
                  <w:pPr>
                    <w:overflowPunct w:val="0"/>
                    <w:autoSpaceDE w:val="0"/>
                    <w:autoSpaceDN w:val="0"/>
                    <w:adjustRightInd w:val="0"/>
                    <w:spacing w:after="60"/>
                    <w:textAlignment w:val="baseline"/>
                    <w:rPr>
                      <w:rFonts w:eastAsia="Times New Roman" w:cs="Arial"/>
                      <w:lang w:eastAsia="en-GB"/>
                    </w:rPr>
                  </w:pPr>
                  <w:r w:rsidRPr="00412DD2">
                    <w:rPr>
                      <w:rFonts w:eastAsia="Times New Roman"/>
                      <w:lang w:eastAsia="en-GB"/>
                    </w:rPr>
                    <w:t>(CrCl 31-60 ml/min)</w:t>
                  </w:r>
                </w:p>
              </w:tc>
              <w:tc>
                <w:tcPr>
                  <w:tcW w:w="3426" w:type="dxa"/>
                </w:tcPr>
                <w:p w14:paraId="5226DDC2" w14:textId="77777777"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lang w:eastAsia="en-GB"/>
                    </w:rPr>
                    <w:t xml:space="preserve">One 30mg capsule twice a day </w:t>
                  </w:r>
                </w:p>
              </w:tc>
            </w:tr>
            <w:tr w:rsidR="00412DD2" w:rsidRPr="00412DD2" w14:paraId="2C161357" w14:textId="77777777" w:rsidTr="008D4321">
              <w:tc>
                <w:tcPr>
                  <w:tcW w:w="3476" w:type="dxa"/>
                </w:tcPr>
                <w:p w14:paraId="46C61912" w14:textId="77777777" w:rsidR="00412DD2" w:rsidRPr="00412DD2" w:rsidRDefault="00412DD2" w:rsidP="00412DD2">
                  <w:pPr>
                    <w:overflowPunct w:val="0"/>
                    <w:autoSpaceDE w:val="0"/>
                    <w:autoSpaceDN w:val="0"/>
                    <w:adjustRightInd w:val="0"/>
                    <w:spacing w:before="60"/>
                    <w:textAlignment w:val="baseline"/>
                    <w:rPr>
                      <w:rFonts w:eastAsia="Times New Roman" w:cs="Arial"/>
                      <w:lang w:eastAsia="en-GB"/>
                    </w:rPr>
                  </w:pPr>
                  <w:bookmarkStart w:id="17" w:name="severe"/>
                  <w:r w:rsidRPr="00412DD2">
                    <w:rPr>
                      <w:rFonts w:eastAsia="Times New Roman" w:cs="Arial"/>
                      <w:lang w:eastAsia="en-GB"/>
                    </w:rPr>
                    <w:t xml:space="preserve">Severe impairment </w:t>
                  </w:r>
                </w:p>
                <w:bookmarkEnd w:id="17"/>
                <w:p w14:paraId="38BCB2FD" w14:textId="77777777" w:rsidR="00412DD2" w:rsidRPr="00412DD2" w:rsidRDefault="00412DD2" w:rsidP="00412DD2">
                  <w:pPr>
                    <w:overflowPunct w:val="0"/>
                    <w:autoSpaceDE w:val="0"/>
                    <w:autoSpaceDN w:val="0"/>
                    <w:adjustRightInd w:val="0"/>
                    <w:spacing w:after="60"/>
                    <w:textAlignment w:val="baseline"/>
                    <w:rPr>
                      <w:rFonts w:eastAsia="Times New Roman" w:cs="Arial"/>
                      <w:lang w:eastAsia="en-GB"/>
                    </w:rPr>
                  </w:pPr>
                  <w:r w:rsidRPr="00412DD2">
                    <w:rPr>
                      <w:rFonts w:eastAsia="Times New Roman"/>
                      <w:lang w:eastAsia="en-GB"/>
                    </w:rPr>
                    <w:t>(CrCl 11-30ml/min)</w:t>
                  </w:r>
                </w:p>
              </w:tc>
              <w:tc>
                <w:tcPr>
                  <w:tcW w:w="3426" w:type="dxa"/>
                </w:tcPr>
                <w:p w14:paraId="3A2B5985" w14:textId="77777777"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lang w:eastAsia="en-GB"/>
                    </w:rPr>
                    <w:t>One 30mg capsule once a day</w:t>
                  </w:r>
                </w:p>
              </w:tc>
            </w:tr>
            <w:tr w:rsidR="00412DD2" w:rsidRPr="00412DD2" w14:paraId="18CEFF05" w14:textId="77777777" w:rsidTr="008D4321">
              <w:tc>
                <w:tcPr>
                  <w:tcW w:w="3476" w:type="dxa"/>
                </w:tcPr>
                <w:p w14:paraId="65F0CA25" w14:textId="77777777" w:rsidR="00412DD2" w:rsidRPr="00412DD2" w:rsidRDefault="00412DD2" w:rsidP="00412DD2">
                  <w:pPr>
                    <w:overflowPunct w:val="0"/>
                    <w:autoSpaceDE w:val="0"/>
                    <w:autoSpaceDN w:val="0"/>
                    <w:adjustRightInd w:val="0"/>
                    <w:spacing w:before="60"/>
                    <w:textAlignment w:val="baseline"/>
                    <w:rPr>
                      <w:rFonts w:eastAsia="Times New Roman"/>
                      <w:lang w:eastAsia="en-GB"/>
                    </w:rPr>
                  </w:pPr>
                  <w:bookmarkStart w:id="18" w:name="established"/>
                  <w:r w:rsidRPr="00412DD2">
                    <w:rPr>
                      <w:rFonts w:eastAsia="Times New Roman" w:cs="Arial"/>
                      <w:lang w:eastAsia="en-GB"/>
                    </w:rPr>
                    <w:t xml:space="preserve">Established renal failure </w:t>
                  </w:r>
                  <w:r w:rsidRPr="00412DD2">
                    <w:rPr>
                      <w:rFonts w:eastAsia="Times New Roman"/>
                      <w:lang w:eastAsia="en-GB"/>
                    </w:rPr>
                    <w:t xml:space="preserve"> </w:t>
                  </w:r>
                </w:p>
                <w:bookmarkEnd w:id="18"/>
                <w:p w14:paraId="6187C99A" w14:textId="6CF1316B" w:rsidR="00412DD2" w:rsidRPr="00412DD2" w:rsidRDefault="00412DD2" w:rsidP="00412DD2">
                  <w:pPr>
                    <w:overflowPunct w:val="0"/>
                    <w:autoSpaceDE w:val="0"/>
                    <w:autoSpaceDN w:val="0"/>
                    <w:adjustRightInd w:val="0"/>
                    <w:spacing w:after="60"/>
                    <w:textAlignment w:val="baseline"/>
                    <w:rPr>
                      <w:rFonts w:eastAsia="Times New Roman" w:cs="Arial"/>
                      <w:lang w:eastAsia="en-GB"/>
                    </w:rPr>
                  </w:pPr>
                  <w:r w:rsidRPr="00412DD2">
                    <w:rPr>
                      <w:rFonts w:eastAsia="Times New Roman"/>
                      <w:lang w:eastAsia="en-GB"/>
                    </w:rPr>
                    <w:t>(CrCl ≤10ml/min)</w:t>
                  </w:r>
                </w:p>
              </w:tc>
              <w:tc>
                <w:tcPr>
                  <w:tcW w:w="3426" w:type="dxa"/>
                </w:tcPr>
                <w:p w14:paraId="314E02D2" w14:textId="25746A53" w:rsidR="00412DD2" w:rsidRPr="008B7969" w:rsidRDefault="008B7969" w:rsidP="00412DD2">
                  <w:pPr>
                    <w:overflowPunct w:val="0"/>
                    <w:autoSpaceDE w:val="0"/>
                    <w:autoSpaceDN w:val="0"/>
                    <w:adjustRightInd w:val="0"/>
                    <w:spacing w:before="60" w:after="60"/>
                    <w:textAlignment w:val="baseline"/>
                    <w:rPr>
                      <w:rFonts w:eastAsia="Times New Roman" w:cs="Arial"/>
                      <w:strike/>
                      <w:lang w:eastAsia="en-GB"/>
                    </w:rPr>
                  </w:pPr>
                  <w:r w:rsidRPr="008B7969">
                    <w:rPr>
                      <w:rFonts w:eastAsia="Times New Roman"/>
                      <w:lang w:eastAsia="en-GB"/>
                    </w:rPr>
                    <w:t>Refer to a medical practitioner; do not supply under this PGD</w:t>
                  </w:r>
                </w:p>
              </w:tc>
            </w:tr>
            <w:tr w:rsidR="00412DD2" w:rsidRPr="00412DD2" w14:paraId="5DBA6CC2" w14:textId="77777777" w:rsidTr="008D4321">
              <w:tc>
                <w:tcPr>
                  <w:tcW w:w="3476" w:type="dxa"/>
                </w:tcPr>
                <w:p w14:paraId="581A164A" w14:textId="77777777"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cs="Arial"/>
                      <w:lang w:eastAsia="en-GB"/>
                    </w:rPr>
                    <w:t>Haemodialysis</w:t>
                  </w:r>
                </w:p>
              </w:tc>
              <w:tc>
                <w:tcPr>
                  <w:tcW w:w="3426" w:type="dxa"/>
                </w:tcPr>
                <w:p w14:paraId="7BD60CEA" w14:textId="77777777"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lang w:eastAsia="en-GB"/>
                    </w:rPr>
                    <w:t>Refer to a medical practitioner; do not supply under this PGD</w:t>
                  </w:r>
                </w:p>
              </w:tc>
            </w:tr>
            <w:tr w:rsidR="00412DD2" w:rsidRPr="00412DD2" w14:paraId="36221654" w14:textId="77777777" w:rsidTr="008D4321">
              <w:tc>
                <w:tcPr>
                  <w:tcW w:w="3476" w:type="dxa"/>
                </w:tcPr>
                <w:p w14:paraId="53EB4324" w14:textId="77777777"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cs="Arial"/>
                      <w:lang w:eastAsia="en-GB"/>
                    </w:rPr>
                    <w:t>Peritoneal dialysis</w:t>
                  </w:r>
                </w:p>
              </w:tc>
              <w:tc>
                <w:tcPr>
                  <w:tcW w:w="3426" w:type="dxa"/>
                </w:tcPr>
                <w:p w14:paraId="037B8ECE" w14:textId="71CA8D85"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lang w:eastAsia="en-GB"/>
                    </w:rPr>
                    <w:t>One 30mg capsule once</w:t>
                  </w:r>
                  <w:r w:rsidR="00CC680A">
                    <w:rPr>
                      <w:rFonts w:eastAsia="Times New Roman"/>
                      <w:lang w:eastAsia="en-GB"/>
                    </w:rPr>
                    <w:t xml:space="preserve"> as a single dose</w:t>
                  </w:r>
                </w:p>
              </w:tc>
            </w:tr>
          </w:tbl>
          <w:p w14:paraId="54BF75C6"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412DD2">
              <w:rPr>
                <w:rFonts w:ascii="Arial" w:eastAsia="Times New Roman" w:hAnsi="Arial" w:cs="Times New Roman"/>
                <w:lang w:eastAsia="en-GB"/>
              </w:rPr>
              <w:lastRenderedPageBreak/>
              <w:t xml:space="preserve">The doses given above are for individuals with stable chronic kidney disease. If there is a history of renal failure, supply as per the latest documented creatinine clearance (CrCl) results. </w:t>
            </w:r>
          </w:p>
          <w:p w14:paraId="5015FDED"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412DD2">
              <w:rPr>
                <w:rFonts w:ascii="Arial" w:eastAsia="Times New Roman" w:hAnsi="Arial" w:cs="Times New Roman"/>
                <w:lang w:eastAsia="en-GB"/>
              </w:rPr>
              <w:t>Estimated glomerular filtration rate (eGFR) may be more readily available. If eGFR is the only value available, do not delay chemoprophylaxis and supply a dose according to eGFR (substituting eGFR for the CrCL figure in the table above). Some individuals may receive a larger oseltamivir dose as a result, but this is unlikely to be harmful as clinical experience reveals a wide margin of safety.</w:t>
            </w:r>
          </w:p>
          <w:p w14:paraId="76BB547F"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412DD2">
              <w:rPr>
                <w:rFonts w:ascii="Arial" w:eastAsia="Times New Roman" w:hAnsi="Arial" w:cs="Times New Roman"/>
                <w:lang w:eastAsia="en-GB"/>
              </w:rPr>
              <w:t xml:space="preserve">For children with renal dysfunction aged less than 13 years, adjust the oseltamivir dose as per the </w:t>
            </w:r>
            <w:hyperlink r:id="rId22" w:anchor="renalImpairment" w:history="1">
              <w:r w:rsidRPr="00412DD2">
                <w:rPr>
                  <w:rFonts w:ascii="Arial" w:eastAsia="Times New Roman" w:hAnsi="Arial" w:cs="Times New Roman"/>
                  <w:color w:val="0000FF"/>
                  <w:u w:val="single"/>
                  <w:lang w:eastAsia="en-GB"/>
                </w:rPr>
                <w:t>Oseltamivir chapter in the British National Formulary (BNF) for children.</w:t>
              </w:r>
            </w:hyperlink>
          </w:p>
          <w:p w14:paraId="0BA57F74" w14:textId="77777777" w:rsidR="00412DD2" w:rsidRPr="00412DD2" w:rsidRDefault="00412DD2" w:rsidP="00412DD2">
            <w:pPr>
              <w:overflowPunct w:val="0"/>
              <w:autoSpaceDE w:val="0"/>
              <w:autoSpaceDN w:val="0"/>
              <w:adjustRightInd w:val="0"/>
              <w:spacing w:before="120" w:after="60" w:line="240" w:lineRule="auto"/>
              <w:textAlignment w:val="baseline"/>
              <w:rPr>
                <w:rFonts w:ascii="Arial" w:eastAsia="Times New Roman" w:hAnsi="Arial" w:cs="Times New Roman"/>
                <w:lang w:eastAsia="en-GB"/>
              </w:rPr>
            </w:pPr>
            <w:r w:rsidRPr="00412DD2">
              <w:rPr>
                <w:rFonts w:ascii="Arial" w:eastAsia="Times New Roman" w:hAnsi="Arial" w:cs="Times New Roman"/>
                <w:lang w:eastAsia="en-GB"/>
              </w:rPr>
              <w:t>If CrCl or eGFR results are not known, refer to a medical practitioner. If a decision is made to supply oseltamivir, a PSD will be required.</w:t>
            </w:r>
          </w:p>
          <w:p w14:paraId="67174D98" w14:textId="77777777" w:rsidR="00412DD2" w:rsidRPr="00412DD2" w:rsidRDefault="00412DD2" w:rsidP="00412DD2">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412DD2">
              <w:rPr>
                <w:rFonts w:ascii="Arial" w:eastAsia="Times New Roman" w:hAnsi="Arial" w:cs="Arial"/>
                <w:b/>
                <w:lang w:eastAsia="en-GB"/>
              </w:rPr>
              <w:t>For adults with a body weight less than 40 kg and children aged from 1 year to 12 years of age</w:t>
            </w:r>
            <w:r w:rsidRPr="00412DD2">
              <w:rPr>
                <w:rFonts w:ascii="Arial" w:eastAsia="Times New Roman" w:hAnsi="Arial" w:cs="Arial"/>
                <w:lang w:eastAsia="en-GB"/>
              </w:rPr>
              <w:t>: refer to the table below.</w:t>
            </w:r>
          </w:p>
          <w:tbl>
            <w:tblPr>
              <w:tblW w:w="645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64"/>
              <w:gridCol w:w="3686"/>
            </w:tblGrid>
            <w:tr w:rsidR="00412DD2" w:rsidRPr="00412DD2" w14:paraId="2B8E7F76" w14:textId="77777777" w:rsidTr="008D4321">
              <w:tc>
                <w:tcPr>
                  <w:tcW w:w="2143" w:type="pct"/>
                  <w:tcBorders>
                    <w:top w:val="outset" w:sz="6" w:space="0" w:color="auto"/>
                    <w:left w:val="outset" w:sz="6" w:space="0" w:color="auto"/>
                    <w:bottom w:val="outset" w:sz="6" w:space="0" w:color="auto"/>
                    <w:right w:val="outset" w:sz="6" w:space="0" w:color="auto"/>
                  </w:tcBorders>
                  <w:hideMark/>
                </w:tcPr>
                <w:p w14:paraId="0408B2DD"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b/>
                      <w:bCs/>
                      <w:color w:val="000000"/>
                      <w:sz w:val="20"/>
                      <w:szCs w:val="20"/>
                      <w:lang w:eastAsia="en-GB"/>
                    </w:rPr>
                    <w:t>Body Weight</w:t>
                  </w:r>
                </w:p>
              </w:tc>
              <w:tc>
                <w:tcPr>
                  <w:tcW w:w="2857" w:type="pct"/>
                  <w:tcBorders>
                    <w:top w:val="outset" w:sz="6" w:space="0" w:color="auto"/>
                    <w:left w:val="outset" w:sz="6" w:space="0" w:color="auto"/>
                    <w:bottom w:val="outset" w:sz="6" w:space="0" w:color="auto"/>
                    <w:right w:val="outset" w:sz="6" w:space="0" w:color="auto"/>
                  </w:tcBorders>
                  <w:hideMark/>
                </w:tcPr>
                <w:p w14:paraId="5CC27850"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b/>
                      <w:bCs/>
                      <w:color w:val="000000"/>
                      <w:sz w:val="20"/>
                      <w:szCs w:val="20"/>
                      <w:lang w:eastAsia="en-GB"/>
                    </w:rPr>
                    <w:t xml:space="preserve">Dose, </w:t>
                  </w:r>
                  <w:r w:rsidRPr="00412DD2">
                    <w:rPr>
                      <w:rFonts w:ascii="Arial" w:eastAsia="Times New Roman" w:hAnsi="Arial" w:cs="Arial"/>
                      <w:b/>
                      <w:sz w:val="20"/>
                      <w:szCs w:val="20"/>
                      <w:lang w:eastAsia="en-GB"/>
                    </w:rPr>
                    <w:t>preferably in the morning with breakfast</w:t>
                  </w:r>
                </w:p>
              </w:tc>
            </w:tr>
            <w:tr w:rsidR="00412DD2" w:rsidRPr="00412DD2" w14:paraId="0BE01AED" w14:textId="77777777" w:rsidTr="008D4321">
              <w:tc>
                <w:tcPr>
                  <w:tcW w:w="2143" w:type="pct"/>
                  <w:tcBorders>
                    <w:top w:val="outset" w:sz="6" w:space="0" w:color="auto"/>
                    <w:left w:val="outset" w:sz="6" w:space="0" w:color="auto"/>
                    <w:bottom w:val="outset" w:sz="6" w:space="0" w:color="auto"/>
                    <w:right w:val="outset" w:sz="6" w:space="0" w:color="auto"/>
                  </w:tcBorders>
                  <w:hideMark/>
                </w:tcPr>
                <w:p w14:paraId="14BCA903"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10 kg to 15 kg </w:t>
                  </w:r>
                </w:p>
              </w:tc>
              <w:tc>
                <w:tcPr>
                  <w:tcW w:w="2857" w:type="pct"/>
                  <w:tcBorders>
                    <w:top w:val="outset" w:sz="6" w:space="0" w:color="auto"/>
                    <w:left w:val="outset" w:sz="6" w:space="0" w:color="auto"/>
                    <w:bottom w:val="outset" w:sz="6" w:space="0" w:color="auto"/>
                    <w:right w:val="outset" w:sz="6" w:space="0" w:color="auto"/>
                  </w:tcBorders>
                  <w:hideMark/>
                </w:tcPr>
                <w:p w14:paraId="24AC9515" w14:textId="6E102A7D"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30 mg twice daily for </w:t>
                  </w:r>
                  <w:r w:rsidR="007A5156">
                    <w:rPr>
                      <w:rFonts w:ascii="Arial" w:eastAsia="Times New Roman" w:hAnsi="Arial" w:cs="Arial"/>
                      <w:color w:val="000000"/>
                      <w:sz w:val="20"/>
                      <w:szCs w:val="20"/>
                      <w:lang w:eastAsia="en-GB"/>
                    </w:rPr>
                    <w:t>5</w:t>
                  </w:r>
                  <w:r w:rsidRPr="00412DD2">
                    <w:rPr>
                      <w:rFonts w:ascii="Arial" w:eastAsia="Times New Roman" w:hAnsi="Arial" w:cs="Arial"/>
                      <w:color w:val="000000"/>
                      <w:sz w:val="20"/>
                      <w:szCs w:val="20"/>
                      <w:lang w:eastAsia="en-GB"/>
                    </w:rPr>
                    <w:t xml:space="preserve"> days</w:t>
                  </w:r>
                </w:p>
              </w:tc>
            </w:tr>
            <w:tr w:rsidR="00412DD2" w:rsidRPr="00412DD2" w14:paraId="19C46EF1" w14:textId="77777777" w:rsidTr="008D4321">
              <w:tc>
                <w:tcPr>
                  <w:tcW w:w="2143" w:type="pct"/>
                  <w:tcBorders>
                    <w:top w:val="outset" w:sz="6" w:space="0" w:color="auto"/>
                    <w:left w:val="outset" w:sz="6" w:space="0" w:color="auto"/>
                    <w:bottom w:val="outset" w:sz="6" w:space="0" w:color="auto"/>
                    <w:right w:val="outset" w:sz="6" w:space="0" w:color="auto"/>
                  </w:tcBorders>
                  <w:hideMark/>
                </w:tcPr>
                <w:p w14:paraId="2F75B6D6"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&gt; 15 kg to 23 kg </w:t>
                  </w:r>
                </w:p>
              </w:tc>
              <w:tc>
                <w:tcPr>
                  <w:tcW w:w="2857" w:type="pct"/>
                  <w:tcBorders>
                    <w:top w:val="outset" w:sz="6" w:space="0" w:color="auto"/>
                    <w:left w:val="outset" w:sz="6" w:space="0" w:color="auto"/>
                    <w:bottom w:val="outset" w:sz="6" w:space="0" w:color="auto"/>
                    <w:right w:val="outset" w:sz="6" w:space="0" w:color="auto"/>
                  </w:tcBorders>
                  <w:hideMark/>
                </w:tcPr>
                <w:p w14:paraId="51F4072F" w14:textId="7D3AE063"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45 mg twice daily for </w:t>
                  </w:r>
                  <w:r w:rsidR="007A5156">
                    <w:rPr>
                      <w:rFonts w:ascii="Arial" w:eastAsia="Times New Roman" w:hAnsi="Arial" w:cs="Arial"/>
                      <w:color w:val="000000"/>
                      <w:sz w:val="20"/>
                      <w:szCs w:val="20"/>
                      <w:lang w:eastAsia="en-GB"/>
                    </w:rPr>
                    <w:t>5</w:t>
                  </w:r>
                  <w:r w:rsidRPr="00412DD2">
                    <w:rPr>
                      <w:rFonts w:ascii="Arial" w:eastAsia="Times New Roman" w:hAnsi="Arial" w:cs="Arial"/>
                      <w:color w:val="000000"/>
                      <w:sz w:val="20"/>
                      <w:szCs w:val="20"/>
                      <w:lang w:eastAsia="en-GB"/>
                    </w:rPr>
                    <w:t xml:space="preserve"> days</w:t>
                  </w:r>
                </w:p>
              </w:tc>
            </w:tr>
            <w:tr w:rsidR="00412DD2" w:rsidRPr="00412DD2" w14:paraId="59702889" w14:textId="77777777" w:rsidTr="008D4321">
              <w:tc>
                <w:tcPr>
                  <w:tcW w:w="2143" w:type="pct"/>
                  <w:tcBorders>
                    <w:top w:val="outset" w:sz="6" w:space="0" w:color="auto"/>
                    <w:left w:val="outset" w:sz="6" w:space="0" w:color="auto"/>
                    <w:bottom w:val="outset" w:sz="6" w:space="0" w:color="auto"/>
                    <w:right w:val="outset" w:sz="6" w:space="0" w:color="auto"/>
                  </w:tcBorders>
                  <w:hideMark/>
                </w:tcPr>
                <w:p w14:paraId="1FE0D75D"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&gt; 23 kg to 40 kg </w:t>
                  </w:r>
                </w:p>
              </w:tc>
              <w:tc>
                <w:tcPr>
                  <w:tcW w:w="2857" w:type="pct"/>
                  <w:tcBorders>
                    <w:top w:val="outset" w:sz="6" w:space="0" w:color="auto"/>
                    <w:left w:val="outset" w:sz="6" w:space="0" w:color="auto"/>
                    <w:bottom w:val="outset" w:sz="6" w:space="0" w:color="auto"/>
                    <w:right w:val="outset" w:sz="6" w:space="0" w:color="auto"/>
                  </w:tcBorders>
                  <w:hideMark/>
                </w:tcPr>
                <w:p w14:paraId="0FB2CD06" w14:textId="65F36C5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60 mg twice daily for </w:t>
                  </w:r>
                  <w:r w:rsidR="007A5156">
                    <w:rPr>
                      <w:rFonts w:ascii="Arial" w:eastAsia="Times New Roman" w:hAnsi="Arial" w:cs="Arial"/>
                      <w:color w:val="000000"/>
                      <w:sz w:val="20"/>
                      <w:szCs w:val="20"/>
                      <w:lang w:eastAsia="en-GB"/>
                    </w:rPr>
                    <w:t>5</w:t>
                  </w:r>
                  <w:r w:rsidRPr="00412DD2">
                    <w:rPr>
                      <w:rFonts w:ascii="Arial" w:eastAsia="Times New Roman" w:hAnsi="Arial" w:cs="Arial"/>
                      <w:color w:val="000000"/>
                      <w:sz w:val="20"/>
                      <w:szCs w:val="20"/>
                      <w:lang w:eastAsia="en-GB"/>
                    </w:rPr>
                    <w:t xml:space="preserve"> days</w:t>
                  </w:r>
                </w:p>
              </w:tc>
            </w:tr>
            <w:tr w:rsidR="00412DD2" w:rsidRPr="00412DD2" w14:paraId="27745417" w14:textId="77777777" w:rsidTr="008D4321">
              <w:tc>
                <w:tcPr>
                  <w:tcW w:w="2143" w:type="pct"/>
                  <w:tcBorders>
                    <w:top w:val="outset" w:sz="6" w:space="0" w:color="auto"/>
                    <w:left w:val="outset" w:sz="6" w:space="0" w:color="auto"/>
                    <w:bottom w:val="outset" w:sz="6" w:space="0" w:color="auto"/>
                    <w:right w:val="outset" w:sz="6" w:space="0" w:color="auto"/>
                  </w:tcBorders>
                  <w:hideMark/>
                </w:tcPr>
                <w:p w14:paraId="3ECFE2F1"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&gt; 40 kg </w:t>
                  </w:r>
                </w:p>
              </w:tc>
              <w:tc>
                <w:tcPr>
                  <w:tcW w:w="2857" w:type="pct"/>
                  <w:tcBorders>
                    <w:top w:val="outset" w:sz="6" w:space="0" w:color="auto"/>
                    <w:left w:val="outset" w:sz="6" w:space="0" w:color="auto"/>
                    <w:bottom w:val="outset" w:sz="6" w:space="0" w:color="auto"/>
                    <w:right w:val="outset" w:sz="6" w:space="0" w:color="auto"/>
                  </w:tcBorders>
                  <w:hideMark/>
                </w:tcPr>
                <w:p w14:paraId="484202DB" w14:textId="18232F80"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75 mg twice daily for </w:t>
                  </w:r>
                  <w:r w:rsidR="007A5156">
                    <w:rPr>
                      <w:rFonts w:ascii="Arial" w:eastAsia="Times New Roman" w:hAnsi="Arial" w:cs="Arial"/>
                      <w:color w:val="000000"/>
                      <w:sz w:val="20"/>
                      <w:szCs w:val="20"/>
                      <w:lang w:eastAsia="en-GB"/>
                    </w:rPr>
                    <w:t>5</w:t>
                  </w:r>
                  <w:r w:rsidRPr="00412DD2">
                    <w:rPr>
                      <w:rFonts w:ascii="Arial" w:eastAsia="Times New Roman" w:hAnsi="Arial" w:cs="Arial"/>
                      <w:color w:val="000000"/>
                      <w:sz w:val="20"/>
                      <w:szCs w:val="20"/>
                      <w:lang w:eastAsia="en-GB"/>
                    </w:rPr>
                    <w:t xml:space="preserve"> days</w:t>
                  </w:r>
                  <w:r w:rsidR="005D282F">
                    <w:rPr>
                      <w:rFonts w:ascii="Arial" w:eastAsia="Times New Roman" w:hAnsi="Arial" w:cs="Arial"/>
                      <w:color w:val="000000"/>
                      <w:sz w:val="20"/>
                      <w:szCs w:val="20"/>
                      <w:lang w:eastAsia="en-GB"/>
                    </w:rPr>
                    <w:t>*</w:t>
                  </w:r>
                </w:p>
              </w:tc>
            </w:tr>
          </w:tbl>
          <w:p w14:paraId="34CAC99A" w14:textId="77777777" w:rsidR="00412DD2" w:rsidRPr="00412DD2" w:rsidRDefault="00412DD2" w:rsidP="00412DD2">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412DD2">
              <w:rPr>
                <w:rFonts w:ascii="Arial" w:eastAsia="Times New Roman" w:hAnsi="Arial" w:cs="Arial"/>
                <w:lang w:eastAsia="en-GB"/>
              </w:rPr>
              <w:t xml:space="preserve">If the child has a body weight less than 10 kg, they are excluded from this PGD.  Refer them to a medical practitioner. </w:t>
            </w:r>
          </w:p>
          <w:p w14:paraId="62A4EB37" w14:textId="77777777" w:rsidR="00412DD2" w:rsidRPr="00412DD2" w:rsidRDefault="00412DD2" w:rsidP="00412DD2">
            <w:pPr>
              <w:overflowPunct w:val="0"/>
              <w:autoSpaceDE w:val="0"/>
              <w:autoSpaceDN w:val="0"/>
              <w:adjustRightInd w:val="0"/>
              <w:spacing w:before="6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If the body weight cannot be determined and the child appears to be of average weight for their age use the table below:</w:t>
            </w:r>
          </w:p>
          <w:tbl>
            <w:tblPr>
              <w:tblW w:w="645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64"/>
              <w:gridCol w:w="3686"/>
            </w:tblGrid>
            <w:tr w:rsidR="00412DD2" w:rsidRPr="00412DD2" w14:paraId="5BA25D0C" w14:textId="77777777" w:rsidTr="008D4321">
              <w:tc>
                <w:tcPr>
                  <w:tcW w:w="2143" w:type="pct"/>
                  <w:tcBorders>
                    <w:top w:val="outset" w:sz="6" w:space="0" w:color="auto"/>
                    <w:left w:val="outset" w:sz="6" w:space="0" w:color="auto"/>
                    <w:bottom w:val="outset" w:sz="6" w:space="0" w:color="auto"/>
                    <w:right w:val="outset" w:sz="6" w:space="0" w:color="auto"/>
                  </w:tcBorders>
                  <w:hideMark/>
                </w:tcPr>
                <w:p w14:paraId="6BE087C0"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b/>
                      <w:bCs/>
                      <w:color w:val="000000"/>
                      <w:sz w:val="20"/>
                      <w:szCs w:val="20"/>
                      <w:lang w:eastAsia="en-GB"/>
                    </w:rPr>
                    <w:t>Age</w:t>
                  </w:r>
                </w:p>
              </w:tc>
              <w:tc>
                <w:tcPr>
                  <w:tcW w:w="2857" w:type="pct"/>
                  <w:tcBorders>
                    <w:top w:val="outset" w:sz="6" w:space="0" w:color="auto"/>
                    <w:left w:val="outset" w:sz="6" w:space="0" w:color="auto"/>
                    <w:bottom w:val="outset" w:sz="6" w:space="0" w:color="auto"/>
                    <w:right w:val="outset" w:sz="6" w:space="0" w:color="auto"/>
                  </w:tcBorders>
                  <w:hideMark/>
                </w:tcPr>
                <w:p w14:paraId="1FC4CABC"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b/>
                      <w:bCs/>
                      <w:color w:val="000000"/>
                      <w:sz w:val="20"/>
                      <w:szCs w:val="20"/>
                      <w:lang w:eastAsia="en-GB"/>
                    </w:rPr>
                    <w:t xml:space="preserve">Dose, </w:t>
                  </w:r>
                  <w:r w:rsidRPr="00412DD2">
                    <w:rPr>
                      <w:rFonts w:ascii="Arial" w:eastAsia="Times New Roman" w:hAnsi="Arial" w:cs="Arial"/>
                      <w:b/>
                      <w:sz w:val="20"/>
                      <w:szCs w:val="20"/>
                      <w:lang w:eastAsia="en-GB"/>
                    </w:rPr>
                    <w:t>preferably in the morning with breakfast</w:t>
                  </w:r>
                </w:p>
              </w:tc>
            </w:tr>
            <w:tr w:rsidR="00412DD2" w:rsidRPr="00412DD2" w14:paraId="126F3E5A" w14:textId="77777777" w:rsidTr="008D4321">
              <w:tc>
                <w:tcPr>
                  <w:tcW w:w="2143" w:type="pct"/>
                  <w:tcBorders>
                    <w:top w:val="outset" w:sz="6" w:space="0" w:color="auto"/>
                    <w:left w:val="outset" w:sz="6" w:space="0" w:color="auto"/>
                    <w:bottom w:val="outset" w:sz="6" w:space="0" w:color="auto"/>
                    <w:right w:val="outset" w:sz="6" w:space="0" w:color="auto"/>
                  </w:tcBorders>
                  <w:hideMark/>
                </w:tcPr>
                <w:p w14:paraId="7ED86B86"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1 to 3 years</w:t>
                  </w:r>
                </w:p>
              </w:tc>
              <w:tc>
                <w:tcPr>
                  <w:tcW w:w="2857" w:type="pct"/>
                  <w:tcBorders>
                    <w:top w:val="outset" w:sz="6" w:space="0" w:color="auto"/>
                    <w:left w:val="outset" w:sz="6" w:space="0" w:color="auto"/>
                    <w:bottom w:val="outset" w:sz="6" w:space="0" w:color="auto"/>
                    <w:right w:val="outset" w:sz="6" w:space="0" w:color="auto"/>
                  </w:tcBorders>
                  <w:hideMark/>
                </w:tcPr>
                <w:p w14:paraId="4FA1EF89" w14:textId="388C1056"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30 mg twice daily for </w:t>
                  </w:r>
                  <w:r w:rsidR="007A5156">
                    <w:rPr>
                      <w:rFonts w:ascii="Arial" w:eastAsia="Times New Roman" w:hAnsi="Arial" w:cs="Arial"/>
                      <w:color w:val="000000"/>
                      <w:sz w:val="20"/>
                      <w:szCs w:val="20"/>
                      <w:lang w:eastAsia="en-GB"/>
                    </w:rPr>
                    <w:t>5</w:t>
                  </w:r>
                  <w:r w:rsidRPr="00412DD2">
                    <w:rPr>
                      <w:rFonts w:ascii="Arial" w:eastAsia="Times New Roman" w:hAnsi="Arial" w:cs="Arial"/>
                      <w:color w:val="000000"/>
                      <w:sz w:val="20"/>
                      <w:szCs w:val="20"/>
                      <w:lang w:eastAsia="en-GB"/>
                    </w:rPr>
                    <w:t xml:space="preserve"> days</w:t>
                  </w:r>
                </w:p>
              </w:tc>
            </w:tr>
            <w:tr w:rsidR="00412DD2" w:rsidRPr="00412DD2" w14:paraId="6CC7DD01" w14:textId="77777777" w:rsidTr="008D4321">
              <w:tc>
                <w:tcPr>
                  <w:tcW w:w="2143" w:type="pct"/>
                  <w:tcBorders>
                    <w:top w:val="outset" w:sz="6" w:space="0" w:color="auto"/>
                    <w:left w:val="outset" w:sz="6" w:space="0" w:color="auto"/>
                    <w:bottom w:val="outset" w:sz="6" w:space="0" w:color="auto"/>
                    <w:right w:val="outset" w:sz="6" w:space="0" w:color="auto"/>
                  </w:tcBorders>
                  <w:hideMark/>
                </w:tcPr>
                <w:p w14:paraId="50B7C588"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4 to 6 years</w:t>
                  </w:r>
                </w:p>
              </w:tc>
              <w:tc>
                <w:tcPr>
                  <w:tcW w:w="2857" w:type="pct"/>
                  <w:tcBorders>
                    <w:top w:val="outset" w:sz="6" w:space="0" w:color="auto"/>
                    <w:left w:val="outset" w:sz="6" w:space="0" w:color="auto"/>
                    <w:bottom w:val="outset" w:sz="6" w:space="0" w:color="auto"/>
                    <w:right w:val="outset" w:sz="6" w:space="0" w:color="auto"/>
                  </w:tcBorders>
                  <w:hideMark/>
                </w:tcPr>
                <w:p w14:paraId="3521CD25" w14:textId="3F62F311"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45 mg twice daily for </w:t>
                  </w:r>
                  <w:r w:rsidR="007A5156">
                    <w:rPr>
                      <w:rFonts w:ascii="Arial" w:eastAsia="Times New Roman" w:hAnsi="Arial" w:cs="Arial"/>
                      <w:color w:val="000000"/>
                      <w:sz w:val="20"/>
                      <w:szCs w:val="20"/>
                      <w:lang w:eastAsia="en-GB"/>
                    </w:rPr>
                    <w:t>5</w:t>
                  </w:r>
                  <w:r w:rsidRPr="00412DD2">
                    <w:rPr>
                      <w:rFonts w:ascii="Arial" w:eastAsia="Times New Roman" w:hAnsi="Arial" w:cs="Arial"/>
                      <w:color w:val="000000"/>
                      <w:sz w:val="20"/>
                      <w:szCs w:val="20"/>
                      <w:lang w:eastAsia="en-GB"/>
                    </w:rPr>
                    <w:t xml:space="preserve"> days</w:t>
                  </w:r>
                </w:p>
              </w:tc>
            </w:tr>
            <w:tr w:rsidR="00412DD2" w:rsidRPr="00412DD2" w14:paraId="79065F6D" w14:textId="77777777" w:rsidTr="008D4321">
              <w:tc>
                <w:tcPr>
                  <w:tcW w:w="2143" w:type="pct"/>
                  <w:tcBorders>
                    <w:top w:val="outset" w:sz="6" w:space="0" w:color="auto"/>
                    <w:left w:val="outset" w:sz="6" w:space="0" w:color="auto"/>
                    <w:bottom w:val="outset" w:sz="6" w:space="0" w:color="auto"/>
                    <w:right w:val="outset" w:sz="6" w:space="0" w:color="auto"/>
                  </w:tcBorders>
                  <w:hideMark/>
                </w:tcPr>
                <w:p w14:paraId="4A766407"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7 to 12 years</w:t>
                  </w:r>
                </w:p>
              </w:tc>
              <w:tc>
                <w:tcPr>
                  <w:tcW w:w="2857" w:type="pct"/>
                  <w:tcBorders>
                    <w:top w:val="outset" w:sz="6" w:space="0" w:color="auto"/>
                    <w:left w:val="outset" w:sz="6" w:space="0" w:color="auto"/>
                    <w:bottom w:val="outset" w:sz="6" w:space="0" w:color="auto"/>
                    <w:right w:val="outset" w:sz="6" w:space="0" w:color="auto"/>
                  </w:tcBorders>
                  <w:hideMark/>
                </w:tcPr>
                <w:p w14:paraId="3AE83357" w14:textId="13E18B24"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60 mg twice daily for </w:t>
                  </w:r>
                  <w:r w:rsidR="007A5156">
                    <w:rPr>
                      <w:rFonts w:ascii="Arial" w:eastAsia="Times New Roman" w:hAnsi="Arial" w:cs="Arial"/>
                      <w:color w:val="000000"/>
                      <w:sz w:val="20"/>
                      <w:szCs w:val="20"/>
                      <w:lang w:eastAsia="en-GB"/>
                    </w:rPr>
                    <w:t>5</w:t>
                  </w:r>
                  <w:r w:rsidR="002B0EA8">
                    <w:rPr>
                      <w:rFonts w:ascii="Arial" w:eastAsia="Times New Roman" w:hAnsi="Arial" w:cs="Arial"/>
                      <w:color w:val="000000"/>
                      <w:sz w:val="20"/>
                      <w:szCs w:val="20"/>
                      <w:lang w:eastAsia="en-GB"/>
                    </w:rPr>
                    <w:t xml:space="preserve"> </w:t>
                  </w:r>
                  <w:r w:rsidRPr="00412DD2">
                    <w:rPr>
                      <w:rFonts w:ascii="Arial" w:eastAsia="Times New Roman" w:hAnsi="Arial" w:cs="Arial"/>
                      <w:color w:val="000000"/>
                      <w:sz w:val="20"/>
                      <w:szCs w:val="20"/>
                      <w:lang w:eastAsia="en-GB"/>
                    </w:rPr>
                    <w:t>days</w:t>
                  </w:r>
                </w:p>
              </w:tc>
            </w:tr>
            <w:tr w:rsidR="00412DD2" w:rsidRPr="00412DD2" w14:paraId="659D31E4" w14:textId="77777777" w:rsidTr="008D4321">
              <w:tc>
                <w:tcPr>
                  <w:tcW w:w="2143" w:type="pct"/>
                  <w:tcBorders>
                    <w:top w:val="outset" w:sz="6" w:space="0" w:color="auto"/>
                    <w:left w:val="outset" w:sz="6" w:space="0" w:color="auto"/>
                    <w:bottom w:val="outset" w:sz="6" w:space="0" w:color="auto"/>
                    <w:right w:val="outset" w:sz="6" w:space="0" w:color="auto"/>
                  </w:tcBorders>
                  <w:hideMark/>
                </w:tcPr>
                <w:p w14:paraId="0487DC1A"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Over 12 years </w:t>
                  </w:r>
                </w:p>
              </w:tc>
              <w:tc>
                <w:tcPr>
                  <w:tcW w:w="2857" w:type="pct"/>
                  <w:tcBorders>
                    <w:top w:val="outset" w:sz="6" w:space="0" w:color="auto"/>
                    <w:left w:val="outset" w:sz="6" w:space="0" w:color="auto"/>
                    <w:bottom w:val="outset" w:sz="6" w:space="0" w:color="auto"/>
                    <w:right w:val="outset" w:sz="6" w:space="0" w:color="auto"/>
                  </w:tcBorders>
                  <w:hideMark/>
                </w:tcPr>
                <w:p w14:paraId="6B137C87" w14:textId="4B992C8C"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75 mg twice daily for </w:t>
                  </w:r>
                  <w:r w:rsidR="007A5156">
                    <w:rPr>
                      <w:rFonts w:ascii="Arial" w:eastAsia="Times New Roman" w:hAnsi="Arial" w:cs="Arial"/>
                      <w:color w:val="000000"/>
                      <w:sz w:val="20"/>
                      <w:szCs w:val="20"/>
                      <w:lang w:eastAsia="en-GB"/>
                    </w:rPr>
                    <w:t>5</w:t>
                  </w:r>
                  <w:r w:rsidRPr="00412DD2">
                    <w:rPr>
                      <w:rFonts w:ascii="Arial" w:eastAsia="Times New Roman" w:hAnsi="Arial" w:cs="Arial"/>
                      <w:color w:val="000000"/>
                      <w:sz w:val="20"/>
                      <w:szCs w:val="20"/>
                      <w:lang w:eastAsia="en-GB"/>
                    </w:rPr>
                    <w:t xml:space="preserve"> days</w:t>
                  </w:r>
                  <w:r w:rsidR="005D282F">
                    <w:rPr>
                      <w:rFonts w:ascii="Arial" w:eastAsia="Times New Roman" w:hAnsi="Arial" w:cs="Arial"/>
                      <w:color w:val="000000"/>
                      <w:sz w:val="20"/>
                      <w:szCs w:val="20"/>
                      <w:lang w:eastAsia="en-GB"/>
                    </w:rPr>
                    <w:t>*</w:t>
                  </w:r>
                </w:p>
              </w:tc>
            </w:tr>
          </w:tbl>
          <w:p w14:paraId="62E312F1" w14:textId="4E0D1817" w:rsidR="005D282F" w:rsidRDefault="00412DD2" w:rsidP="00412DD2">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412DD2">
              <w:rPr>
                <w:rFonts w:ascii="Arial" w:eastAsia="Times New Roman" w:hAnsi="Arial" w:cs="Arial"/>
                <w:lang w:eastAsia="en-GB"/>
              </w:rPr>
              <w:t>No dose adjustment is needed in obese individuals</w:t>
            </w:r>
            <w:r w:rsidR="005D282F">
              <w:rPr>
                <w:rFonts w:ascii="Arial" w:eastAsia="Times New Roman" w:hAnsi="Arial" w:cs="Arial"/>
                <w:lang w:eastAsia="en-GB"/>
              </w:rPr>
              <w:t>.</w:t>
            </w:r>
          </w:p>
          <w:p w14:paraId="5A8FD291" w14:textId="71717DF3" w:rsidR="005D282F" w:rsidRPr="005D282F" w:rsidRDefault="005D282F" w:rsidP="00412DD2">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5D282F">
              <w:rPr>
                <w:rFonts w:ascii="Arial" w:hAnsi="Arial" w:cs="Arial"/>
              </w:rPr>
              <w:t>*In the event the 75mg capsules are not available due to supply issues, the dose can be made up of the 30mg and 45mg presentation.</w:t>
            </w:r>
            <w:r w:rsidR="00065C8D">
              <w:rPr>
                <w:rFonts w:ascii="Arial" w:hAnsi="Arial" w:cs="Arial"/>
              </w:rPr>
              <w:t xml:space="preserve">  </w:t>
            </w:r>
            <w:r w:rsidR="00065C8D" w:rsidRPr="00065C8D">
              <w:rPr>
                <w:rFonts w:ascii="Arial" w:hAnsi="Arial" w:cs="Arial"/>
              </w:rPr>
              <w:t>The individual should be counselled on using</w:t>
            </w:r>
            <w:r w:rsidR="00065C8D">
              <w:rPr>
                <w:rFonts w:ascii="Arial" w:hAnsi="Arial" w:cs="Arial"/>
              </w:rPr>
              <w:t xml:space="preserve"> the</w:t>
            </w:r>
            <w:r w:rsidR="00065C8D" w:rsidRPr="00065C8D">
              <w:rPr>
                <w:rFonts w:ascii="Arial" w:hAnsi="Arial" w:cs="Arial"/>
              </w:rPr>
              <w:t xml:space="preserve"> two strengths to make up the required dose.</w:t>
            </w:r>
          </w:p>
        </w:tc>
      </w:tr>
      <w:tr w:rsidR="00412DD2" w:rsidRPr="00412DD2" w14:paraId="4F8460BB" w14:textId="77777777" w:rsidTr="008D4321">
        <w:tc>
          <w:tcPr>
            <w:tcW w:w="2790" w:type="dxa"/>
            <w:tcBorders>
              <w:bottom w:val="single" w:sz="4" w:space="0" w:color="auto"/>
            </w:tcBorders>
          </w:tcPr>
          <w:p w14:paraId="0F6D61D4"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lastRenderedPageBreak/>
              <w:t xml:space="preserve">Duration of prophylaxis </w:t>
            </w:r>
          </w:p>
        </w:tc>
        <w:tc>
          <w:tcPr>
            <w:tcW w:w="7133" w:type="dxa"/>
            <w:tcBorders>
              <w:bottom w:val="single" w:sz="4" w:space="0" w:color="auto"/>
            </w:tcBorders>
          </w:tcPr>
          <w:p w14:paraId="724EAE5F" w14:textId="2473B311" w:rsidR="00412DD2" w:rsidRPr="00412DD2" w:rsidRDefault="007A5156"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r>
              <w:rPr>
                <w:rFonts w:ascii="Arial" w:eastAsia="Times New Roman" w:hAnsi="Arial" w:cs="Arial"/>
                <w:bCs/>
                <w:lang w:eastAsia="en-GB"/>
              </w:rPr>
              <w:t>5</w:t>
            </w:r>
            <w:r w:rsidR="002B0EA8">
              <w:rPr>
                <w:rFonts w:ascii="Arial" w:eastAsia="Times New Roman" w:hAnsi="Arial" w:cs="Arial"/>
                <w:bCs/>
                <w:lang w:eastAsia="en-GB"/>
              </w:rPr>
              <w:t xml:space="preserve"> (</w:t>
            </w:r>
            <w:r>
              <w:rPr>
                <w:rFonts w:ascii="Arial" w:eastAsia="Times New Roman" w:hAnsi="Arial" w:cs="Arial"/>
                <w:bCs/>
                <w:lang w:eastAsia="en-GB"/>
              </w:rPr>
              <w:t>five</w:t>
            </w:r>
            <w:r w:rsidR="002B0EA8">
              <w:rPr>
                <w:rFonts w:ascii="Arial" w:eastAsia="Times New Roman" w:hAnsi="Arial" w:cs="Arial"/>
                <w:bCs/>
                <w:lang w:eastAsia="en-GB"/>
              </w:rPr>
              <w:t>) days</w:t>
            </w:r>
            <w:r w:rsidR="00412DD2" w:rsidRPr="00412DD2">
              <w:rPr>
                <w:rFonts w:ascii="Arial" w:eastAsia="Times New Roman" w:hAnsi="Arial" w:cs="Arial"/>
                <w:bCs/>
                <w:lang w:eastAsia="en-GB"/>
              </w:rPr>
              <w:t xml:space="preserve">, unless the individual is undergoing peritoneal dialysis (see </w:t>
            </w:r>
            <w:hyperlink w:anchor="dose" w:history="1">
              <w:r w:rsidR="00412DD2" w:rsidRPr="00412DD2">
                <w:rPr>
                  <w:rFonts w:ascii="Arial" w:eastAsia="Times New Roman" w:hAnsi="Arial" w:cs="Arial"/>
                  <w:bCs/>
                  <w:color w:val="0000FF"/>
                  <w:u w:val="single"/>
                  <w:lang w:eastAsia="en-GB"/>
                </w:rPr>
                <w:t>Dose and frequency of administration</w:t>
              </w:r>
            </w:hyperlink>
            <w:r w:rsidR="00412DD2" w:rsidRPr="00412DD2">
              <w:rPr>
                <w:rFonts w:ascii="Arial" w:eastAsia="Times New Roman" w:hAnsi="Arial" w:cs="Arial"/>
                <w:bCs/>
                <w:lang w:eastAsia="en-GB"/>
              </w:rPr>
              <w:t xml:space="preserve"> above)</w:t>
            </w:r>
          </w:p>
        </w:tc>
      </w:tr>
      <w:tr w:rsidR="00412DD2" w:rsidRPr="00412DD2" w14:paraId="0CCBAE0A" w14:textId="77777777" w:rsidTr="008D4321">
        <w:trPr>
          <w:trHeight w:val="589"/>
        </w:trPr>
        <w:tc>
          <w:tcPr>
            <w:tcW w:w="2790" w:type="dxa"/>
            <w:tcBorders>
              <w:bottom w:val="single" w:sz="4" w:space="0" w:color="auto"/>
            </w:tcBorders>
          </w:tcPr>
          <w:p w14:paraId="247FC744"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Quantity to be supplied</w:t>
            </w:r>
          </w:p>
          <w:p w14:paraId="550C53AB"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54F2AA66"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7C7FFEBE"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555CAA3F"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5EFC0A07"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14A93A95" w14:textId="77777777" w:rsidR="0080075D" w:rsidRDefault="00412DD2" w:rsidP="0080075D">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412DD2">
              <w:rPr>
                <w:rFonts w:ascii="Arial" w:eastAsia="Times New Roman" w:hAnsi="Arial" w:cs="Arial"/>
                <w:bCs/>
                <w:lang w:eastAsia="en-GB"/>
              </w:rPr>
              <w:t>Continued overleaf</w:t>
            </w:r>
          </w:p>
          <w:p w14:paraId="05564D70" w14:textId="12CE6FF1" w:rsidR="00412DD2" w:rsidRPr="0080075D" w:rsidRDefault="00412DD2" w:rsidP="0080075D">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412DD2">
              <w:rPr>
                <w:rFonts w:ascii="Arial" w:eastAsia="Times New Roman" w:hAnsi="Arial" w:cs="Arial"/>
                <w:b/>
                <w:lang w:eastAsia="en-GB"/>
              </w:rPr>
              <w:lastRenderedPageBreak/>
              <w:t>Quantity to be supplied</w:t>
            </w:r>
          </w:p>
          <w:p w14:paraId="5AE564AD"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Cs/>
                <w:lang w:eastAsia="en-GB"/>
              </w:rPr>
            </w:pPr>
            <w:r w:rsidRPr="00412DD2">
              <w:rPr>
                <w:rFonts w:ascii="Arial" w:eastAsia="Times New Roman" w:hAnsi="Arial" w:cs="Arial"/>
                <w:bCs/>
                <w:lang w:eastAsia="en-GB"/>
              </w:rPr>
              <w:t>(continued)</w:t>
            </w:r>
          </w:p>
          <w:p w14:paraId="2D543A62"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3508CE8"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7133" w:type="dxa"/>
            <w:tcBorders>
              <w:bottom w:val="single" w:sz="4" w:space="0" w:color="auto"/>
            </w:tcBorders>
          </w:tcPr>
          <w:p w14:paraId="143A68D1" w14:textId="7E96CA79"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color w:val="191817"/>
                <w:lang w:eastAsia="en-GB"/>
              </w:rPr>
            </w:pPr>
            <w:r w:rsidRPr="00412DD2">
              <w:rPr>
                <w:rFonts w:ascii="Arial" w:eastAsia="Times New Roman" w:hAnsi="Arial" w:cs="Arial"/>
                <w:color w:val="191817"/>
                <w:lang w:eastAsia="en-GB"/>
              </w:rPr>
              <w:lastRenderedPageBreak/>
              <w:t xml:space="preserve">Sufficient to cover </w:t>
            </w:r>
            <w:r w:rsidR="002B0EA8">
              <w:rPr>
                <w:rFonts w:ascii="Arial" w:eastAsia="Times New Roman" w:hAnsi="Arial" w:cs="Arial"/>
                <w:color w:val="191817"/>
                <w:lang w:eastAsia="en-GB"/>
              </w:rPr>
              <w:t>ten</w:t>
            </w:r>
            <w:r w:rsidRPr="00412DD2">
              <w:rPr>
                <w:rFonts w:ascii="Arial" w:eastAsia="Times New Roman" w:hAnsi="Arial" w:cs="Arial"/>
                <w:color w:val="191817"/>
                <w:lang w:eastAsia="en-GB"/>
              </w:rPr>
              <w:t xml:space="preserve"> days’ supply</w:t>
            </w:r>
          </w:p>
          <w:tbl>
            <w:tblPr>
              <w:tblW w:w="6763"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628"/>
              <w:gridCol w:w="1560"/>
              <w:gridCol w:w="3575"/>
            </w:tblGrid>
            <w:tr w:rsidR="00412DD2" w:rsidRPr="00412DD2" w14:paraId="14F96852" w14:textId="77777777" w:rsidTr="008D4321">
              <w:trPr>
                <w:trHeight w:val="453"/>
              </w:trPr>
              <w:tc>
                <w:tcPr>
                  <w:tcW w:w="1204" w:type="pct"/>
                  <w:tcBorders>
                    <w:top w:val="outset" w:sz="6" w:space="0" w:color="auto"/>
                    <w:left w:val="outset" w:sz="6" w:space="0" w:color="auto"/>
                    <w:bottom w:val="outset" w:sz="6" w:space="0" w:color="auto"/>
                    <w:right w:val="outset" w:sz="6" w:space="0" w:color="auto"/>
                  </w:tcBorders>
                  <w:hideMark/>
                </w:tcPr>
                <w:p w14:paraId="1FD3C6CF"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b/>
                      <w:bCs/>
                      <w:color w:val="000000"/>
                      <w:sz w:val="20"/>
                      <w:szCs w:val="20"/>
                      <w:lang w:eastAsia="en-GB"/>
                    </w:rPr>
                    <w:t>Body Weight</w:t>
                  </w:r>
                </w:p>
              </w:tc>
              <w:tc>
                <w:tcPr>
                  <w:tcW w:w="1153" w:type="pct"/>
                  <w:tcBorders>
                    <w:top w:val="outset" w:sz="6" w:space="0" w:color="auto"/>
                    <w:left w:val="outset" w:sz="6" w:space="0" w:color="auto"/>
                    <w:bottom w:val="outset" w:sz="6" w:space="0" w:color="auto"/>
                    <w:right w:val="outset" w:sz="6" w:space="0" w:color="auto"/>
                  </w:tcBorders>
                </w:tcPr>
                <w:p w14:paraId="1A7EC579"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b/>
                      <w:bCs/>
                      <w:color w:val="000000"/>
                      <w:sz w:val="20"/>
                      <w:szCs w:val="20"/>
                      <w:lang w:eastAsia="en-GB"/>
                    </w:rPr>
                    <w:t>Age</w:t>
                  </w:r>
                </w:p>
              </w:tc>
              <w:tc>
                <w:tcPr>
                  <w:tcW w:w="2643" w:type="pct"/>
                  <w:tcBorders>
                    <w:top w:val="outset" w:sz="6" w:space="0" w:color="auto"/>
                    <w:left w:val="outset" w:sz="6" w:space="0" w:color="auto"/>
                    <w:bottom w:val="outset" w:sz="6" w:space="0" w:color="auto"/>
                    <w:right w:val="outset" w:sz="6" w:space="0" w:color="auto"/>
                  </w:tcBorders>
                  <w:hideMark/>
                </w:tcPr>
                <w:p w14:paraId="0C6A775F"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bCs/>
                      <w:color w:val="000000"/>
                      <w:sz w:val="20"/>
                      <w:szCs w:val="20"/>
                      <w:lang w:eastAsia="en-GB"/>
                    </w:rPr>
                  </w:pPr>
                  <w:r w:rsidRPr="00412DD2">
                    <w:rPr>
                      <w:rFonts w:ascii="Arial" w:eastAsia="Times New Roman" w:hAnsi="Arial" w:cs="Arial"/>
                      <w:b/>
                      <w:bCs/>
                      <w:color w:val="000000"/>
                      <w:sz w:val="20"/>
                      <w:szCs w:val="20"/>
                      <w:lang w:eastAsia="en-GB"/>
                    </w:rPr>
                    <w:t>Quantity of capsules to be supplied</w:t>
                  </w:r>
                </w:p>
                <w:p w14:paraId="6B7224C4"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b/>
                      <w:bCs/>
                      <w:color w:val="000000"/>
                      <w:sz w:val="20"/>
                      <w:szCs w:val="20"/>
                      <w:lang w:eastAsia="en-GB"/>
                    </w:rPr>
                    <w:t xml:space="preserve"> </w:t>
                  </w:r>
                </w:p>
              </w:tc>
            </w:tr>
            <w:tr w:rsidR="00412DD2" w:rsidRPr="00412DD2" w14:paraId="2CBA2C32" w14:textId="77777777" w:rsidTr="008D4321">
              <w:trPr>
                <w:trHeight w:val="220"/>
              </w:trPr>
              <w:tc>
                <w:tcPr>
                  <w:tcW w:w="1204" w:type="pct"/>
                  <w:tcBorders>
                    <w:top w:val="outset" w:sz="6" w:space="0" w:color="auto"/>
                    <w:left w:val="outset" w:sz="6" w:space="0" w:color="auto"/>
                    <w:bottom w:val="outset" w:sz="6" w:space="0" w:color="auto"/>
                    <w:right w:val="outset" w:sz="6" w:space="0" w:color="auto"/>
                  </w:tcBorders>
                  <w:hideMark/>
                </w:tcPr>
                <w:p w14:paraId="3F23C1AB"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10 kg to 15 kg </w:t>
                  </w:r>
                </w:p>
              </w:tc>
              <w:tc>
                <w:tcPr>
                  <w:tcW w:w="1153" w:type="pct"/>
                  <w:tcBorders>
                    <w:top w:val="outset" w:sz="6" w:space="0" w:color="auto"/>
                    <w:left w:val="outset" w:sz="6" w:space="0" w:color="auto"/>
                    <w:bottom w:val="outset" w:sz="6" w:space="0" w:color="auto"/>
                    <w:right w:val="outset" w:sz="6" w:space="0" w:color="auto"/>
                  </w:tcBorders>
                </w:tcPr>
                <w:p w14:paraId="59C99995"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1 to 3 years</w:t>
                  </w:r>
                </w:p>
              </w:tc>
              <w:tc>
                <w:tcPr>
                  <w:tcW w:w="2643" w:type="pct"/>
                  <w:tcBorders>
                    <w:top w:val="outset" w:sz="6" w:space="0" w:color="auto"/>
                    <w:left w:val="outset" w:sz="6" w:space="0" w:color="auto"/>
                    <w:bottom w:val="outset" w:sz="6" w:space="0" w:color="auto"/>
                    <w:right w:val="outset" w:sz="6" w:space="0" w:color="auto"/>
                  </w:tcBorders>
                  <w:hideMark/>
                </w:tcPr>
                <w:p w14:paraId="2615C884" w14:textId="05A9527E" w:rsidR="00412DD2" w:rsidRPr="00412DD2" w:rsidRDefault="007A5156" w:rsidP="00336F81">
                  <w:pPr>
                    <w:overflowPunct w:val="0"/>
                    <w:autoSpaceDE w:val="0"/>
                    <w:autoSpaceDN w:val="0"/>
                    <w:adjustRightInd w:val="0"/>
                    <w:spacing w:after="0" w:line="240" w:lineRule="auto"/>
                    <w:jc w:val="center"/>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r w:rsidR="00412DD2" w:rsidRPr="00412DD2">
                    <w:rPr>
                      <w:rFonts w:ascii="Arial" w:eastAsia="Times New Roman" w:hAnsi="Arial" w:cs="Arial"/>
                      <w:color w:val="000000"/>
                      <w:sz w:val="20"/>
                      <w:szCs w:val="20"/>
                      <w:lang w:eastAsia="en-GB"/>
                    </w:rPr>
                    <w:t xml:space="preserve"> x 30 mg</w:t>
                  </w:r>
                </w:p>
              </w:tc>
            </w:tr>
            <w:tr w:rsidR="00412DD2" w:rsidRPr="00412DD2" w14:paraId="04D4AB6C" w14:textId="77777777" w:rsidTr="008D4321">
              <w:trPr>
                <w:trHeight w:val="234"/>
              </w:trPr>
              <w:tc>
                <w:tcPr>
                  <w:tcW w:w="1204" w:type="pct"/>
                  <w:tcBorders>
                    <w:top w:val="outset" w:sz="6" w:space="0" w:color="auto"/>
                    <w:left w:val="outset" w:sz="6" w:space="0" w:color="auto"/>
                    <w:bottom w:val="outset" w:sz="6" w:space="0" w:color="auto"/>
                    <w:right w:val="outset" w:sz="6" w:space="0" w:color="auto"/>
                  </w:tcBorders>
                  <w:hideMark/>
                </w:tcPr>
                <w:p w14:paraId="7D3E5580"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&gt; 15 kg to 23 kg </w:t>
                  </w:r>
                </w:p>
              </w:tc>
              <w:tc>
                <w:tcPr>
                  <w:tcW w:w="1153" w:type="pct"/>
                  <w:tcBorders>
                    <w:top w:val="outset" w:sz="6" w:space="0" w:color="auto"/>
                    <w:left w:val="outset" w:sz="6" w:space="0" w:color="auto"/>
                    <w:bottom w:val="outset" w:sz="6" w:space="0" w:color="auto"/>
                    <w:right w:val="outset" w:sz="6" w:space="0" w:color="auto"/>
                  </w:tcBorders>
                </w:tcPr>
                <w:p w14:paraId="5B62F973" w14:textId="212C6240"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3 to 6 years</w:t>
                  </w:r>
                </w:p>
              </w:tc>
              <w:tc>
                <w:tcPr>
                  <w:tcW w:w="2643" w:type="pct"/>
                  <w:tcBorders>
                    <w:top w:val="outset" w:sz="6" w:space="0" w:color="auto"/>
                    <w:left w:val="outset" w:sz="6" w:space="0" w:color="auto"/>
                    <w:bottom w:val="outset" w:sz="6" w:space="0" w:color="auto"/>
                    <w:right w:val="outset" w:sz="6" w:space="0" w:color="auto"/>
                  </w:tcBorders>
                  <w:hideMark/>
                </w:tcPr>
                <w:p w14:paraId="7F08849E" w14:textId="73CD3BF4" w:rsidR="00412DD2" w:rsidRPr="00412DD2" w:rsidRDefault="007A5156" w:rsidP="00336F81">
                  <w:pPr>
                    <w:overflowPunct w:val="0"/>
                    <w:autoSpaceDE w:val="0"/>
                    <w:autoSpaceDN w:val="0"/>
                    <w:adjustRightInd w:val="0"/>
                    <w:spacing w:after="0" w:line="240" w:lineRule="auto"/>
                    <w:jc w:val="center"/>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r w:rsidR="00412DD2" w:rsidRPr="00412DD2">
                    <w:rPr>
                      <w:rFonts w:ascii="Arial" w:eastAsia="Times New Roman" w:hAnsi="Arial" w:cs="Arial"/>
                      <w:color w:val="000000"/>
                      <w:sz w:val="20"/>
                      <w:szCs w:val="20"/>
                      <w:lang w:eastAsia="en-GB"/>
                    </w:rPr>
                    <w:t xml:space="preserve"> x 45 mg</w:t>
                  </w:r>
                </w:p>
              </w:tc>
            </w:tr>
            <w:tr w:rsidR="00412DD2" w:rsidRPr="00412DD2" w14:paraId="7A1DC8E8" w14:textId="77777777" w:rsidTr="008D4321">
              <w:trPr>
                <w:trHeight w:val="220"/>
              </w:trPr>
              <w:tc>
                <w:tcPr>
                  <w:tcW w:w="1204" w:type="pct"/>
                  <w:tcBorders>
                    <w:top w:val="outset" w:sz="6" w:space="0" w:color="auto"/>
                    <w:left w:val="outset" w:sz="6" w:space="0" w:color="auto"/>
                    <w:bottom w:val="outset" w:sz="6" w:space="0" w:color="auto"/>
                    <w:right w:val="outset" w:sz="6" w:space="0" w:color="auto"/>
                  </w:tcBorders>
                  <w:hideMark/>
                </w:tcPr>
                <w:p w14:paraId="6DC0F1D3"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&gt; 23 kg to 40 kg </w:t>
                  </w:r>
                </w:p>
              </w:tc>
              <w:tc>
                <w:tcPr>
                  <w:tcW w:w="1153" w:type="pct"/>
                  <w:tcBorders>
                    <w:top w:val="outset" w:sz="6" w:space="0" w:color="auto"/>
                    <w:left w:val="outset" w:sz="6" w:space="0" w:color="auto"/>
                    <w:bottom w:val="outset" w:sz="6" w:space="0" w:color="auto"/>
                    <w:right w:val="outset" w:sz="6" w:space="0" w:color="auto"/>
                  </w:tcBorders>
                </w:tcPr>
                <w:p w14:paraId="1E0A1035"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7 to 12 years</w:t>
                  </w:r>
                </w:p>
              </w:tc>
              <w:tc>
                <w:tcPr>
                  <w:tcW w:w="2643" w:type="pct"/>
                  <w:tcBorders>
                    <w:top w:val="outset" w:sz="6" w:space="0" w:color="auto"/>
                    <w:left w:val="outset" w:sz="6" w:space="0" w:color="auto"/>
                    <w:bottom w:val="outset" w:sz="6" w:space="0" w:color="auto"/>
                    <w:right w:val="outset" w:sz="6" w:space="0" w:color="auto"/>
                  </w:tcBorders>
                  <w:hideMark/>
                </w:tcPr>
                <w:p w14:paraId="031C921B" w14:textId="51931EF2" w:rsidR="00412DD2" w:rsidRPr="00412DD2" w:rsidRDefault="007A5156" w:rsidP="00336F81">
                  <w:pPr>
                    <w:overflowPunct w:val="0"/>
                    <w:autoSpaceDE w:val="0"/>
                    <w:autoSpaceDN w:val="0"/>
                    <w:adjustRightInd w:val="0"/>
                    <w:spacing w:after="0" w:line="240" w:lineRule="auto"/>
                    <w:jc w:val="center"/>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20</w:t>
                  </w:r>
                  <w:r w:rsidR="00412DD2" w:rsidRPr="00412DD2">
                    <w:rPr>
                      <w:rFonts w:ascii="Arial" w:eastAsia="Times New Roman" w:hAnsi="Arial" w:cs="Arial"/>
                      <w:color w:val="000000"/>
                      <w:sz w:val="20"/>
                      <w:szCs w:val="20"/>
                      <w:lang w:eastAsia="en-GB"/>
                    </w:rPr>
                    <w:t xml:space="preserve"> x 30 mg</w:t>
                  </w:r>
                </w:p>
              </w:tc>
            </w:tr>
            <w:tr w:rsidR="00412DD2" w:rsidRPr="00412DD2" w14:paraId="118EC9E3" w14:textId="77777777" w:rsidTr="008D4321">
              <w:trPr>
                <w:trHeight w:val="234"/>
              </w:trPr>
              <w:tc>
                <w:tcPr>
                  <w:tcW w:w="1204" w:type="pct"/>
                  <w:tcBorders>
                    <w:top w:val="outset" w:sz="6" w:space="0" w:color="auto"/>
                    <w:left w:val="outset" w:sz="6" w:space="0" w:color="auto"/>
                    <w:bottom w:val="outset" w:sz="6" w:space="0" w:color="auto"/>
                    <w:right w:val="outset" w:sz="6" w:space="0" w:color="auto"/>
                  </w:tcBorders>
                  <w:hideMark/>
                </w:tcPr>
                <w:p w14:paraId="63B167D7"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&gt; 40 kg </w:t>
                  </w:r>
                </w:p>
              </w:tc>
              <w:tc>
                <w:tcPr>
                  <w:tcW w:w="1153" w:type="pct"/>
                  <w:tcBorders>
                    <w:top w:val="outset" w:sz="6" w:space="0" w:color="auto"/>
                    <w:left w:val="outset" w:sz="6" w:space="0" w:color="auto"/>
                    <w:bottom w:val="outset" w:sz="6" w:space="0" w:color="auto"/>
                    <w:right w:val="outset" w:sz="6" w:space="0" w:color="auto"/>
                  </w:tcBorders>
                </w:tcPr>
                <w:p w14:paraId="27E981BE"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Over 12 years </w:t>
                  </w:r>
                </w:p>
              </w:tc>
              <w:tc>
                <w:tcPr>
                  <w:tcW w:w="2643" w:type="pct"/>
                  <w:tcBorders>
                    <w:top w:val="outset" w:sz="6" w:space="0" w:color="auto"/>
                    <w:left w:val="outset" w:sz="6" w:space="0" w:color="auto"/>
                    <w:bottom w:val="outset" w:sz="6" w:space="0" w:color="auto"/>
                    <w:right w:val="outset" w:sz="6" w:space="0" w:color="auto"/>
                  </w:tcBorders>
                  <w:hideMark/>
                </w:tcPr>
                <w:p w14:paraId="2532AA08" w14:textId="76A9AEFC" w:rsidR="00412DD2" w:rsidRDefault="007A5156" w:rsidP="00336F81">
                  <w:pPr>
                    <w:overflowPunct w:val="0"/>
                    <w:autoSpaceDE w:val="0"/>
                    <w:autoSpaceDN w:val="0"/>
                    <w:adjustRightInd w:val="0"/>
                    <w:spacing w:after="0" w:line="240" w:lineRule="auto"/>
                    <w:jc w:val="center"/>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r w:rsidR="00412DD2" w:rsidRPr="00412DD2">
                    <w:rPr>
                      <w:rFonts w:ascii="Arial" w:eastAsia="Times New Roman" w:hAnsi="Arial" w:cs="Arial"/>
                      <w:color w:val="000000"/>
                      <w:sz w:val="20"/>
                      <w:szCs w:val="20"/>
                      <w:lang w:eastAsia="en-GB"/>
                    </w:rPr>
                    <w:t xml:space="preserve"> x 75 mg</w:t>
                  </w:r>
                </w:p>
                <w:p w14:paraId="63E6E2A3" w14:textId="77777777" w:rsidR="00CD6BF3" w:rsidRDefault="00CD6BF3" w:rsidP="00336F81">
                  <w:pPr>
                    <w:overflowPunct w:val="0"/>
                    <w:autoSpaceDE w:val="0"/>
                    <w:autoSpaceDN w:val="0"/>
                    <w:adjustRightInd w:val="0"/>
                    <w:spacing w:after="0" w:line="240" w:lineRule="auto"/>
                    <w:jc w:val="center"/>
                    <w:textAlignment w:val="baseline"/>
                    <w:rPr>
                      <w:rFonts w:ascii="Arial" w:eastAsia="Times New Roman" w:hAnsi="Arial" w:cs="Arial"/>
                      <w:color w:val="000000"/>
                      <w:sz w:val="20"/>
                      <w:szCs w:val="20"/>
                      <w:lang w:eastAsia="en-GB"/>
                    </w:rPr>
                  </w:pPr>
                </w:p>
                <w:p w14:paraId="4423194F" w14:textId="115BCE29" w:rsidR="004A248F" w:rsidRPr="008C1F7C" w:rsidRDefault="00B02A17" w:rsidP="00B02A17">
                  <w:pPr>
                    <w:overflowPunct w:val="0"/>
                    <w:autoSpaceDE w:val="0"/>
                    <w:autoSpaceDN w:val="0"/>
                    <w:adjustRightInd w:val="0"/>
                    <w:spacing w:after="0" w:line="240" w:lineRule="auto"/>
                    <w:textAlignment w:val="baseline"/>
                    <w:rPr>
                      <w:rFonts w:ascii="Arial" w:eastAsia="Times New Roman" w:hAnsi="Arial" w:cs="Arial"/>
                      <w:i/>
                      <w:iCs/>
                      <w:color w:val="000000"/>
                      <w:sz w:val="20"/>
                      <w:szCs w:val="20"/>
                      <w:lang w:eastAsia="en-GB"/>
                    </w:rPr>
                  </w:pPr>
                  <w:r w:rsidRPr="008C1F7C">
                    <w:rPr>
                      <w:rFonts w:ascii="Arial" w:eastAsia="Times New Roman" w:hAnsi="Arial" w:cs="Arial"/>
                      <w:i/>
                      <w:iCs/>
                      <w:color w:val="000000"/>
                      <w:sz w:val="20"/>
                      <w:szCs w:val="20"/>
                      <w:lang w:eastAsia="en-GB"/>
                    </w:rPr>
                    <w:lastRenderedPageBreak/>
                    <w:t xml:space="preserve">If the 75mg capsules are not available due to supply disruptions, give </w:t>
                  </w:r>
                  <w:r w:rsidR="007A5156">
                    <w:rPr>
                      <w:rFonts w:ascii="Arial" w:eastAsia="Times New Roman" w:hAnsi="Arial" w:cs="Arial"/>
                      <w:i/>
                      <w:iCs/>
                      <w:color w:val="000000"/>
                      <w:sz w:val="20"/>
                      <w:szCs w:val="20"/>
                      <w:lang w:eastAsia="en-GB"/>
                    </w:rPr>
                    <w:t>10</w:t>
                  </w:r>
                  <w:r w:rsidRPr="008C1F7C">
                    <w:rPr>
                      <w:rFonts w:ascii="Arial" w:eastAsia="Times New Roman" w:hAnsi="Arial" w:cs="Arial"/>
                      <w:i/>
                      <w:iCs/>
                      <w:color w:val="000000"/>
                      <w:sz w:val="20"/>
                      <w:szCs w:val="20"/>
                      <w:lang w:eastAsia="en-GB"/>
                    </w:rPr>
                    <w:t xml:space="preserve"> x30mg and </w:t>
                  </w:r>
                  <w:r w:rsidR="007A5156">
                    <w:rPr>
                      <w:rFonts w:ascii="Arial" w:eastAsia="Times New Roman" w:hAnsi="Arial" w:cs="Arial"/>
                      <w:i/>
                      <w:iCs/>
                      <w:color w:val="000000"/>
                      <w:sz w:val="20"/>
                      <w:szCs w:val="20"/>
                      <w:lang w:eastAsia="en-GB"/>
                    </w:rPr>
                    <w:t>10</w:t>
                  </w:r>
                  <w:r w:rsidRPr="008C1F7C">
                    <w:rPr>
                      <w:rFonts w:ascii="Arial" w:eastAsia="Times New Roman" w:hAnsi="Arial" w:cs="Arial"/>
                      <w:i/>
                      <w:iCs/>
                      <w:color w:val="000000"/>
                      <w:sz w:val="20"/>
                      <w:szCs w:val="20"/>
                      <w:lang w:eastAsia="en-GB"/>
                    </w:rPr>
                    <w:t>x45mg capsules</w:t>
                  </w:r>
                </w:p>
              </w:tc>
            </w:tr>
          </w:tbl>
          <w:p w14:paraId="5ED61C6F" w14:textId="77777777" w:rsidR="00512ED9" w:rsidRDefault="00512ED9" w:rsidP="00412DD2">
            <w:pPr>
              <w:overflowPunct w:val="0"/>
              <w:autoSpaceDE w:val="0"/>
              <w:autoSpaceDN w:val="0"/>
              <w:adjustRightInd w:val="0"/>
              <w:spacing w:before="120" w:after="120" w:line="240" w:lineRule="auto"/>
              <w:textAlignment w:val="baseline"/>
              <w:rPr>
                <w:rFonts w:ascii="Arial" w:eastAsia="Times New Roman" w:hAnsi="Arial" w:cs="Arial"/>
                <w:szCs w:val="20"/>
                <w:lang w:eastAsia="en-GB"/>
              </w:rPr>
            </w:pPr>
          </w:p>
          <w:p w14:paraId="2DE3C94E" w14:textId="4FCE4D2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szCs w:val="20"/>
                <w:lang w:eastAsia="en-GB"/>
              </w:rPr>
            </w:pPr>
            <w:r w:rsidRPr="00412DD2">
              <w:rPr>
                <w:rFonts w:ascii="Arial" w:eastAsia="Times New Roman" w:hAnsi="Arial" w:cs="Arial"/>
                <w:szCs w:val="20"/>
                <w:lang w:eastAsia="en-GB"/>
              </w:rPr>
              <w:t>Renal impairment:</w:t>
            </w:r>
          </w:p>
          <w:tbl>
            <w:tblPr>
              <w:tblStyle w:val="TableGrid"/>
              <w:tblW w:w="0" w:type="auto"/>
              <w:tblLayout w:type="fixed"/>
              <w:tblLook w:val="04A0" w:firstRow="1" w:lastRow="0" w:firstColumn="1" w:lastColumn="0" w:noHBand="0" w:noVBand="1"/>
            </w:tblPr>
            <w:tblGrid>
              <w:gridCol w:w="3222"/>
              <w:gridCol w:w="3685"/>
            </w:tblGrid>
            <w:tr w:rsidR="00412DD2" w:rsidRPr="00412DD2" w14:paraId="4E0EE5C3" w14:textId="77777777" w:rsidTr="008D4321">
              <w:tc>
                <w:tcPr>
                  <w:tcW w:w="3222" w:type="dxa"/>
                  <w:shd w:val="clear" w:color="auto" w:fill="F2F2F2"/>
                </w:tcPr>
                <w:p w14:paraId="16AE85E3" w14:textId="77777777" w:rsidR="00412DD2" w:rsidRPr="00412DD2" w:rsidRDefault="00412DD2" w:rsidP="00412DD2">
                  <w:pPr>
                    <w:overflowPunct w:val="0"/>
                    <w:autoSpaceDE w:val="0"/>
                    <w:autoSpaceDN w:val="0"/>
                    <w:adjustRightInd w:val="0"/>
                    <w:textAlignment w:val="baseline"/>
                    <w:rPr>
                      <w:rFonts w:eastAsia="Times New Roman" w:cs="Arial"/>
                      <w:b/>
                      <w:lang w:eastAsia="en-GB"/>
                    </w:rPr>
                  </w:pPr>
                  <w:r w:rsidRPr="00412DD2">
                    <w:rPr>
                      <w:rFonts w:eastAsia="Times New Roman" w:cs="Arial"/>
                      <w:b/>
                      <w:bCs/>
                      <w:color w:val="000000"/>
                      <w:lang w:eastAsia="en-GB"/>
                    </w:rPr>
                    <w:t>Quantity of capsules to be supplied</w:t>
                  </w:r>
                </w:p>
              </w:tc>
              <w:tc>
                <w:tcPr>
                  <w:tcW w:w="3685" w:type="dxa"/>
                  <w:shd w:val="clear" w:color="auto" w:fill="F2F2F2"/>
                </w:tcPr>
                <w:p w14:paraId="4053130E" w14:textId="77777777" w:rsidR="00412DD2" w:rsidRPr="00412DD2" w:rsidRDefault="00412DD2" w:rsidP="00412DD2">
                  <w:pPr>
                    <w:overflowPunct w:val="0"/>
                    <w:autoSpaceDE w:val="0"/>
                    <w:autoSpaceDN w:val="0"/>
                    <w:adjustRightInd w:val="0"/>
                    <w:textAlignment w:val="baseline"/>
                    <w:rPr>
                      <w:rFonts w:eastAsia="Times New Roman" w:cs="Arial"/>
                      <w:b/>
                      <w:lang w:eastAsia="en-GB"/>
                    </w:rPr>
                  </w:pPr>
                  <w:r w:rsidRPr="00412DD2">
                    <w:rPr>
                      <w:rFonts w:eastAsia="Times New Roman" w:cs="Arial"/>
                      <w:b/>
                      <w:bCs/>
                      <w:color w:val="000000"/>
                      <w:lang w:eastAsia="en-GB"/>
                    </w:rPr>
                    <w:t xml:space="preserve">Quantity of capsules to be supplied </w:t>
                  </w:r>
                </w:p>
              </w:tc>
            </w:tr>
            <w:tr w:rsidR="00412DD2" w:rsidRPr="00412DD2" w14:paraId="3A292544" w14:textId="77777777" w:rsidTr="008D4321">
              <w:tc>
                <w:tcPr>
                  <w:tcW w:w="3222" w:type="dxa"/>
                </w:tcPr>
                <w:p w14:paraId="2C915656" w14:textId="77777777"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cs="Arial"/>
                      <w:lang w:eastAsia="en-GB"/>
                    </w:rPr>
                    <w:t xml:space="preserve">Moderate impairment  </w:t>
                  </w:r>
                </w:p>
              </w:tc>
              <w:tc>
                <w:tcPr>
                  <w:tcW w:w="3685" w:type="dxa"/>
                </w:tcPr>
                <w:p w14:paraId="5EA9FBAE" w14:textId="3A21B08C" w:rsidR="00412DD2" w:rsidRPr="00412DD2" w:rsidRDefault="007A5156" w:rsidP="00412DD2">
                  <w:pPr>
                    <w:overflowPunct w:val="0"/>
                    <w:autoSpaceDE w:val="0"/>
                    <w:autoSpaceDN w:val="0"/>
                    <w:adjustRightInd w:val="0"/>
                    <w:spacing w:before="60" w:after="60"/>
                    <w:textAlignment w:val="baseline"/>
                    <w:rPr>
                      <w:rFonts w:eastAsia="Times New Roman" w:cs="Arial"/>
                      <w:lang w:eastAsia="en-GB"/>
                    </w:rPr>
                  </w:pPr>
                  <w:r>
                    <w:rPr>
                      <w:rFonts w:eastAsia="Times New Roman" w:cs="Arial"/>
                      <w:lang w:eastAsia="en-GB"/>
                    </w:rPr>
                    <w:t>10</w:t>
                  </w:r>
                  <w:r w:rsidR="00412DD2" w:rsidRPr="00412DD2">
                    <w:rPr>
                      <w:rFonts w:eastAsia="Times New Roman" w:cs="Arial"/>
                      <w:lang w:eastAsia="en-GB"/>
                    </w:rPr>
                    <w:t xml:space="preserve"> x 30mg</w:t>
                  </w:r>
                </w:p>
              </w:tc>
            </w:tr>
            <w:tr w:rsidR="00412DD2" w:rsidRPr="00412DD2" w14:paraId="674678CB" w14:textId="77777777" w:rsidTr="008D4321">
              <w:tc>
                <w:tcPr>
                  <w:tcW w:w="3222" w:type="dxa"/>
                </w:tcPr>
                <w:p w14:paraId="5787807C" w14:textId="77777777"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cs="Arial"/>
                      <w:lang w:eastAsia="en-GB"/>
                    </w:rPr>
                    <w:t xml:space="preserve">Severe impairment </w:t>
                  </w:r>
                </w:p>
              </w:tc>
              <w:tc>
                <w:tcPr>
                  <w:tcW w:w="3685" w:type="dxa"/>
                </w:tcPr>
                <w:p w14:paraId="04590CA3" w14:textId="2B97C117" w:rsidR="00412DD2" w:rsidRPr="00412DD2" w:rsidRDefault="007A5156" w:rsidP="00412DD2">
                  <w:pPr>
                    <w:overflowPunct w:val="0"/>
                    <w:autoSpaceDE w:val="0"/>
                    <w:autoSpaceDN w:val="0"/>
                    <w:adjustRightInd w:val="0"/>
                    <w:spacing w:before="60" w:after="60"/>
                    <w:textAlignment w:val="baseline"/>
                    <w:rPr>
                      <w:rFonts w:eastAsia="Times New Roman" w:cs="Arial"/>
                      <w:lang w:eastAsia="en-GB"/>
                    </w:rPr>
                  </w:pPr>
                  <w:r>
                    <w:rPr>
                      <w:rFonts w:eastAsia="Times New Roman" w:cs="Arial"/>
                      <w:lang w:eastAsia="en-GB"/>
                    </w:rPr>
                    <w:t>5</w:t>
                  </w:r>
                  <w:r w:rsidR="0000026A">
                    <w:rPr>
                      <w:rFonts w:eastAsia="Times New Roman" w:cs="Arial"/>
                      <w:lang w:eastAsia="en-GB"/>
                    </w:rPr>
                    <w:t xml:space="preserve"> </w:t>
                  </w:r>
                  <w:r w:rsidR="00412DD2" w:rsidRPr="00412DD2">
                    <w:rPr>
                      <w:rFonts w:eastAsia="Times New Roman" w:cs="Arial"/>
                      <w:lang w:eastAsia="en-GB"/>
                    </w:rPr>
                    <w:t>x 30mg</w:t>
                  </w:r>
                </w:p>
              </w:tc>
            </w:tr>
            <w:tr w:rsidR="00412DD2" w:rsidRPr="00412DD2" w14:paraId="5AC2FDA6" w14:textId="77777777" w:rsidTr="008D4321">
              <w:tc>
                <w:tcPr>
                  <w:tcW w:w="3222" w:type="dxa"/>
                </w:tcPr>
                <w:p w14:paraId="7AFF9303" w14:textId="77777777"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cs="Arial"/>
                      <w:lang w:eastAsia="en-GB"/>
                    </w:rPr>
                    <w:t>Peritoneal dialysis</w:t>
                  </w:r>
                </w:p>
              </w:tc>
              <w:tc>
                <w:tcPr>
                  <w:tcW w:w="3685" w:type="dxa"/>
                </w:tcPr>
                <w:p w14:paraId="39B7C9BC" w14:textId="77777777"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cs="Arial"/>
                      <w:lang w:eastAsia="en-GB"/>
                    </w:rPr>
                    <w:t>1 x 30mg</w:t>
                  </w:r>
                </w:p>
              </w:tc>
            </w:tr>
          </w:tbl>
          <w:p w14:paraId="0589A6AB" w14:textId="77777777" w:rsidR="00412DD2" w:rsidRPr="00412DD2" w:rsidRDefault="00412DD2" w:rsidP="00412DD2">
            <w:pPr>
              <w:overflowPunct w:val="0"/>
              <w:autoSpaceDE w:val="0"/>
              <w:autoSpaceDN w:val="0"/>
              <w:adjustRightInd w:val="0"/>
              <w:spacing w:after="120" w:line="240" w:lineRule="auto"/>
              <w:textAlignment w:val="baseline"/>
              <w:rPr>
                <w:rFonts w:ascii="Arial" w:eastAsia="Times New Roman" w:hAnsi="Arial" w:cs="Arial"/>
                <w:color w:val="191817"/>
                <w:lang w:eastAsia="en-GB"/>
              </w:rPr>
            </w:pPr>
            <w:r w:rsidRPr="00412DD2">
              <w:rPr>
                <w:rFonts w:ascii="Arial" w:eastAsia="Times New Roman" w:hAnsi="Arial" w:cs="Arial"/>
                <w:color w:val="191817"/>
                <w:lang w:eastAsia="en-GB"/>
              </w:rPr>
              <w:t>When supplying under PGD, this must be a complete manufacturer’s original pack or over-labelled pre-packs. The individual’s name, the date and additional instructions must be written on the label at the time of supply. As split packs cannot be supplied, if an over-supply is required, individuals must be advised to take any remaining medicine to a community pharmacy for destruction.</w:t>
            </w:r>
          </w:p>
        </w:tc>
      </w:tr>
      <w:tr w:rsidR="00412DD2" w:rsidRPr="00412DD2" w14:paraId="2CFDED53" w14:textId="77777777" w:rsidTr="008D4321">
        <w:tc>
          <w:tcPr>
            <w:tcW w:w="2790" w:type="dxa"/>
            <w:tcBorders>
              <w:bottom w:val="single" w:sz="4" w:space="0" w:color="auto"/>
            </w:tcBorders>
          </w:tcPr>
          <w:p w14:paraId="7CE066C8"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lastRenderedPageBreak/>
              <w:t>Storage</w:t>
            </w:r>
          </w:p>
        </w:tc>
        <w:tc>
          <w:tcPr>
            <w:tcW w:w="7133" w:type="dxa"/>
            <w:tcBorders>
              <w:bottom w:val="single" w:sz="4" w:space="0" w:color="auto"/>
            </w:tcBorders>
          </w:tcPr>
          <w:p w14:paraId="47D40CDA"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szCs w:val="20"/>
                <w:lang w:eastAsia="en-GB"/>
              </w:rPr>
              <w:t xml:space="preserve">Medicines must be stored securely according to national guidelines and in accordance with the product’s SPC. </w:t>
            </w:r>
            <w:r w:rsidRPr="00412DD2">
              <w:rPr>
                <w:rFonts w:ascii="Arial" w:eastAsia="Times New Roman" w:hAnsi="Arial" w:cs="Arial"/>
                <w:color w:val="000000"/>
                <w:lang w:eastAsia="en-GB"/>
              </w:rPr>
              <w:t>Do not store above 25</w:t>
            </w:r>
            <w:r w:rsidRPr="00412DD2">
              <w:rPr>
                <w:rFonts w:ascii="Arial" w:eastAsia="Times New Roman" w:hAnsi="Arial" w:cs="Arial"/>
                <w:color w:val="000000"/>
                <w:vertAlign w:val="superscript"/>
                <w:lang w:eastAsia="en-GB"/>
              </w:rPr>
              <w:t>o</w:t>
            </w:r>
            <w:r w:rsidRPr="00412DD2">
              <w:rPr>
                <w:rFonts w:ascii="Arial" w:eastAsia="Times New Roman" w:hAnsi="Arial" w:cs="Arial"/>
                <w:color w:val="000000"/>
                <w:lang w:eastAsia="en-GB"/>
              </w:rPr>
              <w:t>C</w:t>
            </w:r>
          </w:p>
        </w:tc>
      </w:tr>
      <w:tr w:rsidR="00412DD2" w:rsidRPr="00412DD2" w14:paraId="12400A08" w14:textId="77777777" w:rsidTr="008D4321">
        <w:tc>
          <w:tcPr>
            <w:tcW w:w="2790" w:type="dxa"/>
            <w:tcBorders>
              <w:bottom w:val="single" w:sz="4" w:space="0" w:color="auto"/>
            </w:tcBorders>
          </w:tcPr>
          <w:p w14:paraId="248652BC"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Disposal</w:t>
            </w:r>
          </w:p>
        </w:tc>
        <w:tc>
          <w:tcPr>
            <w:tcW w:w="7133" w:type="dxa"/>
            <w:tcBorders>
              <w:bottom w:val="single" w:sz="4" w:space="0" w:color="auto"/>
            </w:tcBorders>
          </w:tcPr>
          <w:p w14:paraId="5020B802" w14:textId="5BA2B34F"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color w:val="000000"/>
                <w:lang w:eastAsia="en-GB"/>
              </w:rPr>
              <w:t xml:space="preserve">Any unused product or waste material should be disposed of in accordance with local </w:t>
            </w:r>
            <w:r w:rsidR="00456E23">
              <w:rPr>
                <w:rFonts w:ascii="Arial" w:eastAsia="Times New Roman" w:hAnsi="Arial" w:cs="Arial"/>
                <w:color w:val="000000"/>
                <w:lang w:eastAsia="en-GB"/>
              </w:rPr>
              <w:t>a</w:t>
            </w:r>
            <w:r w:rsidRPr="00412DD2">
              <w:rPr>
                <w:rFonts w:ascii="Arial" w:eastAsia="Times New Roman" w:hAnsi="Arial" w:cs="Arial"/>
                <w:color w:val="000000"/>
                <w:lang w:eastAsia="en-GB"/>
              </w:rPr>
              <w:t>r</w:t>
            </w:r>
            <w:r w:rsidR="00456E23">
              <w:rPr>
                <w:rFonts w:ascii="Arial" w:eastAsia="Times New Roman" w:hAnsi="Arial" w:cs="Arial"/>
                <w:color w:val="000000"/>
                <w:lang w:eastAsia="en-GB"/>
              </w:rPr>
              <w:t>rangements</w:t>
            </w:r>
            <w:r w:rsidRPr="00412DD2">
              <w:rPr>
                <w:rFonts w:ascii="Arial" w:eastAsia="Times New Roman" w:hAnsi="Arial" w:cs="Arial"/>
                <w:color w:val="000000"/>
                <w:lang w:eastAsia="en-GB"/>
              </w:rPr>
              <w:t>.</w:t>
            </w:r>
          </w:p>
        </w:tc>
      </w:tr>
      <w:tr w:rsidR="00412DD2" w:rsidRPr="00412DD2" w14:paraId="7448F692" w14:textId="77777777" w:rsidTr="008D4321">
        <w:tc>
          <w:tcPr>
            <w:tcW w:w="2790" w:type="dxa"/>
          </w:tcPr>
          <w:p w14:paraId="3DCD9E90" w14:textId="77777777" w:rsidR="00412DD2" w:rsidRPr="00412DD2" w:rsidRDefault="00412DD2" w:rsidP="00412DD2">
            <w:pPr>
              <w:overflowPunct w:val="0"/>
              <w:autoSpaceDE w:val="0"/>
              <w:autoSpaceDN w:val="0"/>
              <w:adjustRightInd w:val="0"/>
              <w:spacing w:before="120" w:after="120" w:line="240" w:lineRule="auto"/>
              <w:textAlignment w:val="baseline"/>
              <w:rPr>
                <w:rFonts w:ascii="Times New Roman" w:eastAsia="Times New Roman" w:hAnsi="Times New Roman" w:cs="Arial"/>
                <w:b/>
                <w:vertAlign w:val="superscript"/>
                <w:lang w:eastAsia="en-GB"/>
              </w:rPr>
            </w:pPr>
            <w:r w:rsidRPr="00412DD2">
              <w:rPr>
                <w:rFonts w:ascii="Arial" w:eastAsia="Times New Roman" w:hAnsi="Arial" w:cs="Arial"/>
                <w:b/>
                <w:lang w:eastAsia="en-GB"/>
              </w:rPr>
              <w:t>Drug interactions</w:t>
            </w:r>
          </w:p>
        </w:tc>
        <w:tc>
          <w:tcPr>
            <w:tcW w:w="7133" w:type="dxa"/>
          </w:tcPr>
          <w:p w14:paraId="1448C2FF"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bookmarkStart w:id="19" w:name="_Hlk89445160"/>
            <w:r w:rsidRPr="00412DD2">
              <w:rPr>
                <w:rFonts w:ascii="Arial" w:eastAsia="Times New Roman" w:hAnsi="Arial" w:cs="Arial"/>
                <w:lang w:eastAsia="en-GB"/>
              </w:rPr>
              <w:t xml:space="preserve">Individuals taking the following medicines are excluded from this PGD (see </w:t>
            </w:r>
            <w:hyperlink w:anchor="drugsexclusion" w:history="1">
              <w:r w:rsidRPr="00412DD2">
                <w:rPr>
                  <w:rFonts w:ascii="Arial" w:eastAsia="Times New Roman" w:hAnsi="Arial" w:cs="Arial"/>
                  <w:color w:val="0000FF"/>
                  <w:u w:val="single"/>
                  <w:lang w:eastAsia="en-GB"/>
                </w:rPr>
                <w:t>exclusion criteria</w:t>
              </w:r>
            </w:hyperlink>
            <w:r w:rsidRPr="00412DD2">
              <w:rPr>
                <w:rFonts w:ascii="Arial" w:eastAsia="Times New Roman" w:hAnsi="Arial" w:cs="Arial"/>
                <w:lang w:eastAsia="en-GB"/>
              </w:rPr>
              <w:t>):</w:t>
            </w:r>
          </w:p>
          <w:bookmarkEnd w:id="19"/>
          <w:p w14:paraId="466D6B75" w14:textId="77777777" w:rsidR="00412DD2" w:rsidRPr="00412DD2" w:rsidRDefault="00412DD2" w:rsidP="00412DD2">
            <w:pPr>
              <w:numPr>
                <w:ilvl w:val="0"/>
                <w:numId w:val="5"/>
              </w:num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sidRPr="00412DD2">
              <w:rPr>
                <w:rFonts w:ascii="Arial" w:eastAsia="Times New Roman" w:hAnsi="Arial" w:cs="Arial"/>
                <w:lang w:eastAsia="en-GB"/>
              </w:rPr>
              <w:t>chlorpropamide</w:t>
            </w:r>
          </w:p>
          <w:p w14:paraId="6EC03188" w14:textId="77777777" w:rsidR="00412DD2" w:rsidRPr="00412DD2" w:rsidRDefault="00412DD2" w:rsidP="00412DD2">
            <w:pPr>
              <w:numPr>
                <w:ilvl w:val="0"/>
                <w:numId w:val="5"/>
              </w:num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sidRPr="00412DD2">
              <w:rPr>
                <w:rFonts w:ascii="Arial" w:eastAsia="Times New Roman" w:hAnsi="Arial" w:cs="Arial"/>
                <w:lang w:eastAsia="en-GB"/>
              </w:rPr>
              <w:t>methotrexate</w:t>
            </w:r>
          </w:p>
          <w:p w14:paraId="5E3919ED" w14:textId="77777777" w:rsidR="00412DD2" w:rsidRPr="00412DD2" w:rsidRDefault="00412DD2" w:rsidP="00412DD2">
            <w:pPr>
              <w:numPr>
                <w:ilvl w:val="0"/>
                <w:numId w:val="5"/>
              </w:num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sidRPr="00412DD2">
              <w:rPr>
                <w:rFonts w:ascii="Arial" w:eastAsia="Times New Roman" w:hAnsi="Arial" w:cs="Arial"/>
                <w:lang w:eastAsia="en-GB"/>
              </w:rPr>
              <w:t>phenylbutazone</w:t>
            </w:r>
          </w:p>
          <w:p w14:paraId="4FA48C1D" w14:textId="77777777" w:rsidR="00412DD2" w:rsidRPr="00412DD2" w:rsidRDefault="00000000" w:rsidP="00412DD2">
            <w:pPr>
              <w:overflowPunct w:val="0"/>
              <w:autoSpaceDE w:val="0"/>
              <w:autoSpaceDN w:val="0"/>
              <w:adjustRightInd w:val="0"/>
              <w:spacing w:before="120" w:after="120" w:line="240" w:lineRule="auto"/>
              <w:textAlignment w:val="baseline"/>
              <w:rPr>
                <w:rFonts w:ascii="Arial" w:eastAsia="Times New Roman" w:hAnsi="Arial" w:cs="Arial"/>
                <w:szCs w:val="20"/>
                <w:lang w:eastAsia="en-GB"/>
              </w:rPr>
            </w:pPr>
            <w:hyperlink r:id="rId23" w:history="1">
              <w:r w:rsidR="00412DD2" w:rsidRPr="00412DD2">
                <w:rPr>
                  <w:rFonts w:ascii="Arial" w:eastAsia="Times New Roman" w:hAnsi="Arial" w:cs="Arial"/>
                  <w:color w:val="0000FF"/>
                  <w:u w:val="single"/>
                  <w:lang w:eastAsia="en-GB"/>
                </w:rPr>
                <w:t>The Green Book</w:t>
              </w:r>
            </w:hyperlink>
            <w:r w:rsidR="00412DD2" w:rsidRPr="00412DD2">
              <w:rPr>
                <w:rFonts w:ascii="Arial" w:eastAsia="Times New Roman" w:hAnsi="Arial" w:cs="Arial"/>
                <w:lang w:eastAsia="en-GB"/>
              </w:rPr>
              <w:t xml:space="preserve"> states that administration of influenza antiviral agents within two weeks of administration of a live attenuated influenza vaccine (LAIV) may adversely affect the effectiveness of the vaccine. </w:t>
            </w:r>
            <w:r w:rsidR="00412DD2" w:rsidRPr="00412DD2">
              <w:rPr>
                <w:rFonts w:ascii="Arial" w:eastAsia="Times New Roman" w:hAnsi="Arial" w:cs="Arial"/>
                <w:szCs w:val="20"/>
                <w:lang w:eastAsia="en-GB"/>
              </w:rPr>
              <w:t>Therefore, oseltamivir and LAIV should not be administered concomitantly. LAIV should be delayed until 48 hours following the cessation of treatment with oseltamivir.</w:t>
            </w:r>
          </w:p>
          <w:p w14:paraId="76A00767" w14:textId="77777777" w:rsidR="00412DD2" w:rsidRPr="00412DD2" w:rsidRDefault="00412DD2" w:rsidP="00412DD2">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sidRPr="00412DD2">
              <w:rPr>
                <w:rFonts w:ascii="Arial" w:eastAsia="Times New Roman" w:hAnsi="Arial" w:cs="Arial"/>
                <w:szCs w:val="20"/>
                <w:lang w:eastAsia="en-GB"/>
              </w:rPr>
              <w:t>If LAIV has been given in the past two weeks, the individual may need to be revaccinated with another appropriate influenza vaccine and medical advice should be obtained.</w:t>
            </w:r>
          </w:p>
        </w:tc>
      </w:tr>
      <w:tr w:rsidR="00412DD2" w:rsidRPr="00412DD2" w14:paraId="79D767AD" w14:textId="77777777" w:rsidTr="008D4321">
        <w:tc>
          <w:tcPr>
            <w:tcW w:w="2790" w:type="dxa"/>
          </w:tcPr>
          <w:p w14:paraId="2E283E7E" w14:textId="7796CF34"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 xml:space="preserve">Identification </w:t>
            </w:r>
            <w:r w:rsidR="002D2D8E">
              <w:rPr>
                <w:rFonts w:ascii="Arial" w:eastAsia="Times New Roman" w:hAnsi="Arial" w:cs="Arial"/>
                <w:b/>
                <w:lang w:eastAsia="en-GB"/>
              </w:rPr>
              <w:t>and</w:t>
            </w:r>
            <w:r w:rsidRPr="00412DD2">
              <w:rPr>
                <w:rFonts w:ascii="Arial" w:eastAsia="Times New Roman" w:hAnsi="Arial" w:cs="Arial"/>
                <w:b/>
                <w:lang w:eastAsia="en-GB"/>
              </w:rPr>
              <w:t xml:space="preserve"> management of adverse reactions</w:t>
            </w:r>
          </w:p>
          <w:p w14:paraId="58F24090"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60A3B784"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03C42FAE"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1865C8D5"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lang w:eastAsia="en-GB"/>
              </w:rPr>
            </w:pPr>
          </w:p>
        </w:tc>
        <w:tc>
          <w:tcPr>
            <w:tcW w:w="7133" w:type="dxa"/>
          </w:tcPr>
          <w:p w14:paraId="13D643B6" w14:textId="77777777" w:rsidR="00412DD2" w:rsidRPr="00412DD2" w:rsidRDefault="00412DD2" w:rsidP="00412DD2">
            <w:pPr>
              <w:tabs>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Very common (≥ 1/10) and common (≥ 1/100 to &lt; 1/10) adverse reactions include nausea, vomiting, abdominal pain and dyspepsia.</w:t>
            </w:r>
          </w:p>
          <w:p w14:paraId="1DF056AA"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 xml:space="preserve">These reactions may only occur on a single occasion on either the first or second day of treatment and resolve spontaneously within 1-2 days. However, if symptoms persist individuals should consult a healthcare professional. </w:t>
            </w:r>
          </w:p>
          <w:p w14:paraId="28397E6B"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Individuals should be advised not to discontinue treatment without consulting a doctor or pharmacist.</w:t>
            </w:r>
          </w:p>
          <w:p w14:paraId="40B38D5D" w14:textId="77777777" w:rsidR="00412DD2" w:rsidRPr="00412DD2" w:rsidRDefault="00412DD2" w:rsidP="00412DD2">
            <w:pPr>
              <w:tabs>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Other commonly reported adverse reactions include bronchitis, dizziness (including vertigo), fatigue, headache, insomnia, herpes simplex, nasopharyngitis, upper respiratory tract infections, sinusitis, cough, sore throat, pyrexia, rhinorrhoea, pain including limb pain.</w:t>
            </w:r>
          </w:p>
          <w:p w14:paraId="4342EEFE" w14:textId="77777777" w:rsidR="00412DD2" w:rsidRPr="00412DD2" w:rsidRDefault="00412DD2" w:rsidP="00412DD2">
            <w:pPr>
              <w:overflowPunct w:val="0"/>
              <w:autoSpaceDE w:val="0"/>
              <w:autoSpaceDN w:val="0"/>
              <w:adjustRightInd w:val="0"/>
              <w:spacing w:before="120" w:after="120" w:line="240" w:lineRule="auto"/>
              <w:ind w:right="62"/>
              <w:textAlignment w:val="baseline"/>
              <w:rPr>
                <w:rFonts w:ascii="Arial" w:eastAsia="Times New Roman" w:hAnsi="Arial" w:cs="Arial"/>
                <w:lang w:eastAsia="en-GB"/>
              </w:rPr>
            </w:pPr>
            <w:r w:rsidRPr="00412DD2">
              <w:rPr>
                <w:rFonts w:ascii="Arial" w:eastAsia="Times New Roman" w:hAnsi="Arial" w:cs="Arial"/>
                <w:lang w:eastAsia="en-GB"/>
              </w:rPr>
              <w:t>A</w:t>
            </w:r>
            <w:r w:rsidRPr="00412DD2">
              <w:rPr>
                <w:rFonts w:ascii="Arial" w:eastAsia="Times New Roman" w:hAnsi="Arial" w:cs="Arial"/>
                <w:spacing w:val="2"/>
                <w:lang w:eastAsia="en-GB"/>
              </w:rPr>
              <w:t xml:space="preserve"> </w:t>
            </w:r>
            <w:r w:rsidRPr="00412DD2">
              <w:rPr>
                <w:rFonts w:ascii="Arial" w:eastAsia="Times New Roman" w:hAnsi="Arial" w:cs="Arial"/>
                <w:spacing w:val="-2"/>
                <w:lang w:eastAsia="en-GB"/>
              </w:rPr>
              <w:t>detaile</w:t>
            </w:r>
            <w:r w:rsidRPr="00412DD2">
              <w:rPr>
                <w:rFonts w:ascii="Arial" w:eastAsia="Times New Roman" w:hAnsi="Arial" w:cs="Arial"/>
                <w:lang w:eastAsia="en-GB"/>
              </w:rPr>
              <w:t>d</w:t>
            </w:r>
            <w:r w:rsidRPr="00412DD2">
              <w:rPr>
                <w:rFonts w:ascii="Arial" w:eastAsia="Times New Roman" w:hAnsi="Arial" w:cs="Arial"/>
                <w:spacing w:val="2"/>
                <w:lang w:eastAsia="en-GB"/>
              </w:rPr>
              <w:t xml:space="preserve"> </w:t>
            </w:r>
            <w:r w:rsidRPr="00412DD2">
              <w:rPr>
                <w:rFonts w:ascii="Arial" w:eastAsia="Times New Roman" w:hAnsi="Arial" w:cs="Arial"/>
                <w:spacing w:val="-2"/>
                <w:lang w:eastAsia="en-GB"/>
              </w:rPr>
              <w:t>list o</w:t>
            </w:r>
            <w:r w:rsidRPr="00412DD2">
              <w:rPr>
                <w:rFonts w:ascii="Arial" w:eastAsia="Times New Roman" w:hAnsi="Arial" w:cs="Arial"/>
                <w:lang w:eastAsia="en-GB"/>
              </w:rPr>
              <w:t>f</w:t>
            </w:r>
            <w:r w:rsidRPr="00412DD2">
              <w:rPr>
                <w:rFonts w:ascii="Arial" w:eastAsia="Times New Roman" w:hAnsi="Arial" w:cs="Arial"/>
                <w:spacing w:val="8"/>
                <w:lang w:eastAsia="en-GB"/>
              </w:rPr>
              <w:t xml:space="preserve"> </w:t>
            </w:r>
            <w:r w:rsidRPr="00412DD2">
              <w:rPr>
                <w:rFonts w:ascii="Arial" w:eastAsia="Times New Roman" w:hAnsi="Arial" w:cs="Arial"/>
                <w:spacing w:val="-2"/>
                <w:lang w:eastAsia="en-GB"/>
              </w:rPr>
              <w:t>ad</w:t>
            </w:r>
            <w:r w:rsidRPr="00412DD2">
              <w:rPr>
                <w:rFonts w:ascii="Arial" w:eastAsia="Times New Roman" w:hAnsi="Arial" w:cs="Arial"/>
                <w:spacing w:val="-5"/>
                <w:lang w:eastAsia="en-GB"/>
              </w:rPr>
              <w:t>v</w:t>
            </w:r>
            <w:r w:rsidRPr="00412DD2">
              <w:rPr>
                <w:rFonts w:ascii="Arial" w:eastAsia="Times New Roman" w:hAnsi="Arial" w:cs="Arial"/>
                <w:spacing w:val="-2"/>
                <w:lang w:eastAsia="en-GB"/>
              </w:rPr>
              <w:t>ers</w:t>
            </w:r>
            <w:r w:rsidRPr="00412DD2">
              <w:rPr>
                <w:rFonts w:ascii="Arial" w:eastAsia="Times New Roman" w:hAnsi="Arial" w:cs="Arial"/>
                <w:lang w:eastAsia="en-GB"/>
              </w:rPr>
              <w:t>e</w:t>
            </w:r>
            <w:r w:rsidRPr="00412DD2">
              <w:rPr>
                <w:rFonts w:ascii="Arial" w:eastAsia="Times New Roman" w:hAnsi="Arial" w:cs="Arial"/>
                <w:spacing w:val="8"/>
                <w:lang w:eastAsia="en-GB"/>
              </w:rPr>
              <w:t xml:space="preserve"> </w:t>
            </w:r>
            <w:r w:rsidRPr="00412DD2">
              <w:rPr>
                <w:rFonts w:ascii="Arial" w:eastAsia="Times New Roman" w:hAnsi="Arial" w:cs="Arial"/>
                <w:spacing w:val="-2"/>
                <w:lang w:eastAsia="en-GB"/>
              </w:rPr>
              <w:t>reaction</w:t>
            </w:r>
            <w:r w:rsidRPr="00412DD2">
              <w:rPr>
                <w:rFonts w:ascii="Arial" w:eastAsia="Times New Roman" w:hAnsi="Arial" w:cs="Arial"/>
                <w:lang w:eastAsia="en-GB"/>
              </w:rPr>
              <w:t>s</w:t>
            </w:r>
            <w:r w:rsidRPr="00412DD2">
              <w:rPr>
                <w:rFonts w:ascii="Arial" w:eastAsia="Times New Roman" w:hAnsi="Arial" w:cs="Arial"/>
                <w:spacing w:val="8"/>
                <w:lang w:eastAsia="en-GB"/>
              </w:rPr>
              <w:t xml:space="preserve"> </w:t>
            </w:r>
            <w:r w:rsidRPr="00412DD2">
              <w:rPr>
                <w:rFonts w:ascii="Arial" w:eastAsia="Times New Roman" w:hAnsi="Arial" w:cs="Arial"/>
                <w:spacing w:val="-2"/>
                <w:lang w:eastAsia="en-GB"/>
              </w:rPr>
              <w:t>i</w:t>
            </w:r>
            <w:r w:rsidRPr="00412DD2">
              <w:rPr>
                <w:rFonts w:ascii="Arial" w:eastAsia="Times New Roman" w:hAnsi="Arial" w:cs="Arial"/>
                <w:lang w:eastAsia="en-GB"/>
              </w:rPr>
              <w:t>s</w:t>
            </w:r>
            <w:r w:rsidRPr="00412DD2">
              <w:rPr>
                <w:rFonts w:ascii="Arial" w:eastAsia="Times New Roman" w:hAnsi="Arial" w:cs="Arial"/>
                <w:spacing w:val="8"/>
                <w:lang w:eastAsia="en-GB"/>
              </w:rPr>
              <w:t xml:space="preserve"> </w:t>
            </w:r>
            <w:r w:rsidRPr="00412DD2">
              <w:rPr>
                <w:rFonts w:ascii="Arial" w:eastAsia="Times New Roman" w:hAnsi="Arial" w:cs="Arial"/>
                <w:spacing w:val="-9"/>
                <w:lang w:eastAsia="en-GB"/>
              </w:rPr>
              <w:t>a</w:t>
            </w:r>
            <w:r w:rsidRPr="00412DD2">
              <w:rPr>
                <w:rFonts w:ascii="Arial" w:eastAsia="Times New Roman" w:hAnsi="Arial" w:cs="Arial"/>
                <w:spacing w:val="-7"/>
                <w:lang w:eastAsia="en-GB"/>
              </w:rPr>
              <w:t>v</w:t>
            </w:r>
            <w:r w:rsidRPr="00412DD2">
              <w:rPr>
                <w:rFonts w:ascii="Arial" w:eastAsia="Times New Roman" w:hAnsi="Arial" w:cs="Arial"/>
                <w:spacing w:val="-2"/>
                <w:lang w:eastAsia="en-GB"/>
              </w:rPr>
              <w:t>aila</w:t>
            </w:r>
            <w:r w:rsidRPr="00412DD2">
              <w:rPr>
                <w:rFonts w:ascii="Arial" w:eastAsia="Times New Roman" w:hAnsi="Arial" w:cs="Arial"/>
                <w:spacing w:val="-6"/>
                <w:lang w:eastAsia="en-GB"/>
              </w:rPr>
              <w:t>b</w:t>
            </w:r>
            <w:r w:rsidRPr="00412DD2">
              <w:rPr>
                <w:rFonts w:ascii="Arial" w:eastAsia="Times New Roman" w:hAnsi="Arial" w:cs="Arial"/>
                <w:spacing w:val="-2"/>
                <w:lang w:eastAsia="en-GB"/>
              </w:rPr>
              <w:t>l</w:t>
            </w:r>
            <w:r w:rsidRPr="00412DD2">
              <w:rPr>
                <w:rFonts w:ascii="Arial" w:eastAsia="Times New Roman" w:hAnsi="Arial" w:cs="Arial"/>
                <w:lang w:eastAsia="en-GB"/>
              </w:rPr>
              <w:t>e</w:t>
            </w:r>
            <w:r w:rsidRPr="00412DD2">
              <w:rPr>
                <w:rFonts w:ascii="Arial" w:eastAsia="Times New Roman" w:hAnsi="Arial" w:cs="Arial"/>
                <w:spacing w:val="8"/>
                <w:lang w:eastAsia="en-GB"/>
              </w:rPr>
              <w:t xml:space="preserve"> </w:t>
            </w:r>
            <w:r w:rsidRPr="00412DD2">
              <w:rPr>
                <w:rFonts w:ascii="Arial" w:eastAsia="Times New Roman" w:hAnsi="Arial" w:cs="Arial"/>
                <w:spacing w:val="-2"/>
                <w:lang w:eastAsia="en-GB"/>
              </w:rPr>
              <w:t>i</w:t>
            </w:r>
            <w:r w:rsidRPr="00412DD2">
              <w:rPr>
                <w:rFonts w:ascii="Arial" w:eastAsia="Times New Roman" w:hAnsi="Arial" w:cs="Arial"/>
                <w:lang w:eastAsia="en-GB"/>
              </w:rPr>
              <w:t>n</w:t>
            </w:r>
            <w:r w:rsidRPr="00412DD2">
              <w:rPr>
                <w:rFonts w:ascii="Arial" w:eastAsia="Times New Roman" w:hAnsi="Arial" w:cs="Arial"/>
                <w:spacing w:val="8"/>
                <w:lang w:eastAsia="en-GB"/>
              </w:rPr>
              <w:t xml:space="preserve"> </w:t>
            </w:r>
            <w:r w:rsidRPr="00412DD2">
              <w:rPr>
                <w:rFonts w:ascii="Arial" w:eastAsia="Times New Roman" w:hAnsi="Arial" w:cs="Arial"/>
                <w:spacing w:val="-2"/>
                <w:lang w:eastAsia="en-GB"/>
              </w:rPr>
              <w:t>th</w:t>
            </w:r>
            <w:r w:rsidRPr="00412DD2">
              <w:rPr>
                <w:rFonts w:ascii="Arial" w:eastAsia="Times New Roman" w:hAnsi="Arial" w:cs="Arial"/>
                <w:lang w:eastAsia="en-GB"/>
              </w:rPr>
              <w:t>e</w:t>
            </w:r>
            <w:r w:rsidRPr="00412DD2">
              <w:rPr>
                <w:rFonts w:ascii="Arial" w:eastAsia="Times New Roman" w:hAnsi="Arial" w:cs="Arial"/>
                <w:spacing w:val="8"/>
                <w:lang w:eastAsia="en-GB"/>
              </w:rPr>
              <w:t xml:space="preserve"> </w:t>
            </w:r>
            <w:hyperlink r:id="rId24" w:history="1">
              <w:r w:rsidRPr="00412DD2">
                <w:rPr>
                  <w:rFonts w:ascii="Arial" w:eastAsia="Times New Roman" w:hAnsi="Arial" w:cs="Times New Roman"/>
                  <w:color w:val="0000FF"/>
                  <w:sz w:val="24"/>
                  <w:szCs w:val="20"/>
                  <w:u w:val="single"/>
                  <w:lang w:eastAsia="en-GB"/>
                </w:rPr>
                <w:t>SPC.</w:t>
              </w:r>
            </w:hyperlink>
          </w:p>
        </w:tc>
      </w:tr>
      <w:tr w:rsidR="00412DD2" w:rsidRPr="00412DD2" w14:paraId="18AFF19C" w14:textId="77777777" w:rsidTr="008D4321">
        <w:tc>
          <w:tcPr>
            <w:tcW w:w="2790" w:type="dxa"/>
          </w:tcPr>
          <w:p w14:paraId="57B15D25"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lastRenderedPageBreak/>
              <w:t>Reporting procedure of adverse reactions</w:t>
            </w:r>
          </w:p>
        </w:tc>
        <w:tc>
          <w:tcPr>
            <w:tcW w:w="7133" w:type="dxa"/>
          </w:tcPr>
          <w:p w14:paraId="4A4F33AD"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Any adverse reaction to the product should be documented in the medical records.</w:t>
            </w:r>
          </w:p>
          <w:p w14:paraId="5B7E4884"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Alert a doctor in the event of serious adverse reaction.</w:t>
            </w:r>
          </w:p>
          <w:p w14:paraId="16B0D389" w14:textId="77777777" w:rsidR="00412DD2" w:rsidRPr="00412DD2" w:rsidRDefault="00412DD2" w:rsidP="00412DD2">
            <w:pPr>
              <w:widowControl w:val="0"/>
              <w:spacing w:before="120" w:after="120" w:line="240" w:lineRule="auto"/>
              <w:rPr>
                <w:rFonts w:ascii="Arial" w:eastAsia="Calibri" w:hAnsi="Arial" w:cs="Arial"/>
              </w:rPr>
            </w:pPr>
            <w:r w:rsidRPr="00412DD2">
              <w:rPr>
                <w:rFonts w:ascii="Arial" w:eastAsia="Arial" w:hAnsi="Arial" w:cs="Arial"/>
              </w:rPr>
              <w:t>Healthcare professionals and individuals/parents/carers are encouraged to report all suspected adverse reactions in children and severe adverse reactions in adults to the</w:t>
            </w:r>
            <w:r w:rsidRPr="00412DD2">
              <w:rPr>
                <w:rFonts w:ascii="Arial" w:eastAsia="Arial" w:hAnsi="Arial" w:cs="Arial"/>
                <w:w w:val="98"/>
              </w:rPr>
              <w:t xml:space="preserve"> </w:t>
            </w:r>
            <w:r w:rsidRPr="00412DD2">
              <w:rPr>
                <w:rFonts w:ascii="Arial" w:eastAsia="Arial" w:hAnsi="Arial" w:cs="Arial"/>
              </w:rPr>
              <w:t>Medicines and Healthcare products Regulatory Agency (MHRA)</w:t>
            </w:r>
            <w:r w:rsidRPr="00412DD2">
              <w:rPr>
                <w:rFonts w:ascii="Arial" w:eastAsia="Arial" w:hAnsi="Arial" w:cs="Arial"/>
                <w:w w:val="101"/>
              </w:rPr>
              <w:t xml:space="preserve"> </w:t>
            </w:r>
            <w:r w:rsidRPr="00412DD2">
              <w:rPr>
                <w:rFonts w:ascii="Arial" w:eastAsia="Arial" w:hAnsi="Arial" w:cs="Arial"/>
              </w:rPr>
              <w:t xml:space="preserve">using the </w:t>
            </w:r>
            <w:hyperlink r:id="rId25" w:history="1">
              <w:r w:rsidRPr="00412DD2">
                <w:rPr>
                  <w:rFonts w:ascii="Arial" w:eastAsia="Arial" w:hAnsi="Arial" w:cs="Arial"/>
                  <w:color w:val="0000FF"/>
                  <w:u w:val="single"/>
                </w:rPr>
                <w:t>Yellow Card</w:t>
              </w:r>
            </w:hyperlink>
            <w:r w:rsidRPr="00412DD2">
              <w:rPr>
                <w:rFonts w:ascii="Arial" w:eastAsia="Arial" w:hAnsi="Arial" w:cs="Arial"/>
              </w:rPr>
              <w:t xml:space="preserve"> reporting scheme</w:t>
            </w:r>
            <w:r w:rsidRPr="00412DD2">
              <w:rPr>
                <w:rFonts w:ascii="Arial" w:eastAsia="Calibri" w:hAnsi="Arial" w:cs="Arial"/>
                <w:lang w:val="en-US"/>
              </w:rPr>
              <w:t xml:space="preserve"> </w:t>
            </w:r>
            <w:r w:rsidRPr="00412DD2">
              <w:rPr>
                <w:rFonts w:ascii="Arial" w:eastAsia="Arial" w:hAnsi="Arial" w:cs="Arial"/>
              </w:rPr>
              <w:t>or search for MHRA Yellow Card in the Google Play or Apple App Store.</w:t>
            </w:r>
          </w:p>
        </w:tc>
      </w:tr>
      <w:tr w:rsidR="00412DD2" w:rsidRPr="00412DD2" w14:paraId="2A1FD3C7" w14:textId="77777777" w:rsidTr="008D4321">
        <w:tc>
          <w:tcPr>
            <w:tcW w:w="2790" w:type="dxa"/>
          </w:tcPr>
          <w:p w14:paraId="30D4A20C" w14:textId="6F9805F5"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Times New Roman" w:eastAsia="Times New Roman" w:hAnsi="Times New Roman" w:cs="Times New Roman"/>
                <w:sz w:val="24"/>
                <w:szCs w:val="20"/>
                <w:lang w:eastAsia="en-GB"/>
              </w:rPr>
              <w:br w:type="page"/>
            </w:r>
            <w:r w:rsidRPr="00412DD2">
              <w:rPr>
                <w:rFonts w:ascii="Arial" w:eastAsia="Times New Roman" w:hAnsi="Arial" w:cs="Arial"/>
                <w:b/>
                <w:lang w:eastAsia="en-GB"/>
              </w:rPr>
              <w:t xml:space="preserve">Written information to be given </w:t>
            </w:r>
          </w:p>
        </w:tc>
        <w:tc>
          <w:tcPr>
            <w:tcW w:w="7133" w:type="dxa"/>
          </w:tcPr>
          <w:p w14:paraId="68597EEC" w14:textId="77777777" w:rsidR="00412DD2" w:rsidRPr="00412DD2" w:rsidRDefault="00412DD2" w:rsidP="00412DD2">
            <w:pPr>
              <w:widowControl w:val="0"/>
              <w:spacing w:before="120" w:after="120" w:line="240" w:lineRule="auto"/>
              <w:ind w:right="89"/>
              <w:rPr>
                <w:rFonts w:ascii="Arial" w:eastAsia="Arial" w:hAnsi="Arial" w:cs="Arial"/>
              </w:rPr>
            </w:pPr>
            <w:r w:rsidRPr="00412DD2">
              <w:rPr>
                <w:rFonts w:ascii="Arial" w:eastAsia="Arial" w:hAnsi="Arial" w:cs="Arial"/>
              </w:rPr>
              <w:t>Supply the marketing authorisation holder's patient information leaflet (PIL).</w:t>
            </w:r>
          </w:p>
          <w:p w14:paraId="466A0355" w14:textId="2E1E7E51" w:rsidR="00412DD2" w:rsidRDefault="00412DD2" w:rsidP="00412DD2">
            <w:pPr>
              <w:widowControl w:val="0"/>
              <w:spacing w:before="120" w:after="120" w:line="240" w:lineRule="auto"/>
              <w:ind w:right="89"/>
              <w:rPr>
                <w:rFonts w:ascii="Arial" w:eastAsia="Calibri" w:hAnsi="Arial" w:cs="Arial"/>
              </w:rPr>
            </w:pPr>
            <w:r w:rsidRPr="00412DD2">
              <w:rPr>
                <w:rFonts w:ascii="Arial" w:eastAsia="Calibri" w:hAnsi="Arial" w:cs="Arial"/>
              </w:rPr>
              <w:t>Each individual should be given a copy of the information for contact of avian influenza,</w:t>
            </w:r>
            <w:r w:rsidRPr="00412DD2">
              <w:rPr>
                <w:rFonts w:ascii="Arial" w:eastAsia="Times New Roman" w:hAnsi="Arial" w:cs="Arial"/>
                <w:szCs w:val="20"/>
                <w:lang w:eastAsia="en-GB"/>
              </w:rPr>
              <w:t xml:space="preserve"> available from </w:t>
            </w:r>
            <w:hyperlink r:id="rId26" w:history="1">
              <w:r w:rsidRPr="00412DD2">
                <w:rPr>
                  <w:rFonts w:ascii="Arial" w:eastAsia="Times New Roman" w:hAnsi="Arial" w:cs="Times New Roman"/>
                  <w:color w:val="0000FF"/>
                  <w:u w:val="single"/>
                  <w:lang w:eastAsia="en-GB"/>
                </w:rPr>
                <w:t xml:space="preserve">Managing the human health implications of avian influenza - guidance for health protection teams </w:t>
              </w:r>
            </w:hyperlink>
            <w:r w:rsidRPr="00412DD2" w:rsidDel="00B55605">
              <w:rPr>
                <w:rFonts w:ascii="Arial" w:eastAsia="Calibri" w:hAnsi="Arial" w:cs="Arial"/>
              </w:rPr>
              <w:t xml:space="preserve"> </w:t>
            </w:r>
          </w:p>
          <w:p w14:paraId="4C671866" w14:textId="27FCE8E8" w:rsidR="004A248F" w:rsidRPr="00412DD2" w:rsidRDefault="004A248F" w:rsidP="00412DD2">
            <w:pPr>
              <w:widowControl w:val="0"/>
              <w:spacing w:before="120" w:after="120" w:line="240" w:lineRule="auto"/>
              <w:ind w:right="89"/>
              <w:rPr>
                <w:rFonts w:ascii="Arial" w:eastAsia="Arial" w:hAnsi="Arial" w:cs="Arial"/>
              </w:rPr>
            </w:pPr>
            <w:r>
              <w:rPr>
                <w:rFonts w:ascii="Arial" w:eastAsia="Calibri" w:hAnsi="Arial" w:cs="Arial"/>
              </w:rPr>
              <w:t xml:space="preserve">Healthcare professionals </w:t>
            </w:r>
            <w:r w:rsidR="00FA32A3">
              <w:rPr>
                <w:rFonts w:ascii="Arial" w:eastAsia="Calibri" w:hAnsi="Arial" w:cs="Arial"/>
              </w:rPr>
              <w:t xml:space="preserve">should explain to individuals that the leaflets provided have a different dosing schedule to what has been advised as the product is being offered outside of product license but in line with national guidance (see </w:t>
            </w:r>
            <w:hyperlink w:anchor="offlabeluse" w:history="1">
              <w:r w:rsidR="00FA32A3" w:rsidRPr="005940BD">
                <w:rPr>
                  <w:rStyle w:val="Hyperlink"/>
                  <w:rFonts w:ascii="Arial" w:eastAsia="Times New Roman" w:hAnsi="Arial" w:cs="Arial"/>
                  <w:bCs/>
                  <w:lang w:eastAsia="en-GB"/>
                </w:rPr>
                <w:t>Off-label use</w:t>
              </w:r>
            </w:hyperlink>
            <w:r w:rsidR="00FA32A3">
              <w:rPr>
                <w:rFonts w:ascii="Arial" w:eastAsia="Times New Roman" w:hAnsi="Arial" w:cs="Arial"/>
                <w:bCs/>
                <w:lang w:eastAsia="en-GB"/>
              </w:rPr>
              <w:t>).</w:t>
            </w:r>
          </w:p>
        </w:tc>
      </w:tr>
      <w:tr w:rsidR="00412DD2" w:rsidRPr="00412DD2" w14:paraId="19B09B0E" w14:textId="77777777" w:rsidTr="008D4321">
        <w:tc>
          <w:tcPr>
            <w:tcW w:w="2790" w:type="dxa"/>
          </w:tcPr>
          <w:p w14:paraId="220C4127" w14:textId="1101326F" w:rsidR="00412DD2" w:rsidRPr="00412DD2" w:rsidRDefault="002D2D8E"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Pr>
                <w:rFonts w:ascii="Arial" w:eastAsia="Times New Roman" w:hAnsi="Arial" w:cs="Arial"/>
                <w:b/>
                <w:lang w:eastAsia="en-GB"/>
              </w:rPr>
              <w:t>A</w:t>
            </w:r>
            <w:r w:rsidR="00412DD2" w:rsidRPr="00412DD2">
              <w:rPr>
                <w:rFonts w:ascii="Arial" w:eastAsia="Times New Roman" w:hAnsi="Arial" w:cs="Arial"/>
                <w:b/>
                <w:lang w:eastAsia="en-GB"/>
              </w:rPr>
              <w:t>dvice /follow up treatment</w:t>
            </w:r>
          </w:p>
          <w:p w14:paraId="4B2C3010"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93CA6CF"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7133" w:type="dxa"/>
          </w:tcPr>
          <w:p w14:paraId="26D83A9A" w14:textId="77777777" w:rsidR="00412DD2" w:rsidRPr="00412DD2" w:rsidRDefault="00412DD2" w:rsidP="00412DD2">
            <w:pPr>
              <w:widowControl w:val="0"/>
              <w:spacing w:before="120" w:after="120" w:line="240" w:lineRule="auto"/>
              <w:ind w:right="89"/>
              <w:rPr>
                <w:rFonts w:ascii="Arial" w:eastAsia="Arial" w:hAnsi="Arial" w:cs="Arial"/>
              </w:rPr>
            </w:pPr>
            <w:r w:rsidRPr="00412DD2">
              <w:rPr>
                <w:rFonts w:ascii="Arial" w:eastAsia="Arial" w:hAnsi="Arial" w:cs="Arial"/>
              </w:rPr>
              <w:t>Advise the individual or their carer:</w:t>
            </w:r>
          </w:p>
          <w:p w14:paraId="504CF2E5" w14:textId="77777777" w:rsidR="00412DD2" w:rsidRPr="00412DD2" w:rsidRDefault="00412DD2" w:rsidP="00412DD2">
            <w:pPr>
              <w:widowControl w:val="0"/>
              <w:numPr>
                <w:ilvl w:val="0"/>
                <w:numId w:val="13"/>
              </w:numPr>
              <w:overflowPunct w:val="0"/>
              <w:autoSpaceDE w:val="0"/>
              <w:autoSpaceDN w:val="0"/>
              <w:adjustRightInd w:val="0"/>
              <w:spacing w:before="120" w:after="120" w:line="240" w:lineRule="auto"/>
              <w:ind w:left="363" w:right="91" w:hanging="363"/>
              <w:textAlignment w:val="baseline"/>
              <w:rPr>
                <w:rFonts w:ascii="Arial" w:eastAsia="Arial" w:hAnsi="Arial" w:cs="Arial"/>
              </w:rPr>
            </w:pPr>
            <w:r w:rsidRPr="00412DD2">
              <w:rPr>
                <w:rFonts w:ascii="Arial" w:eastAsia="Calibri" w:hAnsi="Arial" w:cs="Arial"/>
              </w:rPr>
              <w:t>taking the medication with a small amount of food can reduce nausea or vomiting</w:t>
            </w:r>
          </w:p>
          <w:p w14:paraId="330F29F0" w14:textId="77777777" w:rsidR="00412DD2" w:rsidRPr="00412DD2" w:rsidRDefault="00412DD2" w:rsidP="00412DD2">
            <w:pPr>
              <w:widowControl w:val="0"/>
              <w:numPr>
                <w:ilvl w:val="0"/>
                <w:numId w:val="13"/>
              </w:numPr>
              <w:overflowPunct w:val="0"/>
              <w:autoSpaceDE w:val="0"/>
              <w:autoSpaceDN w:val="0"/>
              <w:adjustRightInd w:val="0"/>
              <w:spacing w:before="120" w:after="120" w:line="240" w:lineRule="auto"/>
              <w:ind w:left="363" w:right="91" w:hanging="363"/>
              <w:textAlignment w:val="baseline"/>
              <w:rPr>
                <w:rFonts w:ascii="Arial" w:eastAsia="Arial" w:hAnsi="Arial" w:cs="Arial"/>
              </w:rPr>
            </w:pPr>
            <w:r w:rsidRPr="00412DD2">
              <w:rPr>
                <w:rFonts w:ascii="Arial" w:eastAsia="Calibri" w:hAnsi="Arial" w:cs="Arial"/>
              </w:rPr>
              <w:t>the capsules can be opened and taken with a small amount of sweetened food as explained in the PIL</w:t>
            </w:r>
          </w:p>
          <w:p w14:paraId="67C8A17E" w14:textId="77777777" w:rsidR="00412DD2" w:rsidRPr="00412DD2" w:rsidRDefault="00412DD2" w:rsidP="00412DD2">
            <w:pPr>
              <w:widowControl w:val="0"/>
              <w:numPr>
                <w:ilvl w:val="0"/>
                <w:numId w:val="13"/>
              </w:numPr>
              <w:overflowPunct w:val="0"/>
              <w:autoSpaceDE w:val="0"/>
              <w:autoSpaceDN w:val="0"/>
              <w:adjustRightInd w:val="0"/>
              <w:spacing w:before="120" w:after="120" w:line="240" w:lineRule="auto"/>
              <w:ind w:left="363" w:right="91" w:hanging="363"/>
              <w:textAlignment w:val="baseline"/>
              <w:rPr>
                <w:rFonts w:ascii="Arial" w:eastAsia="Arial" w:hAnsi="Arial" w:cs="Arial"/>
              </w:rPr>
            </w:pPr>
            <w:r w:rsidRPr="00412DD2">
              <w:rPr>
                <w:rFonts w:ascii="Arial" w:eastAsia="Arial" w:hAnsi="Arial" w:cs="Arial"/>
              </w:rPr>
              <w:t>of any possible side effects and their management</w:t>
            </w:r>
          </w:p>
          <w:p w14:paraId="16E85FA7" w14:textId="77777777" w:rsidR="00412DD2" w:rsidRPr="00412DD2" w:rsidRDefault="00412DD2" w:rsidP="00412DD2">
            <w:pPr>
              <w:widowControl w:val="0"/>
              <w:numPr>
                <w:ilvl w:val="0"/>
                <w:numId w:val="13"/>
              </w:numPr>
              <w:overflowPunct w:val="0"/>
              <w:autoSpaceDE w:val="0"/>
              <w:autoSpaceDN w:val="0"/>
              <w:adjustRightInd w:val="0"/>
              <w:spacing w:before="120" w:after="120" w:line="240" w:lineRule="auto"/>
              <w:ind w:left="363" w:right="91" w:hanging="363"/>
              <w:textAlignment w:val="baseline"/>
              <w:rPr>
                <w:rFonts w:ascii="Arial" w:eastAsia="Arial" w:hAnsi="Arial" w:cs="Arial"/>
              </w:rPr>
            </w:pPr>
            <w:r w:rsidRPr="00412DD2">
              <w:rPr>
                <w:rFonts w:ascii="Arial" w:eastAsia="Arial" w:hAnsi="Arial" w:cs="Arial"/>
              </w:rPr>
              <w:t>to</w:t>
            </w:r>
            <w:r w:rsidRPr="00412DD2">
              <w:rPr>
                <w:rFonts w:ascii="Arial" w:eastAsia="Arial" w:hAnsi="Arial" w:cs="Arial"/>
                <w:spacing w:val="14"/>
              </w:rPr>
              <w:t xml:space="preserve"> </w:t>
            </w:r>
            <w:r w:rsidRPr="00412DD2">
              <w:rPr>
                <w:rFonts w:ascii="Arial" w:eastAsia="Arial" w:hAnsi="Arial" w:cs="Arial"/>
              </w:rPr>
              <w:t>seek</w:t>
            </w:r>
            <w:r w:rsidRPr="00412DD2">
              <w:rPr>
                <w:rFonts w:ascii="Arial" w:eastAsia="Arial" w:hAnsi="Arial" w:cs="Arial"/>
                <w:spacing w:val="22"/>
              </w:rPr>
              <w:t xml:space="preserve"> </w:t>
            </w:r>
            <w:r w:rsidRPr="00412DD2">
              <w:rPr>
                <w:rFonts w:ascii="Arial" w:eastAsia="Arial" w:hAnsi="Arial" w:cs="Arial"/>
              </w:rPr>
              <w:t>medical</w:t>
            </w:r>
            <w:r w:rsidRPr="00412DD2">
              <w:rPr>
                <w:rFonts w:ascii="Arial" w:eastAsia="Arial" w:hAnsi="Arial" w:cs="Arial"/>
                <w:spacing w:val="12"/>
              </w:rPr>
              <w:t xml:space="preserve"> </w:t>
            </w:r>
            <w:r w:rsidRPr="00412DD2">
              <w:rPr>
                <w:rFonts w:ascii="Arial" w:eastAsia="Arial" w:hAnsi="Arial" w:cs="Arial"/>
              </w:rPr>
              <w:t>advice</w:t>
            </w:r>
            <w:r w:rsidRPr="00412DD2">
              <w:rPr>
                <w:rFonts w:ascii="Arial" w:eastAsia="Calibri" w:hAnsi="Arial" w:cs="Arial"/>
              </w:rPr>
              <w:t xml:space="preserve"> i</w:t>
            </w:r>
            <w:r w:rsidRPr="00412DD2">
              <w:rPr>
                <w:rFonts w:ascii="Arial" w:eastAsia="Arial" w:hAnsi="Arial" w:cs="Arial"/>
              </w:rPr>
              <w:t>n the event of a severe adverse reaction</w:t>
            </w:r>
          </w:p>
          <w:p w14:paraId="6BAA4D53" w14:textId="77777777" w:rsidR="00412DD2" w:rsidRPr="00412DD2" w:rsidRDefault="00412DD2" w:rsidP="00412DD2">
            <w:pPr>
              <w:widowControl w:val="0"/>
              <w:numPr>
                <w:ilvl w:val="0"/>
                <w:numId w:val="13"/>
              </w:numPr>
              <w:overflowPunct w:val="0"/>
              <w:autoSpaceDE w:val="0"/>
              <w:autoSpaceDN w:val="0"/>
              <w:adjustRightInd w:val="0"/>
              <w:spacing w:before="120" w:after="120" w:line="240" w:lineRule="auto"/>
              <w:ind w:left="363" w:right="91" w:hanging="363"/>
              <w:textAlignment w:val="baseline"/>
              <w:rPr>
                <w:rFonts w:ascii="Arial" w:eastAsia="Arial" w:hAnsi="Arial" w:cs="Arial"/>
              </w:rPr>
            </w:pPr>
            <w:r w:rsidRPr="00412DD2">
              <w:rPr>
                <w:rFonts w:ascii="Arial" w:eastAsia="Calibri" w:hAnsi="Arial" w:cs="Arial"/>
              </w:rPr>
              <w:t>to seek advice if common side effects do not spontaneously resolve 48 hours after they first appear, but to continue taking the medicine</w:t>
            </w:r>
          </w:p>
          <w:p w14:paraId="7F656A2D" w14:textId="77777777" w:rsidR="00412DD2" w:rsidRPr="00412DD2" w:rsidRDefault="00412DD2" w:rsidP="00412DD2">
            <w:pPr>
              <w:widowControl w:val="0"/>
              <w:numPr>
                <w:ilvl w:val="0"/>
                <w:numId w:val="13"/>
              </w:numPr>
              <w:overflowPunct w:val="0"/>
              <w:autoSpaceDE w:val="0"/>
              <w:autoSpaceDN w:val="0"/>
              <w:adjustRightInd w:val="0"/>
              <w:spacing w:before="120" w:after="120" w:line="240" w:lineRule="auto"/>
              <w:ind w:left="363" w:right="91" w:hanging="363"/>
              <w:textAlignment w:val="baseline"/>
              <w:rPr>
                <w:rFonts w:ascii="Arial" w:eastAsia="Arial" w:hAnsi="Arial" w:cs="Arial"/>
              </w:rPr>
            </w:pPr>
            <w:r w:rsidRPr="00412DD2">
              <w:rPr>
                <w:rFonts w:ascii="Arial" w:eastAsia="Calibri" w:hAnsi="Arial" w:cs="Arial"/>
              </w:rPr>
              <w:t>to complete the course</w:t>
            </w:r>
          </w:p>
          <w:p w14:paraId="70A73874" w14:textId="77777777" w:rsidR="00412DD2" w:rsidRPr="00412DD2" w:rsidRDefault="00412DD2" w:rsidP="00412DD2">
            <w:pPr>
              <w:widowControl w:val="0"/>
              <w:numPr>
                <w:ilvl w:val="0"/>
                <w:numId w:val="13"/>
              </w:numPr>
              <w:overflowPunct w:val="0"/>
              <w:autoSpaceDE w:val="0"/>
              <w:autoSpaceDN w:val="0"/>
              <w:adjustRightInd w:val="0"/>
              <w:spacing w:before="120" w:after="120" w:line="240" w:lineRule="auto"/>
              <w:ind w:left="363" w:right="91" w:hanging="363"/>
              <w:textAlignment w:val="baseline"/>
              <w:rPr>
                <w:rFonts w:ascii="Arial" w:eastAsia="Arial" w:hAnsi="Arial" w:cs="Arial"/>
              </w:rPr>
            </w:pPr>
            <w:r w:rsidRPr="00412DD2">
              <w:rPr>
                <w:rFonts w:ascii="Arial" w:eastAsia="Calibri" w:hAnsi="Arial" w:cs="Arial"/>
              </w:rPr>
              <w:t>to read the PIL leaflet before taking the medication</w:t>
            </w:r>
          </w:p>
          <w:p w14:paraId="5A2DC0EF" w14:textId="77777777" w:rsidR="00412DD2" w:rsidRPr="00412DD2" w:rsidRDefault="00412DD2" w:rsidP="00412DD2">
            <w:pPr>
              <w:widowControl w:val="0"/>
              <w:numPr>
                <w:ilvl w:val="0"/>
                <w:numId w:val="13"/>
              </w:numPr>
              <w:overflowPunct w:val="0"/>
              <w:autoSpaceDE w:val="0"/>
              <w:autoSpaceDN w:val="0"/>
              <w:adjustRightInd w:val="0"/>
              <w:spacing w:before="120" w:after="120" w:line="240" w:lineRule="auto"/>
              <w:ind w:left="363" w:right="91" w:hanging="363"/>
              <w:textAlignment w:val="baseline"/>
              <w:rPr>
                <w:rFonts w:ascii="Arial" w:eastAsia="Arial" w:hAnsi="Arial" w:cs="Arial"/>
              </w:rPr>
            </w:pPr>
            <w:r w:rsidRPr="00412DD2">
              <w:rPr>
                <w:rFonts w:ascii="Arial" w:eastAsia="Calibri" w:hAnsi="Arial" w:cs="Arial"/>
              </w:rPr>
              <w:t>consider explaining the PIL does not mention avian influenza because the manufacturer has not sought a product license for this indication, but national guidance recommends the use of this medicine in these circumstances and it is deemed best practice</w:t>
            </w:r>
          </w:p>
          <w:p w14:paraId="284F8856" w14:textId="337BC100" w:rsidR="00412DD2" w:rsidRPr="00412DD2" w:rsidRDefault="00412DD2" w:rsidP="00412DD2">
            <w:pPr>
              <w:widowControl w:val="0"/>
              <w:numPr>
                <w:ilvl w:val="0"/>
                <w:numId w:val="13"/>
              </w:numPr>
              <w:overflowPunct w:val="0"/>
              <w:autoSpaceDE w:val="0"/>
              <w:autoSpaceDN w:val="0"/>
              <w:adjustRightInd w:val="0"/>
              <w:spacing w:before="120" w:after="120" w:line="240" w:lineRule="auto"/>
              <w:ind w:left="363" w:right="91" w:hanging="363"/>
              <w:textAlignment w:val="baseline"/>
              <w:rPr>
                <w:rFonts w:ascii="Arial" w:eastAsia="Arial" w:hAnsi="Arial" w:cs="Arial"/>
              </w:rPr>
            </w:pPr>
            <w:r w:rsidRPr="00412DD2">
              <w:rPr>
                <w:rFonts w:ascii="Arial" w:eastAsia="Calibri" w:hAnsi="Arial" w:cs="Arial"/>
              </w:rPr>
              <w:t xml:space="preserve">to seek medical advice if they experience influenza symptoms within 10 days of last exposure to source of </w:t>
            </w:r>
            <w:r w:rsidR="00963DB5">
              <w:rPr>
                <w:rFonts w:ascii="Arial" w:eastAsia="Calibri" w:hAnsi="Arial" w:cs="Arial"/>
              </w:rPr>
              <w:t>avi</w:t>
            </w:r>
            <w:r w:rsidR="00FA50F9">
              <w:rPr>
                <w:rFonts w:ascii="Arial" w:eastAsia="Calibri" w:hAnsi="Arial" w:cs="Arial"/>
              </w:rPr>
              <w:t>an influenza</w:t>
            </w:r>
            <w:r w:rsidRPr="00412DD2">
              <w:rPr>
                <w:rFonts w:ascii="Arial" w:eastAsia="Calibri" w:hAnsi="Arial" w:cs="Arial"/>
              </w:rPr>
              <w:t xml:space="preserve"> infection </w:t>
            </w:r>
          </w:p>
          <w:p w14:paraId="0E2E1A38" w14:textId="77777777" w:rsidR="00412DD2" w:rsidRPr="00412DD2" w:rsidRDefault="00412DD2" w:rsidP="00412DD2">
            <w:pPr>
              <w:widowControl w:val="0"/>
              <w:numPr>
                <w:ilvl w:val="0"/>
                <w:numId w:val="13"/>
              </w:numPr>
              <w:overflowPunct w:val="0"/>
              <w:autoSpaceDE w:val="0"/>
              <w:autoSpaceDN w:val="0"/>
              <w:adjustRightInd w:val="0"/>
              <w:spacing w:before="120" w:after="120" w:line="240" w:lineRule="auto"/>
              <w:ind w:left="363" w:right="91" w:hanging="363"/>
              <w:textAlignment w:val="baseline"/>
              <w:rPr>
                <w:rFonts w:ascii="Arial" w:eastAsia="Arial" w:hAnsi="Arial" w:cs="Arial"/>
              </w:rPr>
            </w:pPr>
            <w:r w:rsidRPr="00412DD2">
              <w:rPr>
                <w:rFonts w:ascii="Arial" w:eastAsia="Arial" w:hAnsi="Arial" w:cs="Arial"/>
              </w:rPr>
              <w:t>if an over-supply has been required, to take any remaining capsules to a community pharmacy for destruction</w:t>
            </w:r>
          </w:p>
        </w:tc>
      </w:tr>
      <w:tr w:rsidR="00412DD2" w:rsidRPr="00412DD2" w14:paraId="45D316FF" w14:textId="77777777" w:rsidTr="008D4321">
        <w:tc>
          <w:tcPr>
            <w:tcW w:w="2790" w:type="dxa"/>
            <w:tcBorders>
              <w:bottom w:val="single" w:sz="4" w:space="0" w:color="auto"/>
            </w:tcBorders>
          </w:tcPr>
          <w:p w14:paraId="27393138" w14:textId="77777777" w:rsid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Additional information</w:t>
            </w:r>
          </w:p>
          <w:p w14:paraId="1B3E8276" w14:textId="77777777" w:rsidR="0080075D" w:rsidRDefault="0080075D"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366C37C" w14:textId="77777777" w:rsidR="0080075D" w:rsidRDefault="0080075D"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0A62B6C" w14:textId="77777777" w:rsidR="0080075D" w:rsidRDefault="0080075D"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9E7CC4F" w14:textId="41A7E8F5" w:rsidR="0080075D" w:rsidRPr="0080075D" w:rsidRDefault="0080075D"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r>
              <w:rPr>
                <w:rFonts w:ascii="Arial" w:eastAsia="Times New Roman" w:hAnsi="Arial" w:cs="Arial"/>
                <w:bCs/>
                <w:lang w:eastAsia="en-GB"/>
              </w:rPr>
              <w:t>Continued overleaf</w:t>
            </w:r>
          </w:p>
          <w:p w14:paraId="5821EF9C" w14:textId="6BDD4141" w:rsidR="00412DD2" w:rsidRPr="00412DD2" w:rsidRDefault="0080075D"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80075D">
              <w:rPr>
                <w:rFonts w:ascii="Arial" w:eastAsia="Times New Roman" w:hAnsi="Arial" w:cs="Arial"/>
                <w:b/>
                <w:lang w:eastAsia="en-GB"/>
              </w:rPr>
              <w:lastRenderedPageBreak/>
              <w:t>Additional information</w:t>
            </w:r>
            <w:r>
              <w:rPr>
                <w:rFonts w:ascii="Arial" w:eastAsia="Times New Roman" w:hAnsi="Arial" w:cs="Arial"/>
                <w:bCs/>
                <w:lang w:eastAsia="en-GB"/>
              </w:rPr>
              <w:t xml:space="preserve"> (continued)</w:t>
            </w:r>
          </w:p>
          <w:p w14:paraId="28F20B57"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tc>
        <w:tc>
          <w:tcPr>
            <w:tcW w:w="7133" w:type="dxa"/>
            <w:tcBorders>
              <w:bottom w:val="single" w:sz="4" w:space="0" w:color="auto"/>
            </w:tcBorders>
          </w:tcPr>
          <w:p w14:paraId="68A9D003" w14:textId="77777777" w:rsidR="00412DD2" w:rsidRPr="00412DD2" w:rsidRDefault="00412DD2" w:rsidP="00412DD2">
            <w:pPr>
              <w:spacing w:before="120" w:after="120" w:line="240" w:lineRule="auto"/>
              <w:ind w:left="34"/>
              <w:rPr>
                <w:rFonts w:ascii="Arial" w:eastAsia="Times New Roman" w:hAnsi="Arial" w:cs="Arial"/>
                <w:lang w:eastAsia="en-GB"/>
              </w:rPr>
            </w:pPr>
            <w:r w:rsidRPr="00FA50F9">
              <w:rPr>
                <w:rFonts w:ascii="Arial" w:eastAsia="Times New Roman" w:hAnsi="Arial" w:cs="Arial"/>
                <w:b/>
                <w:bCs/>
                <w:lang w:eastAsia="en-GB"/>
              </w:rPr>
              <w:lastRenderedPageBreak/>
              <w:t>Pregnancy:</w:t>
            </w:r>
            <w:r w:rsidRPr="00412DD2">
              <w:rPr>
                <w:rFonts w:ascii="Arial" w:eastAsia="Times New Roman" w:hAnsi="Arial" w:cs="Arial"/>
                <w:lang w:eastAsia="en-GB"/>
              </w:rPr>
              <w:t xml:space="preserve"> oseltamivir is considered safe for use in pregnancy. Recent studies suggest there is no evidence of harm in pregnant women treated with oseltamivir, however published data is limited.</w:t>
            </w:r>
          </w:p>
          <w:p w14:paraId="559DE0E6" w14:textId="77777777" w:rsidR="00412DD2" w:rsidRPr="00412DD2" w:rsidRDefault="00412DD2" w:rsidP="00412DD2">
            <w:pPr>
              <w:spacing w:before="120" w:after="120" w:line="240" w:lineRule="auto"/>
              <w:ind w:left="34"/>
              <w:rPr>
                <w:rFonts w:ascii="Arial" w:eastAsia="Times New Roman" w:hAnsi="Arial" w:cs="Arial"/>
                <w:lang w:eastAsia="en-GB"/>
              </w:rPr>
            </w:pPr>
            <w:r w:rsidRPr="00FA50F9">
              <w:rPr>
                <w:rFonts w:ascii="Arial" w:eastAsia="Times New Roman" w:hAnsi="Arial" w:cs="Arial"/>
                <w:b/>
                <w:bCs/>
                <w:lang w:eastAsia="en-GB"/>
              </w:rPr>
              <w:t>Breastfeeding:</w:t>
            </w:r>
            <w:r w:rsidRPr="00412DD2">
              <w:rPr>
                <w:rFonts w:ascii="Arial" w:eastAsia="Times New Roman" w:hAnsi="Arial" w:cs="Arial"/>
                <w:lang w:eastAsia="en-GB"/>
              </w:rPr>
              <w:t xml:space="preserve"> oseltamivir is considered acceptable for use in breastfeeding mothers. The benefits of breastfeeding are considered to outweigh any, albeit unidentified, risks. Use of oseltamivir is not a reason to discontinue or put limitations on breastfeeding.</w:t>
            </w:r>
          </w:p>
          <w:p w14:paraId="24C9C148" w14:textId="77777777" w:rsidR="00412DD2" w:rsidRPr="00412DD2" w:rsidRDefault="00412DD2" w:rsidP="00412DD2">
            <w:pPr>
              <w:spacing w:before="120" w:after="120" w:line="240" w:lineRule="auto"/>
              <w:ind w:left="34"/>
              <w:rPr>
                <w:rFonts w:ascii="Arial" w:eastAsia="Times New Roman" w:hAnsi="Arial" w:cs="Arial"/>
                <w:lang w:eastAsia="en-GB"/>
              </w:rPr>
            </w:pPr>
            <w:r w:rsidRPr="00412DD2">
              <w:rPr>
                <w:rFonts w:ascii="Arial" w:eastAsia="Times New Roman" w:hAnsi="Arial" w:cs="Arial"/>
                <w:lang w:eastAsia="en-GB"/>
              </w:rPr>
              <w:lastRenderedPageBreak/>
              <w:t>Oseltamivir and its active metabolite are excreted into human breast milk in very small amounts. Limited data suggest clinical sequelae from maternal use would not be expected in a breastfed infant.</w:t>
            </w:r>
          </w:p>
          <w:p w14:paraId="6B08A5F2" w14:textId="77777777" w:rsidR="00412DD2" w:rsidRPr="00412DD2" w:rsidRDefault="00412DD2" w:rsidP="00412DD2">
            <w:pPr>
              <w:spacing w:before="120" w:after="120" w:line="240" w:lineRule="auto"/>
              <w:ind w:left="34"/>
              <w:rPr>
                <w:rFonts w:ascii="Arial" w:eastAsia="Times New Roman" w:hAnsi="Arial" w:cs="Arial"/>
                <w:lang w:eastAsia="en-GB"/>
              </w:rPr>
            </w:pPr>
            <w:r w:rsidRPr="00412DD2">
              <w:rPr>
                <w:rFonts w:ascii="Arial" w:eastAsia="Times New Roman" w:hAnsi="Arial" w:cs="Arial"/>
                <w:lang w:eastAsia="en-GB"/>
              </w:rPr>
              <w:t>The UK Drugs in Lactation Advisory Service (UKDILAS) advises, as a precaution, infants should be monitored for vomiting or diarrhoea. This guidance applies to infants born full term and healthy. If an infant is unwell, premature, or the mother is taking multiple medicines, then an individual risk assessment will need to be made.</w:t>
            </w:r>
          </w:p>
        </w:tc>
      </w:tr>
      <w:tr w:rsidR="00412DD2" w:rsidRPr="00412DD2" w14:paraId="3FEB600D" w14:textId="77777777" w:rsidTr="008D4321">
        <w:tc>
          <w:tcPr>
            <w:tcW w:w="2790" w:type="dxa"/>
            <w:tcBorders>
              <w:bottom w:val="single" w:sz="4" w:space="0" w:color="auto"/>
            </w:tcBorders>
          </w:tcPr>
          <w:p w14:paraId="4E2605A2"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lastRenderedPageBreak/>
              <w:t>Records</w:t>
            </w:r>
          </w:p>
          <w:p w14:paraId="23B2FF41"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6626B332" w14:textId="77777777" w:rsidR="001C429B" w:rsidRDefault="001C429B" w:rsidP="001C429B">
            <w:pPr>
              <w:overflowPunct w:val="0"/>
              <w:autoSpaceDE w:val="0"/>
              <w:autoSpaceDN w:val="0"/>
              <w:adjustRightInd w:val="0"/>
              <w:spacing w:after="0" w:line="240" w:lineRule="auto"/>
              <w:textAlignment w:val="baseline"/>
              <w:rPr>
                <w:rFonts w:ascii="Arial" w:eastAsia="Times New Roman" w:hAnsi="Arial" w:cs="Arial"/>
                <w:bCs/>
                <w:lang w:eastAsia="en-GB"/>
              </w:rPr>
            </w:pPr>
          </w:p>
          <w:p w14:paraId="4B048FC9" w14:textId="77777777" w:rsidR="001C429B" w:rsidRDefault="001C429B" w:rsidP="001C429B">
            <w:pPr>
              <w:overflowPunct w:val="0"/>
              <w:autoSpaceDE w:val="0"/>
              <w:autoSpaceDN w:val="0"/>
              <w:adjustRightInd w:val="0"/>
              <w:spacing w:after="0" w:line="240" w:lineRule="auto"/>
              <w:textAlignment w:val="baseline"/>
              <w:rPr>
                <w:rFonts w:ascii="Arial" w:eastAsia="Times New Roman" w:hAnsi="Arial" w:cs="Arial"/>
                <w:bCs/>
                <w:lang w:eastAsia="en-GB"/>
              </w:rPr>
            </w:pPr>
          </w:p>
          <w:p w14:paraId="1B021CFE"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lang w:eastAsia="en-GB"/>
              </w:rPr>
            </w:pPr>
          </w:p>
          <w:p w14:paraId="3B1EFFEF"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F4D4E7D"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43C8E302"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CB99627"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6C20227"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BD95D8C"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CE6935B"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7133" w:type="dxa"/>
            <w:tcBorders>
              <w:bottom w:val="single" w:sz="4" w:space="0" w:color="auto"/>
            </w:tcBorders>
          </w:tcPr>
          <w:p w14:paraId="34AFFF8C" w14:textId="77777777" w:rsidR="00412DD2" w:rsidRPr="00412DD2" w:rsidRDefault="00412DD2" w:rsidP="00412DD2">
            <w:pPr>
              <w:spacing w:before="120" w:after="120" w:line="240" w:lineRule="auto"/>
              <w:ind w:left="34"/>
              <w:rPr>
                <w:rFonts w:ascii="Arial" w:eastAsia="Times New Roman" w:hAnsi="Arial" w:cs="Arial"/>
                <w:lang w:eastAsia="en-GB"/>
              </w:rPr>
            </w:pPr>
            <w:r w:rsidRPr="00412DD2">
              <w:rPr>
                <w:rFonts w:ascii="Arial" w:eastAsia="Times New Roman" w:hAnsi="Arial" w:cs="Arial"/>
                <w:lang w:eastAsia="en-GB"/>
              </w:rPr>
              <w:t xml:space="preserve">Record: </w:t>
            </w:r>
          </w:p>
          <w:p w14:paraId="5EEB7081" w14:textId="77777777" w:rsidR="00412DD2" w:rsidRPr="00412DD2" w:rsidRDefault="00412DD2" w:rsidP="00412DD2">
            <w:pPr>
              <w:numPr>
                <w:ilvl w:val="0"/>
                <w:numId w:val="6"/>
              </w:numPr>
              <w:overflowPunct w:val="0"/>
              <w:autoSpaceDE w:val="0"/>
              <w:autoSpaceDN w:val="0"/>
              <w:adjustRightInd w:val="0"/>
              <w:spacing w:before="120" w:after="120" w:line="240" w:lineRule="auto"/>
              <w:ind w:left="363" w:hanging="284"/>
              <w:contextualSpacing/>
              <w:textAlignment w:val="baseline"/>
              <w:rPr>
                <w:rFonts w:ascii="Arial" w:eastAsia="Times New Roman" w:hAnsi="Arial" w:cs="Arial"/>
                <w:lang w:eastAsia="en-GB"/>
              </w:rPr>
            </w:pPr>
            <w:r w:rsidRPr="00412DD2">
              <w:rPr>
                <w:rFonts w:ascii="Arial" w:eastAsia="Times New Roman" w:hAnsi="Arial" w:cs="Arial"/>
                <w:lang w:eastAsia="en-GB"/>
              </w:rPr>
              <w:t xml:space="preserve">whether valid informed consent was given or a decision to supply was made in the individual’s best interests in accordance with the </w:t>
            </w:r>
            <w:hyperlink r:id="rId27" w:history="1">
              <w:r w:rsidRPr="00412DD2">
                <w:rPr>
                  <w:rFonts w:ascii="Arial" w:eastAsia="Times New Roman" w:hAnsi="Arial" w:cs="Arial"/>
                  <w:color w:val="0000FF"/>
                  <w:u w:val="single"/>
                  <w:lang w:eastAsia="en-GB"/>
                </w:rPr>
                <w:t>Mental Capacity Act 2005</w:t>
              </w:r>
            </w:hyperlink>
          </w:p>
          <w:p w14:paraId="0947EC1E" w14:textId="77777777" w:rsidR="00412DD2" w:rsidRPr="00412DD2" w:rsidRDefault="00412DD2" w:rsidP="00412DD2">
            <w:pPr>
              <w:numPr>
                <w:ilvl w:val="0"/>
                <w:numId w:val="6"/>
              </w:numPr>
              <w:overflowPunct w:val="0"/>
              <w:autoSpaceDE w:val="0"/>
              <w:autoSpaceDN w:val="0"/>
              <w:adjustRightInd w:val="0"/>
              <w:spacing w:before="120" w:after="120" w:line="240" w:lineRule="auto"/>
              <w:ind w:left="363" w:hanging="284"/>
              <w:contextualSpacing/>
              <w:textAlignment w:val="baseline"/>
              <w:rPr>
                <w:rFonts w:ascii="Arial" w:eastAsia="Times New Roman" w:hAnsi="Arial" w:cs="Arial"/>
                <w:lang w:eastAsia="en-GB"/>
              </w:rPr>
            </w:pPr>
            <w:r w:rsidRPr="00412DD2">
              <w:rPr>
                <w:rFonts w:ascii="Arial" w:eastAsia="Times New Roman" w:hAnsi="Arial" w:cs="Arial"/>
                <w:lang w:eastAsia="en-GB"/>
              </w:rPr>
              <w:t>name of individual, address, date of birth and GP with whom the individual is registered (or record where an individual is not registered with a GP)</w:t>
            </w:r>
          </w:p>
          <w:p w14:paraId="2739F9EA" w14:textId="77777777" w:rsidR="00412DD2" w:rsidRPr="00412DD2" w:rsidRDefault="00412DD2" w:rsidP="00412DD2">
            <w:pPr>
              <w:numPr>
                <w:ilvl w:val="0"/>
                <w:numId w:val="6"/>
              </w:numPr>
              <w:overflowPunct w:val="0"/>
              <w:autoSpaceDE w:val="0"/>
              <w:autoSpaceDN w:val="0"/>
              <w:adjustRightInd w:val="0"/>
              <w:spacing w:before="120" w:after="120" w:line="240" w:lineRule="auto"/>
              <w:ind w:left="363" w:hanging="284"/>
              <w:contextualSpacing/>
              <w:textAlignment w:val="baseline"/>
              <w:rPr>
                <w:rFonts w:ascii="Arial" w:eastAsia="Times New Roman" w:hAnsi="Arial" w:cs="Arial"/>
                <w:lang w:eastAsia="en-GB"/>
              </w:rPr>
            </w:pPr>
            <w:r w:rsidRPr="00412DD2">
              <w:rPr>
                <w:rFonts w:ascii="Arial" w:eastAsia="Times New Roman" w:hAnsi="Arial" w:cs="Arial"/>
                <w:lang w:eastAsia="en-GB"/>
              </w:rPr>
              <w:t>name of the healthcare professional who supplied the product</w:t>
            </w:r>
          </w:p>
          <w:p w14:paraId="763556A1" w14:textId="77777777" w:rsidR="00412DD2" w:rsidRPr="00412DD2" w:rsidRDefault="00412DD2" w:rsidP="00412DD2">
            <w:pPr>
              <w:numPr>
                <w:ilvl w:val="0"/>
                <w:numId w:val="6"/>
              </w:numPr>
              <w:overflowPunct w:val="0"/>
              <w:autoSpaceDE w:val="0"/>
              <w:autoSpaceDN w:val="0"/>
              <w:adjustRightInd w:val="0"/>
              <w:spacing w:before="120" w:after="120" w:line="240" w:lineRule="auto"/>
              <w:ind w:left="363" w:hanging="284"/>
              <w:contextualSpacing/>
              <w:textAlignment w:val="baseline"/>
              <w:rPr>
                <w:rFonts w:ascii="Arial" w:eastAsia="Times New Roman" w:hAnsi="Arial" w:cs="Arial"/>
                <w:lang w:eastAsia="en-GB"/>
              </w:rPr>
            </w:pPr>
            <w:r w:rsidRPr="00412DD2">
              <w:rPr>
                <w:rFonts w:ascii="Arial" w:eastAsia="Times New Roman" w:hAnsi="Arial" w:cs="Arial"/>
                <w:lang w:eastAsia="en-GB"/>
              </w:rPr>
              <w:t>name and brand/manufacturer of the product</w:t>
            </w:r>
          </w:p>
          <w:p w14:paraId="77494968" w14:textId="77777777" w:rsidR="00412DD2" w:rsidRPr="00412DD2" w:rsidRDefault="00412DD2" w:rsidP="00412DD2">
            <w:pPr>
              <w:numPr>
                <w:ilvl w:val="0"/>
                <w:numId w:val="6"/>
              </w:numPr>
              <w:overflowPunct w:val="0"/>
              <w:autoSpaceDE w:val="0"/>
              <w:autoSpaceDN w:val="0"/>
              <w:adjustRightInd w:val="0"/>
              <w:spacing w:before="120" w:after="120" w:line="240" w:lineRule="auto"/>
              <w:ind w:left="363" w:hanging="284"/>
              <w:contextualSpacing/>
              <w:textAlignment w:val="baseline"/>
              <w:rPr>
                <w:rFonts w:ascii="Arial" w:eastAsia="Times New Roman" w:hAnsi="Arial" w:cs="Arial"/>
                <w:lang w:eastAsia="en-GB"/>
              </w:rPr>
            </w:pPr>
            <w:r w:rsidRPr="00412DD2">
              <w:rPr>
                <w:rFonts w:ascii="Arial" w:eastAsia="Times New Roman" w:hAnsi="Arial" w:cs="Arial"/>
                <w:lang w:eastAsia="en-GB"/>
              </w:rPr>
              <w:t>date of supply</w:t>
            </w:r>
          </w:p>
          <w:p w14:paraId="519222C6" w14:textId="77777777" w:rsidR="00412DD2" w:rsidRPr="00412DD2" w:rsidRDefault="00412DD2" w:rsidP="00412DD2">
            <w:pPr>
              <w:numPr>
                <w:ilvl w:val="0"/>
                <w:numId w:val="6"/>
              </w:numPr>
              <w:overflowPunct w:val="0"/>
              <w:autoSpaceDE w:val="0"/>
              <w:autoSpaceDN w:val="0"/>
              <w:adjustRightInd w:val="0"/>
              <w:spacing w:before="120" w:after="120" w:line="240" w:lineRule="auto"/>
              <w:ind w:left="363" w:hanging="284"/>
              <w:contextualSpacing/>
              <w:textAlignment w:val="baseline"/>
              <w:rPr>
                <w:rFonts w:ascii="Arial" w:eastAsia="Times New Roman" w:hAnsi="Arial" w:cs="Arial"/>
                <w:lang w:eastAsia="en-GB"/>
              </w:rPr>
            </w:pPr>
            <w:r w:rsidRPr="00412DD2">
              <w:rPr>
                <w:rFonts w:ascii="Arial" w:eastAsia="Times New Roman" w:hAnsi="Arial" w:cs="Arial"/>
                <w:lang w:eastAsia="en-GB"/>
              </w:rPr>
              <w:t>dose, form and route of administration of the product</w:t>
            </w:r>
          </w:p>
          <w:p w14:paraId="6E4CF9D7" w14:textId="77777777" w:rsidR="00412DD2" w:rsidRPr="00412DD2" w:rsidRDefault="00412DD2" w:rsidP="00412DD2">
            <w:pPr>
              <w:numPr>
                <w:ilvl w:val="0"/>
                <w:numId w:val="6"/>
              </w:numPr>
              <w:overflowPunct w:val="0"/>
              <w:autoSpaceDE w:val="0"/>
              <w:autoSpaceDN w:val="0"/>
              <w:adjustRightInd w:val="0"/>
              <w:spacing w:before="120" w:after="120" w:line="240" w:lineRule="auto"/>
              <w:ind w:left="363" w:hanging="284"/>
              <w:contextualSpacing/>
              <w:textAlignment w:val="baseline"/>
              <w:rPr>
                <w:rFonts w:ascii="Arial" w:eastAsia="Times New Roman" w:hAnsi="Arial" w:cs="Arial"/>
                <w:lang w:eastAsia="en-GB"/>
              </w:rPr>
            </w:pPr>
            <w:r w:rsidRPr="00412DD2">
              <w:rPr>
                <w:rFonts w:ascii="Arial" w:eastAsia="Times New Roman" w:hAnsi="Arial" w:cs="Arial"/>
                <w:lang w:eastAsia="en-GB"/>
              </w:rPr>
              <w:t>quantity supplied</w:t>
            </w:r>
          </w:p>
          <w:p w14:paraId="1A19AD3C" w14:textId="77777777" w:rsidR="00412DD2" w:rsidRPr="00412DD2" w:rsidRDefault="00412DD2" w:rsidP="00412DD2">
            <w:pPr>
              <w:numPr>
                <w:ilvl w:val="0"/>
                <w:numId w:val="6"/>
              </w:numPr>
              <w:overflowPunct w:val="0"/>
              <w:autoSpaceDE w:val="0"/>
              <w:autoSpaceDN w:val="0"/>
              <w:adjustRightInd w:val="0"/>
              <w:spacing w:before="120" w:after="120" w:line="240" w:lineRule="auto"/>
              <w:ind w:left="363" w:hanging="284"/>
              <w:contextualSpacing/>
              <w:textAlignment w:val="baseline"/>
              <w:rPr>
                <w:rFonts w:ascii="Arial" w:eastAsia="Times New Roman" w:hAnsi="Arial" w:cs="Arial"/>
                <w:lang w:eastAsia="en-GB"/>
              </w:rPr>
            </w:pPr>
            <w:r w:rsidRPr="00412DD2">
              <w:rPr>
                <w:rFonts w:ascii="Arial" w:eastAsia="Times New Roman" w:hAnsi="Arial" w:cs="Arial"/>
                <w:lang w:eastAsia="en-GB"/>
              </w:rPr>
              <w:t>batch number and expiry date</w:t>
            </w:r>
          </w:p>
          <w:p w14:paraId="6617A1A6" w14:textId="77777777" w:rsidR="00412DD2" w:rsidRPr="00412DD2" w:rsidRDefault="00412DD2" w:rsidP="00412DD2">
            <w:pPr>
              <w:numPr>
                <w:ilvl w:val="0"/>
                <w:numId w:val="6"/>
              </w:numPr>
              <w:overflowPunct w:val="0"/>
              <w:autoSpaceDE w:val="0"/>
              <w:autoSpaceDN w:val="0"/>
              <w:adjustRightInd w:val="0"/>
              <w:spacing w:before="120" w:after="120" w:line="240" w:lineRule="auto"/>
              <w:ind w:left="363" w:hanging="284"/>
              <w:contextualSpacing/>
              <w:textAlignment w:val="baseline"/>
              <w:rPr>
                <w:rFonts w:ascii="Arial" w:eastAsia="Times New Roman" w:hAnsi="Arial" w:cs="Arial"/>
                <w:lang w:eastAsia="en-GB"/>
              </w:rPr>
            </w:pPr>
            <w:r w:rsidRPr="00412DD2">
              <w:rPr>
                <w:rFonts w:ascii="Arial" w:eastAsia="Times New Roman" w:hAnsi="Arial" w:cs="Arial"/>
                <w:lang w:eastAsia="en-GB"/>
              </w:rPr>
              <w:t>advice given, including advice given if the individual is excluded or declines treatment</w:t>
            </w:r>
          </w:p>
          <w:p w14:paraId="33A148C1" w14:textId="77777777" w:rsidR="00412DD2" w:rsidRPr="00412DD2" w:rsidRDefault="00412DD2" w:rsidP="00412DD2">
            <w:pPr>
              <w:numPr>
                <w:ilvl w:val="0"/>
                <w:numId w:val="6"/>
              </w:numPr>
              <w:overflowPunct w:val="0"/>
              <w:autoSpaceDE w:val="0"/>
              <w:autoSpaceDN w:val="0"/>
              <w:adjustRightInd w:val="0"/>
              <w:spacing w:before="120" w:after="120" w:line="240" w:lineRule="auto"/>
              <w:ind w:left="363" w:hanging="284"/>
              <w:contextualSpacing/>
              <w:textAlignment w:val="baseline"/>
              <w:rPr>
                <w:rFonts w:ascii="Arial" w:eastAsia="Times New Roman" w:hAnsi="Arial" w:cs="Arial"/>
                <w:lang w:eastAsia="en-GB"/>
              </w:rPr>
            </w:pPr>
            <w:r w:rsidRPr="00412DD2">
              <w:rPr>
                <w:rFonts w:ascii="Arial" w:eastAsia="Times New Roman" w:hAnsi="Arial" w:cs="Arial"/>
                <w:lang w:eastAsia="en-GB"/>
              </w:rPr>
              <w:t>details of any adverse drug reactions and actions taken</w:t>
            </w:r>
          </w:p>
          <w:p w14:paraId="4D70D9B9" w14:textId="77777777" w:rsidR="00412DD2" w:rsidRPr="00412DD2" w:rsidRDefault="00412DD2" w:rsidP="00412DD2">
            <w:pPr>
              <w:numPr>
                <w:ilvl w:val="0"/>
                <w:numId w:val="6"/>
              </w:numPr>
              <w:overflowPunct w:val="0"/>
              <w:autoSpaceDE w:val="0"/>
              <w:autoSpaceDN w:val="0"/>
              <w:adjustRightInd w:val="0"/>
              <w:spacing w:before="120" w:after="120" w:line="240" w:lineRule="auto"/>
              <w:ind w:left="363" w:hanging="284"/>
              <w:contextualSpacing/>
              <w:textAlignment w:val="baseline"/>
              <w:rPr>
                <w:rFonts w:ascii="Arial" w:eastAsia="Times New Roman" w:hAnsi="Arial" w:cs="Arial"/>
                <w:lang w:eastAsia="en-GB"/>
              </w:rPr>
            </w:pPr>
            <w:r w:rsidRPr="00412DD2">
              <w:rPr>
                <w:rFonts w:ascii="Arial" w:eastAsia="Times New Roman" w:hAnsi="Arial" w:cs="Arial"/>
                <w:lang w:eastAsia="en-GB"/>
              </w:rPr>
              <w:t xml:space="preserve">record the product was supplied via PGD </w:t>
            </w:r>
          </w:p>
          <w:p w14:paraId="7D5D5E3A" w14:textId="77777777" w:rsidR="00412DD2" w:rsidRPr="00412DD2" w:rsidRDefault="00412DD2" w:rsidP="00412DD2">
            <w:pPr>
              <w:spacing w:before="120" w:after="120" w:line="240" w:lineRule="auto"/>
              <w:ind w:left="363"/>
              <w:contextualSpacing/>
              <w:rPr>
                <w:rFonts w:ascii="Arial" w:eastAsia="Times New Roman" w:hAnsi="Arial" w:cs="Arial"/>
                <w:lang w:eastAsia="en-GB"/>
              </w:rPr>
            </w:pPr>
          </w:p>
          <w:p w14:paraId="01F4D6FA" w14:textId="77777777" w:rsidR="00412DD2" w:rsidRPr="00412DD2" w:rsidRDefault="00412DD2" w:rsidP="00412DD2">
            <w:pPr>
              <w:overflowPunct w:val="0"/>
              <w:autoSpaceDE w:val="0"/>
              <w:autoSpaceDN w:val="0"/>
              <w:adjustRightInd w:val="0"/>
              <w:spacing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Records should be signed and dated (or password-controlled record on e-records).</w:t>
            </w:r>
          </w:p>
          <w:p w14:paraId="28E7EAB2" w14:textId="77777777" w:rsidR="00412DD2" w:rsidRPr="00412DD2" w:rsidRDefault="00412DD2" w:rsidP="00412DD2">
            <w:pPr>
              <w:overflowPunct w:val="0"/>
              <w:autoSpaceDE w:val="0"/>
              <w:autoSpaceDN w:val="0"/>
              <w:adjustRightInd w:val="0"/>
              <w:spacing w:before="120" w:after="120" w:line="360" w:lineRule="auto"/>
              <w:contextualSpacing/>
              <w:textAlignment w:val="baseline"/>
              <w:rPr>
                <w:rFonts w:ascii="Arial" w:eastAsia="Times New Roman" w:hAnsi="Arial" w:cs="Arial"/>
                <w:lang w:eastAsia="en-GB"/>
              </w:rPr>
            </w:pPr>
            <w:r w:rsidRPr="00412DD2">
              <w:rPr>
                <w:rFonts w:ascii="Arial" w:eastAsia="Times New Roman" w:hAnsi="Arial" w:cs="Arial"/>
                <w:lang w:eastAsia="en-GB"/>
              </w:rPr>
              <w:t>All records should be clear, legible and contemporaneous.</w:t>
            </w:r>
          </w:p>
          <w:p w14:paraId="64237925"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 xml:space="preserve">A record of all individuals receiving treatment under this PGD should also be kept for audit purposes in accordance with local policy. </w:t>
            </w:r>
          </w:p>
        </w:tc>
      </w:tr>
    </w:tbl>
    <w:p w14:paraId="43D0A3DF" w14:textId="77777777" w:rsidR="00412DD2" w:rsidRPr="00412DD2" w:rsidRDefault="00412DD2" w:rsidP="00412DD2">
      <w:pPr>
        <w:spacing w:after="0" w:line="240" w:lineRule="auto"/>
        <w:rPr>
          <w:rFonts w:ascii="Arial" w:eastAsia="Times New Roman" w:hAnsi="Arial" w:cs="Arial"/>
          <w:b/>
          <w:sz w:val="24"/>
          <w:szCs w:val="24"/>
          <w:lang w:eastAsia="en-GB"/>
        </w:rPr>
      </w:pPr>
      <w:bookmarkStart w:id="20" w:name="Section6"/>
    </w:p>
    <w:p w14:paraId="362B70FD" w14:textId="77777777" w:rsidR="00412DD2" w:rsidRPr="00412DD2" w:rsidRDefault="00412DD2" w:rsidP="00412DD2">
      <w:pPr>
        <w:spacing w:after="0" w:line="240" w:lineRule="auto"/>
        <w:rPr>
          <w:rFonts w:ascii="Arial" w:eastAsia="Times New Roman" w:hAnsi="Arial" w:cs="Arial"/>
          <w:b/>
          <w:sz w:val="24"/>
          <w:szCs w:val="24"/>
          <w:lang w:eastAsia="en-GB"/>
        </w:rPr>
      </w:pPr>
    </w:p>
    <w:p w14:paraId="3B9A5E9F" w14:textId="77777777" w:rsidR="00412DD2" w:rsidRPr="00412DD2" w:rsidRDefault="00412DD2" w:rsidP="00412DD2">
      <w:pPr>
        <w:spacing w:after="0" w:line="240" w:lineRule="auto"/>
        <w:rPr>
          <w:rFonts w:ascii="Arial" w:eastAsia="Times New Roman" w:hAnsi="Arial" w:cs="Arial"/>
          <w:b/>
          <w:sz w:val="24"/>
          <w:szCs w:val="24"/>
          <w:lang w:eastAsia="en-GB"/>
        </w:rPr>
      </w:pPr>
    </w:p>
    <w:p w14:paraId="2C2CC2E5" w14:textId="77777777" w:rsidR="00412DD2" w:rsidRPr="00412DD2" w:rsidRDefault="00412DD2" w:rsidP="00412DD2">
      <w:pPr>
        <w:spacing w:after="0" w:line="240" w:lineRule="auto"/>
        <w:rPr>
          <w:rFonts w:ascii="Arial" w:eastAsia="Times New Roman" w:hAnsi="Arial" w:cs="Arial"/>
          <w:b/>
          <w:sz w:val="24"/>
          <w:szCs w:val="24"/>
          <w:lang w:eastAsia="en-GB"/>
        </w:rPr>
      </w:pPr>
    </w:p>
    <w:p w14:paraId="4C3D8975" w14:textId="77777777" w:rsidR="00412DD2" w:rsidRPr="00412DD2" w:rsidRDefault="00412DD2" w:rsidP="00412DD2">
      <w:pPr>
        <w:spacing w:after="0" w:line="240" w:lineRule="auto"/>
        <w:rPr>
          <w:rFonts w:ascii="Arial" w:eastAsia="Times New Roman" w:hAnsi="Arial" w:cs="Arial"/>
          <w:b/>
          <w:sz w:val="24"/>
          <w:szCs w:val="24"/>
          <w:lang w:eastAsia="en-GB"/>
        </w:rPr>
      </w:pPr>
    </w:p>
    <w:p w14:paraId="6FCF252B" w14:textId="77777777" w:rsidR="00412DD2" w:rsidRPr="00412DD2" w:rsidRDefault="00412DD2" w:rsidP="00412DD2">
      <w:pPr>
        <w:spacing w:after="0" w:line="240" w:lineRule="auto"/>
        <w:rPr>
          <w:rFonts w:ascii="Arial" w:eastAsia="Times New Roman" w:hAnsi="Arial" w:cs="Arial"/>
          <w:b/>
          <w:sz w:val="24"/>
          <w:szCs w:val="24"/>
          <w:lang w:eastAsia="en-GB"/>
        </w:rPr>
      </w:pPr>
    </w:p>
    <w:p w14:paraId="78D1D063" w14:textId="77777777" w:rsidR="00412DD2" w:rsidRPr="00412DD2" w:rsidRDefault="00412DD2" w:rsidP="00412DD2">
      <w:pPr>
        <w:spacing w:after="0" w:line="240" w:lineRule="auto"/>
        <w:rPr>
          <w:rFonts w:ascii="Arial" w:eastAsia="Times New Roman" w:hAnsi="Arial" w:cs="Arial"/>
          <w:b/>
          <w:sz w:val="24"/>
          <w:szCs w:val="24"/>
          <w:lang w:eastAsia="en-GB"/>
        </w:rPr>
      </w:pPr>
    </w:p>
    <w:p w14:paraId="24346A37" w14:textId="77777777" w:rsidR="00412DD2" w:rsidRPr="00412DD2" w:rsidRDefault="00412DD2" w:rsidP="00412DD2">
      <w:pPr>
        <w:spacing w:after="0" w:line="240" w:lineRule="auto"/>
        <w:rPr>
          <w:rFonts w:ascii="Arial" w:eastAsia="Times New Roman" w:hAnsi="Arial" w:cs="Arial"/>
          <w:b/>
          <w:sz w:val="24"/>
          <w:szCs w:val="24"/>
          <w:lang w:eastAsia="en-GB"/>
        </w:rPr>
      </w:pPr>
    </w:p>
    <w:p w14:paraId="09DB8A63" w14:textId="77777777" w:rsidR="00412DD2" w:rsidRPr="00412DD2" w:rsidRDefault="00412DD2" w:rsidP="00412DD2">
      <w:pPr>
        <w:spacing w:after="0" w:line="240" w:lineRule="auto"/>
        <w:rPr>
          <w:rFonts w:ascii="Arial" w:eastAsia="Times New Roman" w:hAnsi="Arial" w:cs="Arial"/>
          <w:b/>
          <w:sz w:val="24"/>
          <w:szCs w:val="24"/>
          <w:lang w:eastAsia="en-GB"/>
        </w:rPr>
      </w:pPr>
    </w:p>
    <w:p w14:paraId="4658B99A" w14:textId="77777777" w:rsidR="00412DD2" w:rsidRPr="00412DD2" w:rsidRDefault="00412DD2" w:rsidP="00412DD2">
      <w:pPr>
        <w:spacing w:after="0" w:line="240" w:lineRule="auto"/>
        <w:rPr>
          <w:rFonts w:ascii="Arial" w:eastAsia="Times New Roman" w:hAnsi="Arial" w:cs="Arial"/>
          <w:b/>
          <w:sz w:val="24"/>
          <w:szCs w:val="24"/>
          <w:lang w:eastAsia="en-GB"/>
        </w:rPr>
      </w:pPr>
    </w:p>
    <w:p w14:paraId="54D52747" w14:textId="77777777" w:rsidR="00412DD2" w:rsidRPr="00412DD2" w:rsidRDefault="00412DD2" w:rsidP="00412DD2">
      <w:pPr>
        <w:spacing w:after="0" w:line="240" w:lineRule="auto"/>
        <w:rPr>
          <w:rFonts w:ascii="Arial" w:eastAsia="Times New Roman" w:hAnsi="Arial" w:cs="Arial"/>
          <w:b/>
          <w:sz w:val="24"/>
          <w:szCs w:val="24"/>
          <w:lang w:eastAsia="en-GB"/>
        </w:rPr>
      </w:pPr>
    </w:p>
    <w:p w14:paraId="1050C2EF" w14:textId="77777777" w:rsidR="00412DD2" w:rsidRPr="00412DD2" w:rsidRDefault="00412DD2" w:rsidP="00412DD2">
      <w:pPr>
        <w:spacing w:after="0" w:line="240" w:lineRule="auto"/>
        <w:rPr>
          <w:rFonts w:ascii="Arial" w:eastAsia="Times New Roman" w:hAnsi="Arial" w:cs="Arial"/>
          <w:b/>
          <w:sz w:val="24"/>
          <w:szCs w:val="24"/>
          <w:lang w:eastAsia="en-GB"/>
        </w:rPr>
      </w:pPr>
    </w:p>
    <w:p w14:paraId="05531322" w14:textId="77777777" w:rsidR="00412DD2" w:rsidRPr="00412DD2" w:rsidRDefault="00412DD2" w:rsidP="00412DD2">
      <w:pPr>
        <w:spacing w:after="0" w:line="240" w:lineRule="auto"/>
        <w:rPr>
          <w:rFonts w:ascii="Arial" w:eastAsia="Times New Roman" w:hAnsi="Arial" w:cs="Arial"/>
          <w:b/>
          <w:sz w:val="24"/>
          <w:szCs w:val="24"/>
          <w:lang w:eastAsia="en-GB"/>
        </w:rPr>
      </w:pPr>
    </w:p>
    <w:p w14:paraId="5F11BDB1" w14:textId="77777777" w:rsidR="00412DD2" w:rsidRPr="00412DD2" w:rsidRDefault="00412DD2" w:rsidP="00412DD2">
      <w:pPr>
        <w:spacing w:after="0" w:line="240" w:lineRule="auto"/>
        <w:rPr>
          <w:rFonts w:ascii="Arial" w:eastAsia="Times New Roman" w:hAnsi="Arial" w:cs="Arial"/>
          <w:b/>
          <w:sz w:val="24"/>
          <w:szCs w:val="24"/>
          <w:lang w:eastAsia="en-GB"/>
        </w:rPr>
      </w:pPr>
    </w:p>
    <w:p w14:paraId="46A70DEF" w14:textId="77777777" w:rsidR="00412DD2" w:rsidRPr="00412DD2" w:rsidRDefault="00412DD2" w:rsidP="00412DD2">
      <w:pPr>
        <w:spacing w:after="0" w:line="240" w:lineRule="auto"/>
        <w:rPr>
          <w:rFonts w:ascii="Arial" w:eastAsia="Times New Roman" w:hAnsi="Arial" w:cs="Arial"/>
          <w:b/>
          <w:sz w:val="24"/>
          <w:szCs w:val="24"/>
          <w:lang w:eastAsia="en-GB"/>
        </w:rPr>
      </w:pPr>
    </w:p>
    <w:p w14:paraId="11CE737A" w14:textId="77777777" w:rsidR="00412DD2" w:rsidRPr="00412DD2" w:rsidRDefault="00412DD2" w:rsidP="00412DD2">
      <w:pPr>
        <w:spacing w:after="0" w:line="240" w:lineRule="auto"/>
        <w:rPr>
          <w:rFonts w:ascii="Arial" w:eastAsia="Times New Roman" w:hAnsi="Arial" w:cs="Arial"/>
          <w:b/>
          <w:sz w:val="24"/>
          <w:szCs w:val="24"/>
          <w:lang w:eastAsia="en-GB"/>
        </w:rPr>
      </w:pPr>
      <w:r w:rsidRPr="00412DD2">
        <w:rPr>
          <w:rFonts w:ascii="Arial" w:eastAsia="Times New Roman" w:hAnsi="Arial" w:cs="Arial"/>
          <w:b/>
          <w:sz w:val="24"/>
          <w:szCs w:val="24"/>
          <w:lang w:eastAsia="en-GB"/>
        </w:rPr>
        <w:br w:type="page"/>
      </w:r>
    </w:p>
    <w:p w14:paraId="3830C725" w14:textId="77777777" w:rsidR="00412DD2" w:rsidRPr="00412DD2" w:rsidRDefault="00412DD2" w:rsidP="00412DD2">
      <w:pPr>
        <w:keepNext/>
        <w:numPr>
          <w:ilvl w:val="0"/>
          <w:numId w:val="7"/>
        </w:numPr>
        <w:overflowPunct w:val="0"/>
        <w:autoSpaceDE w:val="0"/>
        <w:autoSpaceDN w:val="0"/>
        <w:adjustRightInd w:val="0"/>
        <w:spacing w:after="120" w:line="240" w:lineRule="auto"/>
        <w:ind w:left="714" w:hanging="357"/>
        <w:textAlignment w:val="baseline"/>
        <w:outlineLvl w:val="3"/>
        <w:rPr>
          <w:rFonts w:ascii="Arial" w:eastAsia="Times New Roman" w:hAnsi="Arial" w:cs="Arial"/>
          <w:b/>
          <w:sz w:val="24"/>
          <w:szCs w:val="24"/>
          <w:lang w:eastAsia="en-GB"/>
        </w:rPr>
      </w:pPr>
      <w:r w:rsidRPr="00412DD2">
        <w:rPr>
          <w:rFonts w:ascii="Arial" w:eastAsia="Times New Roman" w:hAnsi="Arial" w:cs="Arial"/>
          <w:b/>
          <w:sz w:val="24"/>
          <w:szCs w:val="24"/>
          <w:lang w:eastAsia="en-GB"/>
        </w:rPr>
        <w:lastRenderedPageBreak/>
        <w:t>Key references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412DD2" w:rsidRPr="00412DD2" w14:paraId="6027495A" w14:textId="77777777" w:rsidTr="00550CD0">
        <w:tc>
          <w:tcPr>
            <w:tcW w:w="2772" w:type="dxa"/>
          </w:tcPr>
          <w:bookmarkEnd w:id="20"/>
          <w:p w14:paraId="42549648"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 xml:space="preserve">Key references </w:t>
            </w:r>
          </w:p>
        </w:tc>
        <w:tc>
          <w:tcPr>
            <w:tcW w:w="7151" w:type="dxa"/>
          </w:tcPr>
          <w:p w14:paraId="421618B4" w14:textId="51301943" w:rsidR="00412DD2" w:rsidRPr="00412DD2" w:rsidRDefault="00000000" w:rsidP="00550CD0">
            <w:pPr>
              <w:numPr>
                <w:ilvl w:val="0"/>
                <w:numId w:val="2"/>
              </w:numPr>
              <w:overflowPunct w:val="0"/>
              <w:autoSpaceDE w:val="0"/>
              <w:autoSpaceDN w:val="0"/>
              <w:adjustRightInd w:val="0"/>
              <w:spacing w:before="120" w:after="120" w:line="240" w:lineRule="auto"/>
              <w:ind w:left="357" w:hanging="357"/>
              <w:textAlignment w:val="baseline"/>
              <w:rPr>
                <w:rFonts w:ascii="Arial" w:eastAsia="Times New Roman" w:hAnsi="Arial" w:cs="Arial"/>
                <w:lang w:eastAsia="en-GB"/>
              </w:rPr>
            </w:pPr>
            <w:hyperlink r:id="rId28" w:history="1">
              <w:r w:rsidR="005866C8" w:rsidRPr="005866C8">
                <w:rPr>
                  <w:rStyle w:val="Hyperlink"/>
                  <w:rFonts w:ascii="Arial" w:eastAsia="Times New Roman" w:hAnsi="Arial" w:cs="Arial"/>
                  <w:lang w:eastAsia="en-GB"/>
                </w:rPr>
                <w:t>Summary of Product Characteristics</w:t>
              </w:r>
            </w:hyperlink>
            <w:r w:rsidR="00412DD2" w:rsidRPr="00412DD2">
              <w:rPr>
                <w:rFonts w:ascii="Arial" w:eastAsia="Times New Roman" w:hAnsi="Arial" w:cs="Arial"/>
                <w:lang w:eastAsia="en-GB"/>
              </w:rPr>
              <w:t xml:space="preserve"> accessed</w:t>
            </w:r>
            <w:r w:rsidR="00675A5B">
              <w:rPr>
                <w:rFonts w:ascii="Arial" w:eastAsia="Times New Roman" w:hAnsi="Arial" w:cs="Arial"/>
                <w:lang w:eastAsia="en-GB"/>
              </w:rPr>
              <w:t xml:space="preserve"> </w:t>
            </w:r>
            <w:r w:rsidR="005866C8">
              <w:rPr>
                <w:rFonts w:ascii="Arial" w:eastAsia="Times New Roman" w:hAnsi="Arial" w:cs="Arial"/>
                <w:lang w:eastAsia="en-GB"/>
              </w:rPr>
              <w:t>12</w:t>
            </w:r>
            <w:r w:rsidR="00675A5B">
              <w:rPr>
                <w:rFonts w:ascii="Arial" w:eastAsia="Times New Roman" w:hAnsi="Arial" w:cs="Arial"/>
                <w:lang w:eastAsia="en-GB"/>
              </w:rPr>
              <w:t xml:space="preserve"> </w:t>
            </w:r>
            <w:r w:rsidR="005866C8">
              <w:rPr>
                <w:rFonts w:ascii="Arial" w:eastAsia="Times New Roman" w:hAnsi="Arial" w:cs="Arial"/>
                <w:lang w:eastAsia="en-GB"/>
              </w:rPr>
              <w:t>Nov</w:t>
            </w:r>
            <w:r w:rsidR="00064834">
              <w:rPr>
                <w:rFonts w:ascii="Arial" w:eastAsia="Times New Roman" w:hAnsi="Arial" w:cs="Arial"/>
                <w:lang w:eastAsia="en-GB"/>
              </w:rPr>
              <w:t>ember</w:t>
            </w:r>
            <w:r w:rsidR="00675A5B">
              <w:rPr>
                <w:rFonts w:ascii="Arial" w:eastAsia="Times New Roman" w:hAnsi="Arial" w:cs="Arial"/>
                <w:lang w:eastAsia="en-GB"/>
              </w:rPr>
              <w:t xml:space="preserve"> 2024</w:t>
            </w:r>
          </w:p>
          <w:p w14:paraId="64BE9558" w14:textId="3E99F9A4" w:rsidR="00412DD2" w:rsidRDefault="00000000" w:rsidP="00550CD0">
            <w:pPr>
              <w:numPr>
                <w:ilvl w:val="0"/>
                <w:numId w:val="2"/>
              </w:numPr>
              <w:overflowPunct w:val="0"/>
              <w:autoSpaceDE w:val="0"/>
              <w:autoSpaceDN w:val="0"/>
              <w:adjustRightInd w:val="0"/>
              <w:spacing w:before="120" w:after="120" w:line="240" w:lineRule="auto"/>
              <w:textAlignment w:val="baseline"/>
              <w:rPr>
                <w:rFonts w:ascii="Arial" w:eastAsia="Times New Roman" w:hAnsi="Arial" w:cs="Arial"/>
                <w:lang w:eastAsia="en-GB"/>
              </w:rPr>
            </w:pPr>
            <w:hyperlink r:id="rId29" w:history="1">
              <w:r w:rsidR="00CF5047" w:rsidRPr="00CF5047">
                <w:rPr>
                  <w:rStyle w:val="Hyperlink"/>
                  <w:rFonts w:ascii="Arial" w:eastAsia="Times New Roman" w:hAnsi="Arial" w:cs="Arial"/>
                  <w:lang w:eastAsia="en-GB"/>
                </w:rPr>
                <w:t>Patient Information Leaflet</w:t>
              </w:r>
            </w:hyperlink>
            <w:r w:rsidR="00412DD2" w:rsidRPr="00412DD2">
              <w:rPr>
                <w:rFonts w:ascii="Arial" w:eastAsia="Times New Roman" w:hAnsi="Arial" w:cs="Arial"/>
                <w:lang w:eastAsia="en-GB"/>
              </w:rPr>
              <w:t xml:space="preserve"> accessed</w:t>
            </w:r>
            <w:r w:rsidR="00675A5B">
              <w:rPr>
                <w:rFonts w:ascii="Arial" w:eastAsia="Times New Roman" w:hAnsi="Arial" w:cs="Arial"/>
                <w:lang w:eastAsia="en-GB"/>
              </w:rPr>
              <w:t xml:space="preserve"> </w:t>
            </w:r>
            <w:r w:rsidR="00834ACE">
              <w:rPr>
                <w:rFonts w:ascii="Arial" w:eastAsia="Times New Roman" w:hAnsi="Arial" w:cs="Arial"/>
                <w:lang w:eastAsia="en-GB"/>
              </w:rPr>
              <w:t>12 Nov</w:t>
            </w:r>
            <w:r w:rsidR="00064834">
              <w:rPr>
                <w:rFonts w:ascii="Arial" w:eastAsia="Times New Roman" w:hAnsi="Arial" w:cs="Arial"/>
                <w:lang w:eastAsia="en-GB"/>
              </w:rPr>
              <w:t>ember</w:t>
            </w:r>
            <w:r w:rsidR="00675A5B">
              <w:rPr>
                <w:rFonts w:ascii="Arial" w:eastAsia="Times New Roman" w:hAnsi="Arial" w:cs="Arial"/>
                <w:lang w:eastAsia="en-GB"/>
              </w:rPr>
              <w:t xml:space="preserve"> 2024</w:t>
            </w:r>
          </w:p>
          <w:p w14:paraId="670DA65B" w14:textId="3193D196" w:rsidR="004D4923" w:rsidRPr="004D4923" w:rsidRDefault="00000000" w:rsidP="004D4923">
            <w:pPr>
              <w:numPr>
                <w:ilvl w:val="0"/>
                <w:numId w:val="2"/>
              </w:numPr>
              <w:overflowPunct w:val="0"/>
              <w:autoSpaceDE w:val="0"/>
              <w:autoSpaceDN w:val="0"/>
              <w:adjustRightInd w:val="0"/>
              <w:spacing w:before="120" w:after="120" w:line="240" w:lineRule="auto"/>
              <w:textAlignment w:val="baseline"/>
              <w:rPr>
                <w:rFonts w:ascii="Arial" w:eastAsia="Times New Roman" w:hAnsi="Arial" w:cs="Arial"/>
                <w:lang w:val="en-US" w:eastAsia="en-GB"/>
              </w:rPr>
            </w:pPr>
            <w:hyperlink r:id="rId30" w:history="1">
              <w:r w:rsidR="004D4923" w:rsidRPr="004D4923">
                <w:rPr>
                  <w:rStyle w:val="Hyperlink"/>
                  <w:rFonts w:ascii="Arial" w:eastAsia="Times New Roman" w:hAnsi="Arial" w:cs="Arial"/>
                  <w:lang w:val="en-US" w:eastAsia="en-GB"/>
                </w:rPr>
                <w:t>World Health Organization Clinical practice guidelines for influenza</w:t>
              </w:r>
            </w:hyperlink>
            <w:r w:rsidR="004D4923" w:rsidRPr="004D4923">
              <w:rPr>
                <w:rFonts w:ascii="Arial" w:eastAsia="Times New Roman" w:hAnsi="Arial" w:cs="Arial"/>
                <w:lang w:val="en-US" w:eastAsia="en-GB"/>
              </w:rPr>
              <w:t xml:space="preserve"> published 12 September 2024</w:t>
            </w:r>
          </w:p>
          <w:p w14:paraId="7E7436A5" w14:textId="57F26A02" w:rsidR="00412DD2" w:rsidRPr="00667828" w:rsidRDefault="00000000" w:rsidP="00667828">
            <w:pPr>
              <w:numPr>
                <w:ilvl w:val="0"/>
                <w:numId w:val="2"/>
              </w:numPr>
              <w:overflowPunct w:val="0"/>
              <w:autoSpaceDE w:val="0"/>
              <w:autoSpaceDN w:val="0"/>
              <w:adjustRightInd w:val="0"/>
              <w:spacing w:after="120" w:line="240" w:lineRule="auto"/>
              <w:textAlignment w:val="baseline"/>
              <w:rPr>
                <w:rFonts w:ascii="Arial" w:eastAsia="Times New Roman" w:hAnsi="Arial" w:cs="Arial"/>
                <w:lang w:eastAsia="en-GB"/>
              </w:rPr>
            </w:pPr>
            <w:hyperlink r:id="rId31" w:history="1">
              <w:r w:rsidR="00667828" w:rsidRPr="0000026A">
                <w:rPr>
                  <w:rStyle w:val="Hyperlink"/>
                  <w:rFonts w:ascii="Arial" w:hAnsi="Arial" w:cs="Arial"/>
                  <w:lang w:val="en-US"/>
                </w:rPr>
                <w:t xml:space="preserve">Avian influenza: guidance and algorithms for managing incidents in birds - </w:t>
              </w:r>
              <w:r w:rsidR="00667828" w:rsidRPr="0000026A">
                <w:rPr>
                  <w:rStyle w:val="Hyperlink"/>
                  <w:rFonts w:ascii="Arial" w:eastAsia="Times New Roman" w:hAnsi="Arial" w:cs="Arial"/>
                  <w:lang w:eastAsia="en-GB"/>
                </w:rPr>
                <w:t>Managing the human health implications of avian influenza in poultry and wild birds.</w:t>
              </w:r>
              <w:r w:rsidR="00412DD2" w:rsidRPr="0000026A">
                <w:rPr>
                  <w:rStyle w:val="Hyperlink"/>
                  <w:rFonts w:ascii="Arial" w:eastAsia="Times New Roman" w:hAnsi="Arial" w:cs="Arial"/>
                  <w:lang w:eastAsia="en-GB"/>
                </w:rPr>
                <w:t xml:space="preserve"> Guidance for health protection teams Version </w:t>
              </w:r>
              <w:r w:rsidR="00675A5B" w:rsidRPr="0000026A">
                <w:rPr>
                  <w:rStyle w:val="Hyperlink"/>
                  <w:rFonts w:ascii="Arial" w:eastAsia="Times New Roman" w:hAnsi="Arial" w:cs="Arial"/>
                  <w:lang w:eastAsia="en-GB"/>
                </w:rPr>
                <w:t>6</w:t>
              </w:r>
              <w:r w:rsidR="00412DD2" w:rsidRPr="0000026A">
                <w:rPr>
                  <w:rStyle w:val="Hyperlink"/>
                  <w:rFonts w:ascii="Arial" w:eastAsia="Times New Roman" w:hAnsi="Arial" w:cs="Arial"/>
                  <w:lang w:eastAsia="en-GB"/>
                </w:rPr>
                <w:t>.0</w:t>
              </w:r>
            </w:hyperlink>
            <w:r w:rsidR="00412DD2" w:rsidRPr="00667828" w:rsidDel="003C6650">
              <w:rPr>
                <w:rFonts w:ascii="Arial" w:eastAsia="Times New Roman" w:hAnsi="Arial" w:cs="Arial"/>
                <w:lang w:eastAsia="en-GB"/>
              </w:rPr>
              <w:t xml:space="preserve"> </w:t>
            </w:r>
            <w:r w:rsidR="00412DD2" w:rsidRPr="00667828">
              <w:rPr>
                <w:rFonts w:ascii="Arial" w:eastAsia="Times New Roman" w:hAnsi="Arial" w:cs="Arial"/>
                <w:lang w:eastAsia="en-GB"/>
              </w:rPr>
              <w:t>March 202</w:t>
            </w:r>
            <w:r w:rsidR="00675A5B" w:rsidRPr="00667828">
              <w:rPr>
                <w:rFonts w:ascii="Arial" w:eastAsia="Times New Roman" w:hAnsi="Arial" w:cs="Arial"/>
                <w:lang w:eastAsia="en-GB"/>
              </w:rPr>
              <w:t>3</w:t>
            </w:r>
          </w:p>
          <w:p w14:paraId="4B614470" w14:textId="3018F7B2" w:rsidR="00412DD2" w:rsidRPr="00412DD2" w:rsidRDefault="00000000" w:rsidP="00550CD0">
            <w:pPr>
              <w:numPr>
                <w:ilvl w:val="0"/>
                <w:numId w:val="2"/>
              </w:numPr>
              <w:overflowPunct w:val="0"/>
              <w:autoSpaceDE w:val="0"/>
              <w:autoSpaceDN w:val="0"/>
              <w:adjustRightInd w:val="0"/>
              <w:spacing w:after="120" w:line="240" w:lineRule="auto"/>
              <w:textAlignment w:val="baseline"/>
              <w:rPr>
                <w:rFonts w:ascii="Arial" w:eastAsia="Times New Roman" w:hAnsi="Arial" w:cs="Arial"/>
                <w:lang w:eastAsia="en-GB"/>
              </w:rPr>
            </w:pPr>
            <w:hyperlink r:id="rId32" w:history="1">
              <w:r w:rsidR="00412DD2" w:rsidRPr="00412DD2">
                <w:rPr>
                  <w:rFonts w:ascii="Arial" w:eastAsia="Times New Roman" w:hAnsi="Arial" w:cs="Arial"/>
                  <w:color w:val="0000FF"/>
                  <w:u w:val="single"/>
                  <w:lang w:eastAsia="en-GB"/>
                </w:rPr>
                <w:t>Guidance: Investigation and initial clinical management of possible human cases of avian influenza with potential to cause severe human disease</w:t>
              </w:r>
            </w:hyperlink>
            <w:r w:rsidR="00412DD2" w:rsidRPr="00412DD2">
              <w:rPr>
                <w:rFonts w:ascii="Arial" w:eastAsia="Times New Roman" w:hAnsi="Arial" w:cs="Arial"/>
                <w:lang w:eastAsia="en-GB"/>
              </w:rPr>
              <w:t xml:space="preserve"> Updated </w:t>
            </w:r>
            <w:r w:rsidR="00675A5B">
              <w:rPr>
                <w:rFonts w:ascii="Arial" w:eastAsia="Times New Roman" w:hAnsi="Arial" w:cs="Arial"/>
                <w:lang w:eastAsia="en-GB"/>
              </w:rPr>
              <w:t>28 February 2024</w:t>
            </w:r>
          </w:p>
          <w:p w14:paraId="6D8B5720" w14:textId="7DB2A501" w:rsidR="00412DD2" w:rsidRPr="00412DD2" w:rsidRDefault="00000000" w:rsidP="00550CD0">
            <w:pPr>
              <w:numPr>
                <w:ilvl w:val="0"/>
                <w:numId w:val="2"/>
              </w:numPr>
              <w:overflowPunct w:val="0"/>
              <w:autoSpaceDE w:val="0"/>
              <w:autoSpaceDN w:val="0"/>
              <w:adjustRightInd w:val="0"/>
              <w:spacing w:after="120" w:line="240" w:lineRule="auto"/>
              <w:ind w:left="357" w:hanging="357"/>
              <w:contextualSpacing/>
              <w:textAlignment w:val="baseline"/>
              <w:rPr>
                <w:rFonts w:ascii="Arial" w:eastAsia="Times New Roman" w:hAnsi="Arial" w:cs="Arial"/>
                <w:lang w:eastAsia="en-GB"/>
              </w:rPr>
            </w:pPr>
            <w:hyperlink r:id="rId33" w:history="1">
              <w:r w:rsidR="00412DD2" w:rsidRPr="00675A5B">
                <w:rPr>
                  <w:rStyle w:val="Hyperlink"/>
                  <w:rFonts w:ascii="Arial" w:eastAsia="Times New Roman" w:hAnsi="Arial" w:cs="Arial"/>
                  <w:lang w:eastAsia="en-GB"/>
                </w:rPr>
                <w:t>HSE guidance: Avoiding the risk of infection when working with poultry that is suspected of having H5 or H7 notifiable avian influenza</w:t>
              </w:r>
            </w:hyperlink>
            <w:r w:rsidR="00412DD2" w:rsidRPr="00412DD2">
              <w:rPr>
                <w:rFonts w:ascii="Arial" w:eastAsia="Times New Roman" w:hAnsi="Arial" w:cs="Arial"/>
                <w:lang w:eastAsia="en-GB"/>
              </w:rPr>
              <w:t xml:space="preserve"> accessed </w:t>
            </w:r>
            <w:r w:rsidR="00CC1B2A">
              <w:rPr>
                <w:rFonts w:ascii="Arial" w:eastAsia="Times New Roman" w:hAnsi="Arial" w:cs="Arial"/>
                <w:lang w:eastAsia="en-GB"/>
              </w:rPr>
              <w:t>12 November</w:t>
            </w:r>
            <w:r w:rsidR="00675A5B">
              <w:rPr>
                <w:rFonts w:ascii="Arial" w:eastAsia="Times New Roman" w:hAnsi="Arial" w:cs="Arial"/>
                <w:lang w:eastAsia="en-GB"/>
              </w:rPr>
              <w:t xml:space="preserve"> 2024</w:t>
            </w:r>
          </w:p>
          <w:p w14:paraId="159A49AF" w14:textId="0193E081" w:rsidR="00412DD2" w:rsidRPr="00412DD2" w:rsidRDefault="00000000" w:rsidP="00550CD0">
            <w:pPr>
              <w:numPr>
                <w:ilvl w:val="0"/>
                <w:numId w:val="2"/>
              </w:numPr>
              <w:overflowPunct w:val="0"/>
              <w:autoSpaceDE w:val="0"/>
              <w:autoSpaceDN w:val="0"/>
              <w:adjustRightInd w:val="0"/>
              <w:spacing w:after="120" w:line="240" w:lineRule="auto"/>
              <w:textAlignment w:val="baseline"/>
              <w:rPr>
                <w:rFonts w:ascii="Arial" w:eastAsia="Times New Roman" w:hAnsi="Arial" w:cs="Arial"/>
                <w:lang w:eastAsia="en-GB"/>
              </w:rPr>
            </w:pPr>
            <w:hyperlink r:id="rId34" w:history="1">
              <w:r w:rsidR="00412DD2" w:rsidRPr="0000026A">
                <w:rPr>
                  <w:rStyle w:val="Hyperlink"/>
                  <w:rFonts w:ascii="Arial" w:eastAsia="Times New Roman" w:hAnsi="Arial" w:cs="Arial"/>
                  <w:lang w:eastAsia="en-GB"/>
                </w:rPr>
                <w:t xml:space="preserve">Influenza: treatment and prophylaxis using anti-viral agents </w:t>
              </w:r>
              <w:r w:rsidR="00FF4099" w:rsidRPr="0000026A">
                <w:rPr>
                  <w:rStyle w:val="Hyperlink"/>
                  <w:rFonts w:ascii="Arial" w:eastAsia="Times New Roman" w:hAnsi="Arial" w:cs="Arial"/>
                  <w:lang w:eastAsia="en-GB"/>
                </w:rPr>
                <w:t xml:space="preserve">- </w:t>
              </w:r>
              <w:r w:rsidR="00212BEE" w:rsidRPr="0000026A">
                <w:rPr>
                  <w:rStyle w:val="Hyperlink"/>
                  <w:rFonts w:ascii="Arial" w:eastAsia="Times New Roman" w:hAnsi="Arial" w:cs="Arial"/>
                  <w:lang w:eastAsia="en-GB"/>
                </w:rPr>
                <w:t>Guidance on use of antiviral agents for the treatment and prophylaxis of seasonal influenza</w:t>
              </w:r>
            </w:hyperlink>
            <w:r w:rsidR="00212BEE">
              <w:rPr>
                <w:rFonts w:ascii="Arial" w:eastAsia="Times New Roman" w:hAnsi="Arial" w:cs="Arial"/>
                <w:lang w:eastAsia="en-GB"/>
              </w:rPr>
              <w:t xml:space="preserve"> </w:t>
            </w:r>
            <w:r w:rsidR="00412DD2" w:rsidRPr="00412DD2">
              <w:rPr>
                <w:rFonts w:ascii="Arial" w:eastAsia="Times New Roman" w:hAnsi="Arial" w:cs="Arial"/>
                <w:lang w:eastAsia="en-GB"/>
              </w:rPr>
              <w:t xml:space="preserve">updated </w:t>
            </w:r>
            <w:r w:rsidR="004B42D3">
              <w:rPr>
                <w:rFonts w:ascii="Arial" w:eastAsia="Times New Roman" w:hAnsi="Arial" w:cs="Arial"/>
                <w:lang w:eastAsia="en-GB"/>
              </w:rPr>
              <w:t>Dec</w:t>
            </w:r>
            <w:r w:rsidR="00412DD2" w:rsidRPr="00412DD2">
              <w:rPr>
                <w:rFonts w:ascii="Arial" w:eastAsia="Times New Roman" w:hAnsi="Arial" w:cs="Arial"/>
                <w:lang w:eastAsia="en-GB"/>
              </w:rPr>
              <w:t>ember 2021</w:t>
            </w:r>
          </w:p>
          <w:p w14:paraId="5B097725" w14:textId="52269A18" w:rsidR="00412DD2" w:rsidRPr="00412DD2" w:rsidRDefault="00000000" w:rsidP="00550CD0">
            <w:pPr>
              <w:numPr>
                <w:ilvl w:val="0"/>
                <w:numId w:val="2"/>
              </w:numPr>
              <w:overflowPunct w:val="0"/>
              <w:autoSpaceDE w:val="0"/>
              <w:autoSpaceDN w:val="0"/>
              <w:adjustRightInd w:val="0"/>
              <w:spacing w:after="120" w:line="240" w:lineRule="auto"/>
              <w:textAlignment w:val="baseline"/>
              <w:rPr>
                <w:rFonts w:ascii="Arial" w:eastAsia="Times New Roman" w:hAnsi="Arial" w:cs="Arial"/>
                <w:lang w:eastAsia="en-GB"/>
              </w:rPr>
            </w:pPr>
            <w:hyperlink r:id="rId35" w:history="1">
              <w:r w:rsidR="00412DD2" w:rsidRPr="00412DD2">
                <w:rPr>
                  <w:rFonts w:ascii="Arial" w:eastAsia="Times New Roman" w:hAnsi="Arial" w:cs="Arial"/>
                  <w:color w:val="0000FF"/>
                  <w:u w:val="single"/>
                  <w:lang w:eastAsia="en-GB"/>
                </w:rPr>
                <w:t>Influenza: the green book, chapter 19</w:t>
              </w:r>
            </w:hyperlink>
            <w:r w:rsidR="00412DD2" w:rsidRPr="00412DD2">
              <w:rPr>
                <w:rFonts w:ascii="Arial" w:eastAsia="Times New Roman" w:hAnsi="Arial" w:cs="Arial"/>
                <w:lang w:eastAsia="en-GB"/>
              </w:rPr>
              <w:t xml:space="preserve"> updated </w:t>
            </w:r>
            <w:r w:rsidR="004B42D3">
              <w:rPr>
                <w:rFonts w:ascii="Arial" w:eastAsia="Times New Roman" w:hAnsi="Arial" w:cs="Arial"/>
                <w:lang w:eastAsia="en-GB"/>
              </w:rPr>
              <w:t>10 November 2023</w:t>
            </w:r>
          </w:p>
          <w:p w14:paraId="7B72EBA4" w14:textId="4005556D" w:rsidR="00412DD2" w:rsidRPr="00412DD2" w:rsidRDefault="00000000" w:rsidP="00550CD0">
            <w:pPr>
              <w:numPr>
                <w:ilvl w:val="0"/>
                <w:numId w:val="2"/>
              </w:numPr>
              <w:overflowPunct w:val="0"/>
              <w:autoSpaceDE w:val="0"/>
              <w:autoSpaceDN w:val="0"/>
              <w:adjustRightInd w:val="0"/>
              <w:spacing w:after="120" w:line="240" w:lineRule="auto"/>
              <w:textAlignment w:val="baseline"/>
              <w:rPr>
                <w:rFonts w:ascii="Arial" w:eastAsia="Times New Roman" w:hAnsi="Arial" w:cs="Arial"/>
                <w:lang w:eastAsia="en-GB"/>
              </w:rPr>
            </w:pPr>
            <w:hyperlink r:id="rId36" w:anchor=":~:text=%E2%80%A2Using%20oseltamivir%20and%20zanamivir%20during%20breastfeeding" w:history="1">
              <w:r w:rsidR="00EE2488" w:rsidRPr="006C1F5E">
                <w:rPr>
                  <w:rStyle w:val="Hyperlink"/>
                  <w:rFonts w:ascii="Arial" w:eastAsia="Times New Roman" w:hAnsi="Arial" w:cs="Arial"/>
                  <w:lang w:eastAsia="en-GB"/>
                </w:rPr>
                <w:t>Using oseltamivir and zanamivir during breastfeeding</w:t>
              </w:r>
            </w:hyperlink>
            <w:r w:rsidR="00EE2488" w:rsidRPr="00EE2488">
              <w:rPr>
                <w:rFonts w:ascii="Arial" w:eastAsia="Times New Roman" w:hAnsi="Arial" w:cs="Arial"/>
                <w:lang w:eastAsia="en-GB"/>
              </w:rPr>
              <w:t xml:space="preserve"> 12 October 2023</w:t>
            </w:r>
          </w:p>
          <w:p w14:paraId="02C6DB68" w14:textId="6DEFE1FC" w:rsidR="00412DD2" w:rsidRPr="00412DD2" w:rsidRDefault="00000000" w:rsidP="00550CD0">
            <w:pPr>
              <w:numPr>
                <w:ilvl w:val="0"/>
                <w:numId w:val="2"/>
              </w:numPr>
              <w:overflowPunct w:val="0"/>
              <w:autoSpaceDE w:val="0"/>
              <w:autoSpaceDN w:val="0"/>
              <w:adjustRightInd w:val="0"/>
              <w:spacing w:after="120" w:line="240" w:lineRule="auto"/>
              <w:textAlignment w:val="baseline"/>
              <w:rPr>
                <w:rFonts w:ascii="Arial" w:eastAsia="Times New Roman" w:hAnsi="Arial" w:cs="Arial"/>
                <w:lang w:eastAsia="en-GB"/>
              </w:rPr>
            </w:pPr>
            <w:hyperlink r:id="rId37" w:history="1">
              <w:r w:rsidR="00412DD2" w:rsidRPr="00412DD2">
                <w:rPr>
                  <w:rFonts w:ascii="Arial" w:eastAsia="Times New Roman" w:hAnsi="Arial" w:cs="Arial"/>
                  <w:color w:val="0000FF"/>
                  <w:u w:val="single"/>
                  <w:lang w:eastAsia="en-GB"/>
                </w:rPr>
                <w:t xml:space="preserve">British National Formulary (BNF) and </w:t>
              </w:r>
              <w:r w:rsidR="00412DD2" w:rsidRPr="00412DD2">
                <w:rPr>
                  <w:rFonts w:ascii="Arial" w:eastAsia="Times New Roman" w:hAnsi="Arial" w:cs="Times New Roman"/>
                  <w:color w:val="0000FF"/>
                  <w:u w:val="single"/>
                  <w:lang w:eastAsia="en-GB"/>
                </w:rPr>
                <w:t>British National Formulary for children (BNFc)</w:t>
              </w:r>
            </w:hyperlink>
            <w:r w:rsidR="00412DD2" w:rsidRPr="00412DD2">
              <w:rPr>
                <w:rFonts w:ascii="Arial" w:eastAsia="Times New Roman" w:hAnsi="Arial" w:cs="Times New Roman"/>
                <w:lang w:eastAsia="en-GB"/>
              </w:rPr>
              <w:t xml:space="preserve"> accessed </w:t>
            </w:r>
            <w:r w:rsidR="00874CA0">
              <w:rPr>
                <w:rFonts w:ascii="Arial" w:eastAsia="Times New Roman" w:hAnsi="Arial" w:cs="Times New Roman"/>
                <w:lang w:eastAsia="en-GB"/>
              </w:rPr>
              <w:t>12 Nov 2024</w:t>
            </w:r>
          </w:p>
          <w:p w14:paraId="21DBDCC1" w14:textId="2DF26A2E" w:rsidR="00412DD2" w:rsidRPr="00412DD2" w:rsidRDefault="00000000" w:rsidP="00550CD0">
            <w:pPr>
              <w:numPr>
                <w:ilvl w:val="0"/>
                <w:numId w:val="9"/>
              </w:numPr>
              <w:overflowPunct w:val="0"/>
              <w:autoSpaceDE w:val="0"/>
              <w:autoSpaceDN w:val="0"/>
              <w:adjustRightInd w:val="0"/>
              <w:spacing w:before="120" w:after="120" w:line="240" w:lineRule="auto"/>
              <w:ind w:left="381" w:hanging="381"/>
              <w:textAlignment w:val="baseline"/>
              <w:rPr>
                <w:rFonts w:ascii="Arial" w:eastAsia="Times New Roman" w:hAnsi="Arial" w:cs="Arial"/>
                <w:lang w:eastAsia="en-GB"/>
              </w:rPr>
            </w:pPr>
            <w:hyperlink r:id="rId38" w:history="1">
              <w:r w:rsidR="00412DD2" w:rsidRPr="00412DD2">
                <w:rPr>
                  <w:rFonts w:ascii="Arial" w:eastAsia="Times New Roman" w:hAnsi="Arial" w:cs="Times New Roman"/>
                  <w:color w:val="0000FF"/>
                  <w:u w:val="single"/>
                  <w:lang w:eastAsia="en-GB"/>
                </w:rPr>
                <w:t>NICE Medicines Practice Guideline 2 (MPG2): Patient Group Directions</w:t>
              </w:r>
            </w:hyperlink>
            <w:r w:rsidR="00412DD2" w:rsidRPr="00412DD2">
              <w:rPr>
                <w:rFonts w:ascii="Arial" w:eastAsia="Times New Roman" w:hAnsi="Arial" w:cs="Times New Roman"/>
                <w:sz w:val="24"/>
                <w:szCs w:val="20"/>
                <w:lang w:eastAsia="en-GB"/>
              </w:rPr>
              <w:t xml:space="preserve"> </w:t>
            </w:r>
            <w:r w:rsidR="00412DD2" w:rsidRPr="00412DD2">
              <w:rPr>
                <w:rFonts w:ascii="Arial" w:eastAsia="Times New Roman" w:hAnsi="Arial" w:cs="Times New Roman"/>
                <w:lang w:eastAsia="en-GB"/>
              </w:rPr>
              <w:t>updated 27 March 2017</w:t>
            </w:r>
          </w:p>
          <w:p w14:paraId="0AB0A5E5" w14:textId="47E029EC" w:rsidR="00412DD2" w:rsidRPr="00412DD2" w:rsidRDefault="00000000" w:rsidP="00550CD0">
            <w:pPr>
              <w:numPr>
                <w:ilvl w:val="0"/>
                <w:numId w:val="9"/>
              </w:numPr>
              <w:overflowPunct w:val="0"/>
              <w:autoSpaceDE w:val="0"/>
              <w:autoSpaceDN w:val="0"/>
              <w:adjustRightInd w:val="0"/>
              <w:spacing w:before="120" w:after="120" w:line="240" w:lineRule="auto"/>
              <w:ind w:left="381" w:hanging="381"/>
              <w:textAlignment w:val="baseline"/>
              <w:rPr>
                <w:rFonts w:ascii="Arial" w:eastAsia="Times New Roman" w:hAnsi="Arial" w:cs="Arial"/>
                <w:lang w:eastAsia="en-GB"/>
              </w:rPr>
            </w:pPr>
            <w:hyperlink r:id="rId39" w:history="1">
              <w:r w:rsidR="00412DD2" w:rsidRPr="00412DD2">
                <w:rPr>
                  <w:rFonts w:ascii="Arial" w:eastAsia="Times New Roman" w:hAnsi="Arial" w:cs="Times New Roman"/>
                  <w:color w:val="0000FF"/>
                  <w:u w:val="single"/>
                  <w:lang w:eastAsia="en-GB"/>
                </w:rPr>
                <w:t>NICE MPG2 Patient group directions: competency framework for health professionals using patient group directions</w:t>
              </w:r>
            </w:hyperlink>
            <w:r w:rsidR="00412DD2" w:rsidRPr="00412DD2">
              <w:rPr>
                <w:rFonts w:ascii="Arial" w:eastAsia="Times New Roman" w:hAnsi="Arial" w:cs="Times New Roman"/>
                <w:lang w:eastAsia="en-GB"/>
              </w:rPr>
              <w:t xml:space="preserve"> updated 27 March 2017</w:t>
            </w:r>
          </w:p>
          <w:p w14:paraId="35D8FB23" w14:textId="531DDF3B" w:rsidR="00412DD2" w:rsidRPr="00402E25" w:rsidRDefault="00000000" w:rsidP="00550CD0">
            <w:pPr>
              <w:numPr>
                <w:ilvl w:val="0"/>
                <w:numId w:val="9"/>
              </w:numPr>
              <w:ind w:left="380" w:hanging="380"/>
              <w:rPr>
                <w:rFonts w:ascii="Arial" w:hAnsi="Arial"/>
                <w:b/>
                <w:bCs/>
              </w:rPr>
            </w:pPr>
            <w:hyperlink r:id="rId40" w:history="1">
              <w:r w:rsidR="00402E25" w:rsidRPr="006C1F5E">
                <w:rPr>
                  <w:rStyle w:val="Hyperlink"/>
                  <w:rFonts w:ascii="Arial" w:hAnsi="Arial"/>
                </w:rPr>
                <w:t>Health Technical Memorandum 07-01: Safe and sustainable management of healthcare waste</w:t>
              </w:r>
            </w:hyperlink>
            <w:r w:rsidR="00402E25">
              <w:rPr>
                <w:rFonts w:ascii="Arial" w:hAnsi="Arial"/>
              </w:rPr>
              <w:t xml:space="preserve"> 26 January 2024</w:t>
            </w:r>
          </w:p>
        </w:tc>
      </w:tr>
    </w:tbl>
    <w:p w14:paraId="5E35E127" w14:textId="77777777" w:rsidR="00412DD2" w:rsidRPr="00412DD2" w:rsidRDefault="00412DD2" w:rsidP="00412DD2">
      <w:pPr>
        <w:overflowPunct w:val="0"/>
        <w:autoSpaceDE w:val="0"/>
        <w:autoSpaceDN w:val="0"/>
        <w:adjustRightInd w:val="0"/>
        <w:spacing w:after="0" w:line="240" w:lineRule="auto"/>
        <w:jc w:val="both"/>
        <w:textAlignment w:val="baseline"/>
        <w:rPr>
          <w:rFonts w:ascii="Arial" w:eastAsia="Times New Roman" w:hAnsi="Arial" w:cs="Times New Roman"/>
          <w:b/>
          <w:lang w:eastAsia="en-GB"/>
        </w:rPr>
      </w:pPr>
      <w:r w:rsidRPr="00412DD2">
        <w:rPr>
          <w:rFonts w:ascii="Arial" w:eastAsia="Times New Roman" w:hAnsi="Arial" w:cs="Arial"/>
          <w:sz w:val="24"/>
          <w:szCs w:val="24"/>
          <w:lang w:eastAsia="en-GB"/>
        </w:rPr>
        <w:tab/>
      </w:r>
      <w:r w:rsidRPr="00412DD2">
        <w:rPr>
          <w:rFonts w:ascii="Arial" w:eastAsia="Times New Roman" w:hAnsi="Arial" w:cs="Times New Roman"/>
          <w:b/>
          <w:lang w:eastAsia="en-GB"/>
        </w:rPr>
        <w:br w:type="page"/>
      </w:r>
    </w:p>
    <w:p w14:paraId="6F484EE4" w14:textId="77777777" w:rsidR="004904D9" w:rsidRPr="004F15EF" w:rsidRDefault="004904D9" w:rsidP="004904D9">
      <w:pPr>
        <w:pStyle w:val="ListParagraph"/>
        <w:numPr>
          <w:ilvl w:val="0"/>
          <w:numId w:val="7"/>
        </w:numPr>
      </w:pPr>
      <w:bookmarkStart w:id="21" w:name="Section7"/>
      <w:permStart w:id="1684294766" w:edGrp="everyone"/>
      <w:r w:rsidRPr="004F15EF">
        <w:rPr>
          <w:b/>
        </w:rPr>
        <w:lastRenderedPageBreak/>
        <w:t>Practitioner authorisation sheet</w:t>
      </w:r>
    </w:p>
    <w:p w14:paraId="44076EAC" w14:textId="77777777" w:rsidR="004904D9" w:rsidRPr="001934D3" w:rsidRDefault="004904D9" w:rsidP="004904D9">
      <w:pPr>
        <w:overflowPunct w:val="0"/>
        <w:autoSpaceDE w:val="0"/>
        <w:autoSpaceDN w:val="0"/>
        <w:adjustRightInd w:val="0"/>
        <w:spacing w:after="0" w:line="240" w:lineRule="auto"/>
        <w:textAlignment w:val="baseline"/>
        <w:rPr>
          <w:rFonts w:ascii="Arial" w:eastAsia="Times New Roman" w:hAnsi="Arial" w:cs="Times New Roman"/>
          <w:sz w:val="24"/>
          <w:szCs w:val="20"/>
          <w:lang w:eastAsia="en-GB"/>
        </w:rPr>
      </w:pPr>
    </w:p>
    <w:p w14:paraId="6C2DA169" w14:textId="77777777" w:rsidR="004904D9" w:rsidRPr="001934D3" w:rsidRDefault="004904D9" w:rsidP="004904D9">
      <w:pPr>
        <w:overflowPunct w:val="0"/>
        <w:autoSpaceDE w:val="0"/>
        <w:autoSpaceDN w:val="0"/>
        <w:adjustRightInd w:val="0"/>
        <w:spacing w:after="0" w:line="240" w:lineRule="auto"/>
        <w:ind w:rightChars="-375" w:right="-825"/>
        <w:textAlignment w:val="baseline"/>
        <w:rPr>
          <w:rFonts w:ascii="Arial" w:eastAsia="Times New Roman" w:hAnsi="Arial" w:cs="Arial"/>
          <w:b/>
          <w:lang w:eastAsia="en-GB"/>
        </w:rPr>
      </w:pPr>
      <w:r w:rsidRPr="001934D3">
        <w:rPr>
          <w:rFonts w:ascii="Arial" w:eastAsia="Times New Roman" w:hAnsi="Arial" w:cs="Times New Roman"/>
          <w:b/>
          <w:lang w:eastAsia="en-GB"/>
        </w:rPr>
        <w:t>Name PGD vXX.XX Valid from: XX/XX/20XX Expiry: XX/XX/20XX</w:t>
      </w:r>
      <w:r w:rsidRPr="001934D3">
        <w:rPr>
          <w:rFonts w:ascii="Arial" w:eastAsia="Times New Roman" w:hAnsi="Arial" w:cs="Arial"/>
          <w:b/>
          <w:lang w:eastAsia="en-GB"/>
        </w:rPr>
        <w:t xml:space="preserve"> </w:t>
      </w:r>
    </w:p>
    <w:p w14:paraId="2D962CAF" w14:textId="77777777" w:rsidR="004904D9" w:rsidRPr="001934D3" w:rsidRDefault="004904D9" w:rsidP="004904D9">
      <w:pPr>
        <w:spacing w:after="0" w:line="240" w:lineRule="auto"/>
        <w:rPr>
          <w:rFonts w:ascii="Arial" w:eastAsia="Times New Roman" w:hAnsi="Arial" w:cs="Times New Roman"/>
          <w:b/>
          <w:sz w:val="24"/>
          <w:szCs w:val="24"/>
          <w:lang w:eastAsia="en-GB"/>
        </w:rPr>
      </w:pPr>
    </w:p>
    <w:p w14:paraId="753D1302" w14:textId="77777777" w:rsidR="004904D9" w:rsidRPr="001934D3" w:rsidRDefault="004904D9" w:rsidP="004904D9">
      <w:pPr>
        <w:spacing w:after="0" w:line="240" w:lineRule="auto"/>
        <w:rPr>
          <w:rFonts w:ascii="Arial" w:eastAsia="Times New Roman" w:hAnsi="Arial" w:cs="Times New Roman"/>
          <w:b/>
          <w:lang w:eastAsia="en-GB"/>
        </w:rPr>
      </w:pPr>
      <w:r w:rsidRPr="001934D3">
        <w:rPr>
          <w:rFonts w:ascii="Arial" w:eastAsia="Times New Roman" w:hAnsi="Arial" w:cs="Times New Roman"/>
          <w:b/>
          <w:lang w:eastAsia="en-GB"/>
        </w:rPr>
        <w:t>Before signing this PGD, check that the document has had the necessary authorisations in section two. Without these, this PGD is not lawfully valid.</w:t>
      </w:r>
    </w:p>
    <w:p w14:paraId="430F20F9" w14:textId="77777777" w:rsidR="004904D9" w:rsidRPr="001934D3" w:rsidRDefault="004904D9" w:rsidP="004904D9">
      <w:pPr>
        <w:spacing w:after="0" w:line="240" w:lineRule="auto"/>
        <w:rPr>
          <w:rFonts w:ascii="Arial" w:eastAsia="Times New Roman" w:hAnsi="Arial" w:cs="Times New Roman"/>
          <w:b/>
          <w:lang w:eastAsia="en-GB"/>
        </w:rPr>
      </w:pPr>
    </w:p>
    <w:p w14:paraId="3670C401" w14:textId="77777777" w:rsidR="004904D9" w:rsidRPr="001934D3" w:rsidRDefault="004904D9" w:rsidP="004904D9">
      <w:pPr>
        <w:spacing w:after="0" w:line="240" w:lineRule="auto"/>
        <w:rPr>
          <w:rFonts w:ascii="Arial" w:eastAsia="Times New Roman" w:hAnsi="Arial" w:cs="Times New Roman"/>
          <w:b/>
          <w:lang w:eastAsia="en-GB"/>
        </w:rPr>
      </w:pPr>
      <w:r w:rsidRPr="001934D3">
        <w:rPr>
          <w:rFonts w:ascii="Arial" w:eastAsia="Times New Roman" w:hAnsi="Arial" w:cs="Times New Roman"/>
          <w:b/>
          <w:lang w:eastAsia="en-GB"/>
        </w:rPr>
        <w:t>Practitioner</w:t>
      </w:r>
    </w:p>
    <w:p w14:paraId="1F1C2226" w14:textId="77777777" w:rsidR="004904D9" w:rsidRPr="001934D3" w:rsidRDefault="004904D9" w:rsidP="004904D9">
      <w:pPr>
        <w:spacing w:before="120" w:after="120" w:line="240" w:lineRule="auto"/>
        <w:rPr>
          <w:rFonts w:ascii="Arial" w:eastAsia="Times New Roman" w:hAnsi="Arial" w:cs="Times New Roman"/>
          <w:lang w:eastAsia="en-GB"/>
        </w:rPr>
      </w:pPr>
      <w:r w:rsidRPr="001934D3">
        <w:rPr>
          <w:rFonts w:ascii="Arial" w:eastAsia="Times New Roman" w:hAnsi="Arial" w:cs="Times New Roman"/>
          <w:lang w:eastAsia="en-GB"/>
        </w:rPr>
        <w:t>By signing this PGD you are indicating that you agree to its contents and that you will work within it.</w:t>
      </w:r>
    </w:p>
    <w:p w14:paraId="1556BFBC" w14:textId="77777777" w:rsidR="004904D9" w:rsidRPr="001934D3" w:rsidRDefault="004904D9" w:rsidP="004904D9">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934D3">
        <w:rPr>
          <w:rFonts w:ascii="Arial" w:eastAsia="Times New Roman" w:hAnsi="Arial" w:cs="Arial"/>
          <w:lang w:eastAsia="en-GB"/>
        </w:rPr>
        <w:t>PGDs do not remove inherent professional obligations or accountability.</w:t>
      </w:r>
    </w:p>
    <w:p w14:paraId="3C063E0D" w14:textId="77777777" w:rsidR="004904D9" w:rsidRPr="001934D3" w:rsidRDefault="004904D9" w:rsidP="004904D9">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934D3">
        <w:rPr>
          <w:rFonts w:ascii="Arial" w:eastAsia="Times New Roman" w:hAnsi="Arial" w:cs="Arial"/>
          <w:lang w:eastAsia="en-GB"/>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4904D9" w:rsidRPr="001934D3" w14:paraId="2271193A" w14:textId="77777777">
        <w:tc>
          <w:tcPr>
            <w:tcW w:w="9747" w:type="dxa"/>
            <w:gridSpan w:val="4"/>
          </w:tcPr>
          <w:p w14:paraId="56875FBF" w14:textId="77777777" w:rsidR="004904D9" w:rsidRPr="001934D3" w:rsidRDefault="004904D9">
            <w:pPr>
              <w:spacing w:before="120" w:after="120"/>
              <w:rPr>
                <w:rFonts w:eastAsia="Times New Roman" w:cs="Arial"/>
                <w:lang w:eastAsia="en-GB"/>
              </w:rPr>
            </w:pPr>
            <w:r w:rsidRPr="001934D3">
              <w:rPr>
                <w:rFonts w:eastAsia="Times New Roman" w:cs="Arial"/>
                <w:lang w:eastAsia="en-GB"/>
              </w:rPr>
              <w:t>I confirm that I have read and understood the content of this PGD and that I am willing and competent to work to it within my professional code of conduct.</w:t>
            </w:r>
          </w:p>
        </w:tc>
      </w:tr>
      <w:tr w:rsidR="004904D9" w:rsidRPr="001934D3" w14:paraId="5533337E" w14:textId="77777777">
        <w:tc>
          <w:tcPr>
            <w:tcW w:w="2518" w:type="dxa"/>
          </w:tcPr>
          <w:p w14:paraId="67E17CB1"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Name</w:t>
            </w:r>
          </w:p>
        </w:tc>
        <w:tc>
          <w:tcPr>
            <w:tcW w:w="3119" w:type="dxa"/>
          </w:tcPr>
          <w:p w14:paraId="50797C19"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Designation</w:t>
            </w:r>
          </w:p>
        </w:tc>
        <w:tc>
          <w:tcPr>
            <w:tcW w:w="2693" w:type="dxa"/>
          </w:tcPr>
          <w:p w14:paraId="5F9AB734"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Signature</w:t>
            </w:r>
          </w:p>
        </w:tc>
        <w:tc>
          <w:tcPr>
            <w:tcW w:w="1417" w:type="dxa"/>
          </w:tcPr>
          <w:p w14:paraId="4D7323DA"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Date</w:t>
            </w:r>
          </w:p>
        </w:tc>
      </w:tr>
      <w:tr w:rsidR="004904D9" w:rsidRPr="001934D3" w14:paraId="37755A14" w14:textId="77777777">
        <w:tc>
          <w:tcPr>
            <w:tcW w:w="2518" w:type="dxa"/>
          </w:tcPr>
          <w:p w14:paraId="284B45B0"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6ABD2D67"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7683B8A8"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365008FB"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r>
      <w:tr w:rsidR="004904D9" w:rsidRPr="001934D3" w14:paraId="588415BC" w14:textId="77777777">
        <w:tc>
          <w:tcPr>
            <w:tcW w:w="2518" w:type="dxa"/>
          </w:tcPr>
          <w:p w14:paraId="2C0D8363"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1D7649CE"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5DFA1955"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5EAAC63E"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r>
      <w:tr w:rsidR="004904D9" w:rsidRPr="001934D3" w14:paraId="1F4D03E5" w14:textId="77777777">
        <w:trPr>
          <w:trHeight w:val="569"/>
        </w:trPr>
        <w:tc>
          <w:tcPr>
            <w:tcW w:w="2518" w:type="dxa"/>
          </w:tcPr>
          <w:p w14:paraId="5E42A5A3"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3DD93DF9"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522B588A"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63F0933A"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r>
      <w:tr w:rsidR="004904D9" w:rsidRPr="001934D3" w14:paraId="4E7BBF55" w14:textId="77777777">
        <w:tc>
          <w:tcPr>
            <w:tcW w:w="2518" w:type="dxa"/>
          </w:tcPr>
          <w:p w14:paraId="689B2A47"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23B1C794"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76422DD0"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63E4757A"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r>
      <w:tr w:rsidR="004904D9" w:rsidRPr="001934D3" w14:paraId="64FACCAC" w14:textId="77777777">
        <w:tc>
          <w:tcPr>
            <w:tcW w:w="2518" w:type="dxa"/>
          </w:tcPr>
          <w:p w14:paraId="7C67FCF0"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3C5F73F5"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34F03FB8"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7FC934C8"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r>
      <w:tr w:rsidR="004904D9" w:rsidRPr="001934D3" w14:paraId="7DAC6040" w14:textId="77777777">
        <w:tc>
          <w:tcPr>
            <w:tcW w:w="2518" w:type="dxa"/>
          </w:tcPr>
          <w:p w14:paraId="048AD19B"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5C97E918"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4AD629FD"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1515BACF"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r>
      <w:tr w:rsidR="004904D9" w:rsidRPr="001934D3" w14:paraId="64EE08A0" w14:textId="77777777">
        <w:tc>
          <w:tcPr>
            <w:tcW w:w="2518" w:type="dxa"/>
          </w:tcPr>
          <w:p w14:paraId="58F57B46"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5C87085E"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4358D31E"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41A7FEFD"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r>
      <w:tr w:rsidR="004904D9" w:rsidRPr="001934D3" w14:paraId="3F661029" w14:textId="77777777">
        <w:tc>
          <w:tcPr>
            <w:tcW w:w="2518" w:type="dxa"/>
          </w:tcPr>
          <w:p w14:paraId="1ACDBE5D"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620CC043"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1E38B950"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0129E5EB"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r>
    </w:tbl>
    <w:p w14:paraId="4986B9AE" w14:textId="77777777" w:rsidR="004904D9" w:rsidRPr="001934D3" w:rsidRDefault="004904D9" w:rsidP="004904D9">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14:paraId="508E23C6" w14:textId="77777777" w:rsidR="004904D9" w:rsidRPr="001934D3" w:rsidRDefault="004904D9" w:rsidP="004904D9">
      <w:pPr>
        <w:overflowPunct w:val="0"/>
        <w:autoSpaceDE w:val="0"/>
        <w:autoSpaceDN w:val="0"/>
        <w:adjustRightInd w:val="0"/>
        <w:spacing w:before="120" w:after="120" w:line="240" w:lineRule="auto"/>
        <w:textAlignment w:val="baseline"/>
        <w:rPr>
          <w:rFonts w:ascii="Arial" w:eastAsia="Times New Roman" w:hAnsi="Arial" w:cs="Times New Roman"/>
          <w:b/>
          <w:lang w:eastAsia="en-GB"/>
        </w:rPr>
      </w:pPr>
      <w:r w:rsidRPr="001934D3">
        <w:rPr>
          <w:rFonts w:ascii="Arial" w:eastAsia="Times New Roman" w:hAnsi="Arial" w:cs="Times New Roman"/>
          <w:b/>
          <w:lang w:eastAsia="en-GB"/>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4904D9" w:rsidRPr="001934D3" w14:paraId="15976592" w14:textId="77777777">
        <w:tc>
          <w:tcPr>
            <w:tcW w:w="9747" w:type="dxa"/>
            <w:gridSpan w:val="4"/>
          </w:tcPr>
          <w:p w14:paraId="77FF3B6B" w14:textId="77777777" w:rsidR="004904D9" w:rsidRPr="001934D3" w:rsidRDefault="004904D9">
            <w:pPr>
              <w:overflowPunct w:val="0"/>
              <w:autoSpaceDE w:val="0"/>
              <w:autoSpaceDN w:val="0"/>
              <w:adjustRightInd w:val="0"/>
              <w:spacing w:before="120" w:after="120"/>
              <w:ind w:right="423"/>
              <w:jc w:val="left"/>
              <w:textAlignment w:val="baseline"/>
              <w:rPr>
                <w:rFonts w:eastAsia="Times New Roman"/>
                <w:lang w:eastAsia="en-GB"/>
              </w:rPr>
            </w:pPr>
            <w:r w:rsidRPr="001934D3">
              <w:rPr>
                <w:rFonts w:eastAsia="Times New Roman"/>
                <w:lang w:eastAsia="en-GB"/>
              </w:rPr>
              <w:t xml:space="preserve">I confirm that the practitioners named above have declared themselves suitably trained and competent to work under this PGD. I give authorisation on behalf of </w:t>
            </w:r>
            <w:r w:rsidRPr="001934D3">
              <w:rPr>
                <w:rFonts w:eastAsia="Times New Roman"/>
                <w:b/>
                <w:color w:val="808080"/>
                <w:lang w:eastAsia="en-GB"/>
              </w:rPr>
              <w:t>insert name of organisation</w:t>
            </w:r>
            <w:r w:rsidRPr="001934D3">
              <w:rPr>
                <w:rFonts w:eastAsia="Times New Roman"/>
                <w:color w:val="808080"/>
                <w:lang w:eastAsia="en-GB"/>
              </w:rPr>
              <w:t xml:space="preserve"> </w:t>
            </w:r>
            <w:r w:rsidRPr="001934D3">
              <w:rPr>
                <w:rFonts w:eastAsia="Times New Roman"/>
                <w:lang w:eastAsia="en-GB"/>
              </w:rPr>
              <w:t>for the above-named health care professionals who have signed the PGD to work under it.</w:t>
            </w:r>
          </w:p>
        </w:tc>
      </w:tr>
      <w:tr w:rsidR="004904D9" w:rsidRPr="001934D3" w14:paraId="0890587D" w14:textId="77777777">
        <w:tc>
          <w:tcPr>
            <w:tcW w:w="2518" w:type="dxa"/>
          </w:tcPr>
          <w:p w14:paraId="6C204284"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Name</w:t>
            </w:r>
          </w:p>
        </w:tc>
        <w:tc>
          <w:tcPr>
            <w:tcW w:w="3119" w:type="dxa"/>
          </w:tcPr>
          <w:p w14:paraId="2CA4AFCD"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Designation</w:t>
            </w:r>
          </w:p>
        </w:tc>
        <w:tc>
          <w:tcPr>
            <w:tcW w:w="2693" w:type="dxa"/>
          </w:tcPr>
          <w:p w14:paraId="44F90A0A"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Signature</w:t>
            </w:r>
          </w:p>
        </w:tc>
        <w:tc>
          <w:tcPr>
            <w:tcW w:w="1417" w:type="dxa"/>
          </w:tcPr>
          <w:p w14:paraId="2102EED0"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Date</w:t>
            </w:r>
          </w:p>
        </w:tc>
      </w:tr>
      <w:tr w:rsidR="004904D9" w:rsidRPr="001934D3" w14:paraId="229A0CF6" w14:textId="77777777">
        <w:tc>
          <w:tcPr>
            <w:tcW w:w="2518" w:type="dxa"/>
          </w:tcPr>
          <w:p w14:paraId="249F6C5C"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p>
        </w:tc>
        <w:tc>
          <w:tcPr>
            <w:tcW w:w="3119" w:type="dxa"/>
          </w:tcPr>
          <w:p w14:paraId="130CBAB3"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p>
        </w:tc>
        <w:tc>
          <w:tcPr>
            <w:tcW w:w="2693" w:type="dxa"/>
          </w:tcPr>
          <w:p w14:paraId="6A631E1F"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p>
        </w:tc>
        <w:tc>
          <w:tcPr>
            <w:tcW w:w="1417" w:type="dxa"/>
          </w:tcPr>
          <w:p w14:paraId="778774D5"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p>
        </w:tc>
      </w:tr>
    </w:tbl>
    <w:p w14:paraId="0AEFFD55" w14:textId="77777777" w:rsidR="004904D9" w:rsidRPr="001934D3" w:rsidRDefault="004904D9" w:rsidP="004904D9">
      <w:pPr>
        <w:overflowPunct w:val="0"/>
        <w:autoSpaceDE w:val="0"/>
        <w:autoSpaceDN w:val="0"/>
        <w:adjustRightInd w:val="0"/>
        <w:spacing w:before="120" w:after="120" w:line="240" w:lineRule="auto"/>
        <w:textAlignment w:val="baseline"/>
        <w:rPr>
          <w:rFonts w:ascii="Arial" w:eastAsia="Times New Roman" w:hAnsi="Arial" w:cs="Times New Roman"/>
          <w:b/>
          <w:lang w:eastAsia="en-GB"/>
        </w:rPr>
      </w:pPr>
      <w:r w:rsidRPr="001934D3">
        <w:rPr>
          <w:rFonts w:ascii="Arial" w:eastAsia="Times New Roman" w:hAnsi="Arial" w:cs="Times New Roman"/>
          <w:b/>
          <w:lang w:eastAsia="en-GB"/>
        </w:rPr>
        <w:t>Note to authorising manager</w:t>
      </w:r>
    </w:p>
    <w:p w14:paraId="33D64FB1" w14:textId="77777777" w:rsidR="004904D9" w:rsidRPr="001934D3" w:rsidRDefault="004904D9" w:rsidP="004904D9">
      <w:pPr>
        <w:spacing w:before="120" w:after="120" w:line="240" w:lineRule="auto"/>
        <w:rPr>
          <w:rFonts w:ascii="Arial" w:eastAsia="Times New Roman" w:hAnsi="Arial" w:cs="Times New Roman"/>
          <w:lang w:eastAsia="en-GB"/>
        </w:rPr>
      </w:pPr>
      <w:r w:rsidRPr="001934D3">
        <w:rPr>
          <w:rFonts w:ascii="Arial" w:eastAsia="Times New Roman" w:hAnsi="Arial" w:cs="Times New Roman"/>
          <w:lang w:eastAsia="en-GB"/>
        </w:rPr>
        <w:t>Score through unused rows in the list of practitioners to prevent practitioner additions post managerial authorisation.</w:t>
      </w:r>
    </w:p>
    <w:p w14:paraId="3AB5498E" w14:textId="26D66CAF" w:rsidR="002131C0" w:rsidRDefault="004904D9">
      <w:r w:rsidRPr="001934D3">
        <w:rPr>
          <w:rFonts w:ascii="Arial" w:eastAsia="Times New Roman" w:hAnsi="Arial" w:cs="Times New Roman"/>
          <w:lang w:eastAsia="en-GB"/>
        </w:rPr>
        <w:t>This authorisation sheet should be retained to serve as a record of those practitioners authorised to work under this PGD.</w:t>
      </w:r>
      <w:bookmarkEnd w:id="21"/>
      <w:permEnd w:id="1684294766"/>
    </w:p>
    <w:sectPr w:rsidR="002131C0" w:rsidSect="008D4321">
      <w:headerReference w:type="default" r:id="rId41"/>
      <w:footerReference w:type="default" r:id="rId42"/>
      <w:headerReference w:type="first" r:id="rId43"/>
      <w:footerReference w:type="first" r:id="rId44"/>
      <w:pgSz w:w="11906" w:h="16838" w:code="9"/>
      <w:pgMar w:top="1021" w:right="1021" w:bottom="1134" w:left="1021"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F4D8C" w14:textId="77777777" w:rsidR="00476375" w:rsidRDefault="00476375" w:rsidP="00412DD2">
      <w:pPr>
        <w:spacing w:after="0" w:line="240" w:lineRule="auto"/>
      </w:pPr>
      <w:r>
        <w:separator/>
      </w:r>
    </w:p>
  </w:endnote>
  <w:endnote w:type="continuationSeparator" w:id="0">
    <w:p w14:paraId="51A9AB9C" w14:textId="77777777" w:rsidR="00476375" w:rsidRDefault="00476375" w:rsidP="00412DD2">
      <w:pPr>
        <w:spacing w:after="0" w:line="240" w:lineRule="auto"/>
      </w:pPr>
      <w:r>
        <w:continuationSeparator/>
      </w:r>
    </w:p>
  </w:endnote>
  <w:endnote w:type="continuationNotice" w:id="1">
    <w:p w14:paraId="4F10F71E" w14:textId="77777777" w:rsidR="00476375" w:rsidRDefault="004763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1F67" w14:textId="240F44B8" w:rsidR="002131C0" w:rsidRDefault="008D4321" w:rsidP="008D4321">
    <w:pPr>
      <w:pStyle w:val="Footer"/>
      <w:rPr>
        <w:rFonts w:ascii="Arial" w:hAnsi="Arial"/>
        <w:sz w:val="20"/>
      </w:rPr>
    </w:pPr>
    <w:r>
      <w:rPr>
        <w:rFonts w:ascii="Arial" w:hAnsi="Arial"/>
        <w:sz w:val="20"/>
      </w:rPr>
      <w:t>202</w:t>
    </w:r>
    <w:r w:rsidR="009E0D3D">
      <w:rPr>
        <w:rFonts w:ascii="Arial" w:hAnsi="Arial"/>
        <w:sz w:val="20"/>
      </w:rPr>
      <w:t>4</w:t>
    </w:r>
    <w:r w:rsidR="002059FE">
      <w:rPr>
        <w:rFonts w:ascii="Arial" w:hAnsi="Arial"/>
        <w:sz w:val="20"/>
      </w:rPr>
      <w:t>1</w:t>
    </w:r>
    <w:r w:rsidR="007E2DDB">
      <w:rPr>
        <w:rFonts w:ascii="Arial" w:hAnsi="Arial"/>
        <w:sz w:val="20"/>
      </w:rPr>
      <w:t>2</w:t>
    </w:r>
    <w:r w:rsidR="002059FE">
      <w:rPr>
        <w:rFonts w:ascii="Arial" w:hAnsi="Arial"/>
        <w:sz w:val="20"/>
      </w:rPr>
      <w:t>01</w:t>
    </w:r>
    <w:r>
      <w:rPr>
        <w:rFonts w:ascii="Arial" w:hAnsi="Arial"/>
        <w:sz w:val="20"/>
      </w:rPr>
      <w:t>Oseltamivir_</w:t>
    </w:r>
    <w:r w:rsidRPr="00631CEE">
      <w:rPr>
        <w:rFonts w:ascii="Arial" w:hAnsi="Arial"/>
        <w:sz w:val="20"/>
      </w:rPr>
      <w:t>avian</w:t>
    </w:r>
    <w:r>
      <w:rPr>
        <w:rFonts w:ascii="Arial" w:hAnsi="Arial"/>
        <w:sz w:val="20"/>
      </w:rPr>
      <w:t>_</w:t>
    </w:r>
    <w:r w:rsidRPr="00631CEE">
      <w:rPr>
        <w:rFonts w:ascii="Arial" w:hAnsi="Arial"/>
        <w:sz w:val="20"/>
      </w:rPr>
      <w:t>influenza</w:t>
    </w:r>
    <w:r>
      <w:rPr>
        <w:rFonts w:ascii="Arial" w:hAnsi="Arial"/>
        <w:sz w:val="20"/>
      </w:rPr>
      <w:t>_PGD_</w:t>
    </w:r>
    <w:r w:rsidR="007E2DDB">
      <w:rPr>
        <w:rFonts w:ascii="Arial" w:hAnsi="Arial"/>
        <w:sz w:val="20"/>
      </w:rPr>
      <w:t>1.0</w:t>
    </w:r>
    <w:r>
      <w:rPr>
        <w:rFonts w:ascii="Arial" w:hAnsi="Arial"/>
        <w:sz w:val="20"/>
      </w:rPr>
      <w:t xml:space="preserve">           </w:t>
    </w:r>
    <w:r w:rsidRPr="00631CEE">
      <w:rPr>
        <w:rFonts w:ascii="Arial" w:hAnsi="Arial"/>
        <w:sz w:val="20"/>
      </w:rPr>
      <w:t>Valid from:</w:t>
    </w:r>
    <w:r w:rsidR="007E2DDB">
      <w:rPr>
        <w:rFonts w:ascii="Arial" w:hAnsi="Arial"/>
        <w:sz w:val="20"/>
      </w:rPr>
      <w:t xml:space="preserve"> 1 Dec 2024</w:t>
    </w:r>
    <w:r>
      <w:rPr>
        <w:rFonts w:ascii="Arial" w:hAnsi="Arial"/>
        <w:sz w:val="20"/>
      </w:rPr>
      <w:t xml:space="preserve"> </w:t>
    </w:r>
    <w:r w:rsidRPr="00631CEE">
      <w:rPr>
        <w:rFonts w:ascii="Arial" w:hAnsi="Arial"/>
        <w:sz w:val="20"/>
      </w:rPr>
      <w:t>Expiry:</w:t>
    </w:r>
    <w:r w:rsidR="007E2DDB">
      <w:rPr>
        <w:rFonts w:ascii="Arial" w:hAnsi="Arial"/>
        <w:sz w:val="20"/>
      </w:rPr>
      <w:t xml:space="preserve"> 30 Nov 2027</w:t>
    </w:r>
    <w:r>
      <w:rPr>
        <w:rFonts w:ascii="Arial" w:hAnsi="Arial"/>
        <w:sz w:val="20"/>
      </w:rPr>
      <w:t xml:space="preserve"> </w:t>
    </w:r>
    <w:r w:rsidRPr="0004464D">
      <w:rPr>
        <w:rFonts w:ascii="Arial" w:hAnsi="Arial"/>
        <w:sz w:val="20"/>
      </w:rPr>
      <w:tab/>
    </w:r>
  </w:p>
  <w:p w14:paraId="4787BA43" w14:textId="77777777" w:rsidR="002131C0" w:rsidRPr="0004464D" w:rsidRDefault="008D4321" w:rsidP="008D4321">
    <w:pPr>
      <w:pStyle w:val="Footer"/>
      <w:jc w:val="right"/>
      <w:rPr>
        <w:rStyle w:val="PageNumber"/>
        <w:rFonts w:ascii="Arial" w:hAnsi="Arial"/>
        <w:sz w:val="20"/>
      </w:rPr>
    </w:pPr>
    <w:r w:rsidRPr="0004464D">
      <w:rPr>
        <w:rFonts w:ascii="Arial" w:hAnsi="Arial"/>
        <w:sz w:val="20"/>
      </w:rPr>
      <w:t xml:space="preserve">Page </w:t>
    </w:r>
    <w:r w:rsidRPr="00CF2DEF">
      <w:rPr>
        <w:rStyle w:val="PageNumber"/>
        <w:rFonts w:ascii="Arial" w:hAnsi="Arial"/>
        <w:b/>
        <w:sz w:val="20"/>
      </w:rPr>
      <w:fldChar w:fldCharType="begin"/>
    </w:r>
    <w:r w:rsidRPr="00CF2DEF">
      <w:rPr>
        <w:rStyle w:val="PageNumber"/>
        <w:rFonts w:ascii="Arial" w:hAnsi="Arial"/>
        <w:b/>
        <w:sz w:val="20"/>
      </w:rPr>
      <w:instrText xml:space="preserve"> PAGE </w:instrText>
    </w:r>
    <w:r w:rsidRPr="00CF2DEF">
      <w:rPr>
        <w:rStyle w:val="PageNumber"/>
        <w:rFonts w:ascii="Arial" w:hAnsi="Arial"/>
        <w:b/>
        <w:sz w:val="20"/>
      </w:rPr>
      <w:fldChar w:fldCharType="separate"/>
    </w:r>
    <w:r>
      <w:rPr>
        <w:rStyle w:val="PageNumber"/>
        <w:rFonts w:ascii="Arial" w:hAnsi="Arial"/>
        <w:b/>
        <w:noProof/>
        <w:sz w:val="20"/>
      </w:rPr>
      <w:t>9</w:t>
    </w:r>
    <w:r w:rsidRPr="00CF2DEF">
      <w:rPr>
        <w:rStyle w:val="PageNumber"/>
        <w:rFonts w:ascii="Arial" w:hAnsi="Arial"/>
        <w:b/>
        <w:sz w:val="20"/>
      </w:rPr>
      <w:fldChar w:fldCharType="end"/>
    </w:r>
    <w:r w:rsidRPr="00CF2DEF">
      <w:rPr>
        <w:rStyle w:val="PageNumber"/>
        <w:rFonts w:ascii="Arial" w:hAnsi="Arial"/>
        <w:b/>
        <w:sz w:val="20"/>
      </w:rPr>
      <w:t xml:space="preserve"> </w:t>
    </w:r>
    <w:r w:rsidRPr="0004464D">
      <w:rPr>
        <w:rStyle w:val="PageNumber"/>
        <w:rFonts w:ascii="Arial" w:hAnsi="Arial"/>
        <w:sz w:val="20"/>
      </w:rPr>
      <w:t xml:space="preserve">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12</w:t>
    </w:r>
    <w:r w:rsidRPr="0004464D">
      <w:rPr>
        <w:rStyle w:val="PageNumber"/>
        <w:rFonts w:ascii="Arial" w:hAnsi="Arial"/>
        <w:sz w:val="20"/>
      </w:rPr>
      <w:fldChar w:fldCharType="end"/>
    </w:r>
  </w:p>
  <w:p w14:paraId="3D018251" w14:textId="77777777" w:rsidR="002131C0" w:rsidRDefault="00213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E654" w14:textId="50632165" w:rsidR="002131C0" w:rsidRDefault="008D4321" w:rsidP="008D4321">
    <w:pPr>
      <w:pStyle w:val="Footer"/>
      <w:rPr>
        <w:rFonts w:ascii="Arial" w:hAnsi="Arial"/>
        <w:sz w:val="20"/>
      </w:rPr>
    </w:pPr>
    <w:r>
      <w:rPr>
        <w:rFonts w:ascii="Arial" w:hAnsi="Arial"/>
        <w:sz w:val="20"/>
      </w:rPr>
      <w:t>202</w:t>
    </w:r>
    <w:r w:rsidR="00D3501D">
      <w:rPr>
        <w:rFonts w:ascii="Arial" w:hAnsi="Arial"/>
        <w:sz w:val="20"/>
      </w:rPr>
      <w:t>4</w:t>
    </w:r>
    <w:r w:rsidR="009F264A">
      <w:rPr>
        <w:rFonts w:ascii="Arial" w:hAnsi="Arial"/>
        <w:sz w:val="20"/>
      </w:rPr>
      <w:t>1</w:t>
    </w:r>
    <w:r w:rsidR="007E2DDB">
      <w:rPr>
        <w:rFonts w:ascii="Arial" w:hAnsi="Arial"/>
        <w:sz w:val="20"/>
      </w:rPr>
      <w:t>2</w:t>
    </w:r>
    <w:r w:rsidR="009F264A">
      <w:rPr>
        <w:rFonts w:ascii="Arial" w:hAnsi="Arial"/>
        <w:sz w:val="20"/>
      </w:rPr>
      <w:t>01</w:t>
    </w:r>
    <w:r>
      <w:rPr>
        <w:rFonts w:ascii="Arial" w:hAnsi="Arial"/>
        <w:sz w:val="20"/>
      </w:rPr>
      <w:t>Oseltamivir_avian_influenza_PGD_</w:t>
    </w:r>
    <w:r w:rsidR="007E2DDB">
      <w:rPr>
        <w:rFonts w:ascii="Arial" w:hAnsi="Arial"/>
        <w:sz w:val="20"/>
      </w:rPr>
      <w:t>1.0</w:t>
    </w:r>
    <w:r>
      <w:rPr>
        <w:rFonts w:ascii="Arial" w:hAnsi="Arial"/>
        <w:sz w:val="20"/>
      </w:rPr>
      <w:t xml:space="preserve">      Valid from:</w:t>
    </w:r>
    <w:r w:rsidR="007E2DDB">
      <w:rPr>
        <w:rFonts w:ascii="Arial" w:hAnsi="Arial"/>
        <w:sz w:val="20"/>
      </w:rPr>
      <w:t xml:space="preserve"> 1 Dec 2024</w:t>
    </w:r>
    <w:r>
      <w:rPr>
        <w:rFonts w:ascii="Arial" w:hAnsi="Arial"/>
        <w:sz w:val="20"/>
      </w:rPr>
      <w:t xml:space="preserve">  Expiry:</w:t>
    </w:r>
    <w:r w:rsidR="007E2DDB">
      <w:rPr>
        <w:rFonts w:ascii="Arial" w:hAnsi="Arial"/>
        <w:sz w:val="20"/>
      </w:rPr>
      <w:t xml:space="preserve"> 30 Nov 2027</w:t>
    </w:r>
    <w:r>
      <w:rPr>
        <w:rFonts w:ascii="Arial" w:hAnsi="Arial"/>
        <w:sz w:val="20"/>
      </w:rPr>
      <w:t xml:space="preserve"> </w:t>
    </w:r>
    <w:r w:rsidRPr="0004464D">
      <w:rPr>
        <w:rFonts w:ascii="Arial" w:hAnsi="Arial"/>
        <w:sz w:val="20"/>
      </w:rPr>
      <w:tab/>
    </w:r>
  </w:p>
  <w:p w14:paraId="4550DBF6" w14:textId="77777777" w:rsidR="002131C0" w:rsidRPr="0004464D" w:rsidRDefault="008D4321" w:rsidP="008D4321">
    <w:pPr>
      <w:pStyle w:val="Footer"/>
      <w:tabs>
        <w:tab w:val="left" w:pos="7125"/>
        <w:tab w:val="right" w:pos="9637"/>
      </w:tabs>
      <w:rPr>
        <w:rStyle w:val="PageNumbe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sidRPr="0004464D">
      <w:rPr>
        <w:rFonts w:ascii="Arial" w:hAnsi="Arial"/>
        <w:sz w:val="20"/>
      </w:rPr>
      <w:t>Page</w:t>
    </w:r>
    <w:r w:rsidRPr="00CF2DEF">
      <w:rPr>
        <w:rFonts w:ascii="Arial" w:hAnsi="Arial"/>
        <w:b/>
        <w:sz w:val="20"/>
      </w:rPr>
      <w:t xml:space="preserve"> </w:t>
    </w:r>
    <w:r w:rsidRPr="00CF2DEF">
      <w:rPr>
        <w:rStyle w:val="PageNumber"/>
        <w:rFonts w:ascii="Arial" w:hAnsi="Arial"/>
        <w:b/>
        <w:sz w:val="20"/>
      </w:rPr>
      <w:fldChar w:fldCharType="begin"/>
    </w:r>
    <w:r w:rsidRPr="00CF2DEF">
      <w:rPr>
        <w:rStyle w:val="PageNumber"/>
        <w:rFonts w:ascii="Arial" w:hAnsi="Arial"/>
        <w:b/>
        <w:sz w:val="20"/>
      </w:rPr>
      <w:instrText xml:space="preserve"> PAGE </w:instrText>
    </w:r>
    <w:r w:rsidRPr="00CF2DEF">
      <w:rPr>
        <w:rStyle w:val="PageNumber"/>
        <w:rFonts w:ascii="Arial" w:hAnsi="Arial"/>
        <w:b/>
        <w:sz w:val="20"/>
      </w:rPr>
      <w:fldChar w:fldCharType="separate"/>
    </w:r>
    <w:r>
      <w:rPr>
        <w:rStyle w:val="PageNumber"/>
        <w:rFonts w:ascii="Arial" w:hAnsi="Arial"/>
        <w:b/>
        <w:noProof/>
        <w:sz w:val="20"/>
      </w:rPr>
      <w:t>1</w:t>
    </w:r>
    <w:r w:rsidRPr="00CF2DEF">
      <w:rPr>
        <w:rStyle w:val="PageNumber"/>
        <w:rFonts w:ascii="Arial" w:hAnsi="Arial"/>
        <w:b/>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12</w:t>
    </w:r>
    <w:r w:rsidRPr="0004464D">
      <w:rPr>
        <w:rStyle w:val="PageNumber"/>
        <w:rFonts w:ascii="Arial" w:hAnsi="Arial"/>
        <w:sz w:val="20"/>
      </w:rPr>
      <w:fldChar w:fldCharType="end"/>
    </w:r>
  </w:p>
  <w:p w14:paraId="4A135617" w14:textId="77777777" w:rsidR="002131C0" w:rsidRDefault="002131C0" w:rsidP="008D4321">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D4515" w14:textId="77777777" w:rsidR="00476375" w:rsidRDefault="00476375" w:rsidP="00412DD2">
      <w:pPr>
        <w:spacing w:after="0" w:line="240" w:lineRule="auto"/>
      </w:pPr>
      <w:r>
        <w:separator/>
      </w:r>
    </w:p>
  </w:footnote>
  <w:footnote w:type="continuationSeparator" w:id="0">
    <w:p w14:paraId="299435B2" w14:textId="77777777" w:rsidR="00476375" w:rsidRDefault="00476375" w:rsidP="00412DD2">
      <w:pPr>
        <w:spacing w:after="0" w:line="240" w:lineRule="auto"/>
      </w:pPr>
      <w:r>
        <w:continuationSeparator/>
      </w:r>
    </w:p>
  </w:footnote>
  <w:footnote w:type="continuationNotice" w:id="1">
    <w:p w14:paraId="6CCB2BFD" w14:textId="77777777" w:rsidR="00476375" w:rsidRDefault="00476375">
      <w:pPr>
        <w:spacing w:after="0" w:line="240" w:lineRule="auto"/>
      </w:pPr>
    </w:p>
  </w:footnote>
  <w:footnote w:id="2">
    <w:p w14:paraId="461CD400" w14:textId="78B86C2A" w:rsidR="00B71E25" w:rsidRDefault="00B71E25">
      <w:pPr>
        <w:pStyle w:val="FootnoteText"/>
      </w:pPr>
      <w:r>
        <w:rPr>
          <w:rStyle w:val="FootnoteReference"/>
        </w:rPr>
        <w:footnoteRef/>
      </w:r>
      <w:r>
        <w:t xml:space="preserve"> </w:t>
      </w:r>
      <w:r w:rsidR="00EE4E66">
        <w:t>This includes any relevant amendments to legislation.</w:t>
      </w:r>
    </w:p>
  </w:footnote>
  <w:footnote w:id="3">
    <w:p w14:paraId="0C380062" w14:textId="77777777" w:rsidR="00412DD2" w:rsidRDefault="00412DD2" w:rsidP="00412DD2">
      <w:pPr>
        <w:pStyle w:val="FootnoteText"/>
      </w:pPr>
      <w:r>
        <w:rPr>
          <w:rStyle w:val="FootnoteReference"/>
        </w:rPr>
        <w:footnoteRef/>
      </w:r>
      <w:r>
        <w:t xml:space="preserve"> </w:t>
      </w:r>
      <w:r w:rsidRPr="006A30B6">
        <w:t>Criteria for post exposure antiviral prophylaxis can be discussed with the local Health Protection Team.</w:t>
      </w:r>
    </w:p>
  </w:footnote>
  <w:footnote w:id="4">
    <w:p w14:paraId="7EED79B3" w14:textId="22C7D1BD" w:rsidR="006F6E53" w:rsidRDefault="006F6E53">
      <w:pPr>
        <w:pStyle w:val="FootnoteText"/>
      </w:pPr>
      <w:r>
        <w:rPr>
          <w:rStyle w:val="FootnoteReference"/>
        </w:rPr>
        <w:footnoteRef/>
      </w:r>
      <w:r>
        <w:t xml:space="preserve"> </w:t>
      </w:r>
      <w:hyperlink r:id="rId1" w:history="1">
        <w:r w:rsidRPr="00ED2FE8">
          <w:rPr>
            <w:rStyle w:val="Hyperlink"/>
          </w:rPr>
          <w:t>UKHSA Guidance for Health Protection Teams: Managing the human health risk of avian influenza in poultry and wild birds. Version 6.0, January 2023</w:t>
        </w:r>
      </w:hyperlink>
    </w:p>
  </w:footnote>
  <w:footnote w:id="5">
    <w:p w14:paraId="71C9875E" w14:textId="58745231" w:rsidR="00B33E69" w:rsidRPr="00DE78B1" w:rsidRDefault="00412DD2" w:rsidP="00EC2927">
      <w:pPr>
        <w:pStyle w:val="FootnoteText"/>
      </w:pPr>
      <w:r>
        <w:rPr>
          <w:rStyle w:val="FootnoteReference"/>
        </w:rPr>
        <w:footnoteRef/>
      </w:r>
      <w:r>
        <w:t xml:space="preserve"> </w:t>
      </w:r>
      <w:hyperlink r:id="rId2" w:history="1">
        <w:r w:rsidR="006F6E53" w:rsidRPr="00994411">
          <w:rPr>
            <w:rStyle w:val="Hyperlink"/>
          </w:rPr>
          <w:t>UKHSA Guidance on use of antiviral agents for the treatment and prophylaxis of seasonal influenza Version 11, November 2021</w:t>
        </w:r>
      </w:hyperlink>
    </w:p>
  </w:footnote>
  <w:footnote w:id="6">
    <w:p w14:paraId="77EB828F" w14:textId="4EEF91FC" w:rsidR="00412DD2" w:rsidRPr="00E81FCE" w:rsidRDefault="00412DD2" w:rsidP="00412DD2">
      <w:pPr>
        <w:pStyle w:val="FootnoteText"/>
        <w:rPr>
          <w:lang w:val="en-US"/>
        </w:rPr>
      </w:pPr>
      <w:r>
        <w:rPr>
          <w:rStyle w:val="FootnoteReference"/>
        </w:rPr>
        <w:footnoteRef/>
      </w:r>
      <w:r>
        <w:t xml:space="preserve"> </w:t>
      </w:r>
      <w:bookmarkStart w:id="15" w:name="_Hlk89421967"/>
      <w:r w:rsidR="00E81FCE">
        <w:rPr>
          <w:lang w:val="en-US"/>
        </w:rPr>
        <w:fldChar w:fldCharType="begin"/>
      </w:r>
      <w:r w:rsidR="00E81FCE">
        <w:rPr>
          <w:lang w:val="en-US"/>
        </w:rPr>
        <w:instrText>HYPERLINK "https://www.who.int/publications/i/item/9789240097759"</w:instrText>
      </w:r>
      <w:r w:rsidR="00E81FCE">
        <w:rPr>
          <w:lang w:val="en-US"/>
        </w:rPr>
      </w:r>
      <w:r w:rsidR="00E81FCE">
        <w:rPr>
          <w:lang w:val="en-US"/>
        </w:rPr>
        <w:fldChar w:fldCharType="separate"/>
      </w:r>
      <w:r w:rsidR="00E81FCE" w:rsidRPr="00E81FCE">
        <w:rPr>
          <w:rStyle w:val="Hyperlink"/>
          <w:lang w:val="en-US"/>
        </w:rPr>
        <w:t>World Health Organization Clinical practice guidelines for influenza published 12 September 2024</w:t>
      </w:r>
      <w:bookmarkEnd w:id="15"/>
      <w:r w:rsidR="00E81FCE">
        <w:rPr>
          <w:lang w:val="en-US"/>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A5FB" w14:textId="77777777" w:rsidR="002131C0" w:rsidRPr="002B3FF5" w:rsidRDefault="002131C0" w:rsidP="008D4321">
    <w:pPr>
      <w:pStyle w:val="Header"/>
      <w:jc w:val="right"/>
      <w:rPr>
        <w:rFonts w:ascii="Arial" w:hAnsi="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4F48" w14:textId="5D509B92" w:rsidR="002131C0" w:rsidRDefault="00687002">
    <w:pPr>
      <w:pStyle w:val="Header"/>
    </w:pPr>
    <w:r>
      <w:rPr>
        <w:noProof/>
      </w:rPr>
      <w:drawing>
        <wp:inline distT="0" distB="0" distL="0" distR="0" wp14:anchorId="2C2859AD" wp14:editId="23051A57">
          <wp:extent cx="1308100" cy="1346200"/>
          <wp:effectExtent l="0" t="0" r="0" b="0"/>
          <wp:docPr id="368226432" name="Picture 1"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26432" name="Picture 1" descr="UK Health Security Agency logo"/>
                  <pic:cNvPicPr/>
                </pic:nvPicPr>
                <pic:blipFill>
                  <a:blip r:embed="rId1">
                    <a:extLst>
                      <a:ext uri="{28A0092B-C50C-407E-A947-70E740481C1C}">
                        <a14:useLocalDpi xmlns:a14="http://schemas.microsoft.com/office/drawing/2010/main" val="0"/>
                      </a:ext>
                    </a:extLst>
                  </a:blip>
                  <a:stretch>
                    <a:fillRect/>
                  </a:stretch>
                </pic:blipFill>
                <pic:spPr>
                  <a:xfrm>
                    <a:off x="0" y="0"/>
                    <a:ext cx="1308100" cy="1346200"/>
                  </a:xfrm>
                  <a:prstGeom prst="rect">
                    <a:avLst/>
                  </a:prstGeom>
                </pic:spPr>
              </pic:pic>
            </a:graphicData>
          </a:graphic>
        </wp:inline>
      </w:drawing>
    </w:r>
    <w:r w:rsidR="008D4321">
      <w:rPr>
        <w:noProof/>
      </w:rPr>
      <w:t xml:space="preserve">                                                                                                    </w:t>
    </w:r>
    <w:r w:rsidR="008D4321">
      <w:rPr>
        <w:noProof/>
      </w:rPr>
      <w:drawing>
        <wp:inline distT="0" distB="0" distL="0" distR="0" wp14:anchorId="31A24D32" wp14:editId="3A784850">
          <wp:extent cx="1134110" cy="4572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110" cy="457200"/>
                  </a:xfrm>
                  <a:prstGeom prst="rect">
                    <a:avLst/>
                  </a:prstGeom>
                  <a:noFill/>
                </pic:spPr>
              </pic:pic>
            </a:graphicData>
          </a:graphic>
        </wp:inline>
      </w:drawing>
    </w:r>
  </w:p>
  <w:p w14:paraId="51BD3B6C" w14:textId="77777777" w:rsidR="002131C0" w:rsidRDefault="00213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0E4A"/>
    <w:multiLevelType w:val="hybridMultilevel"/>
    <w:tmpl w:val="D564E91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B01C98"/>
    <w:multiLevelType w:val="hybridMultilevel"/>
    <w:tmpl w:val="38B2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77538E"/>
    <w:multiLevelType w:val="hybridMultilevel"/>
    <w:tmpl w:val="629A0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A73E2"/>
    <w:multiLevelType w:val="hybridMultilevel"/>
    <w:tmpl w:val="F60AA00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002C57"/>
    <w:multiLevelType w:val="hybridMultilevel"/>
    <w:tmpl w:val="37788058"/>
    <w:lvl w:ilvl="0" w:tplc="08090009">
      <w:start w:val="1"/>
      <w:numFmt w:val="bullet"/>
      <w:lvlText w:val=""/>
      <w:lvlJc w:val="left"/>
      <w:pPr>
        <w:ind w:left="622" w:hanging="360"/>
      </w:pPr>
      <w:rPr>
        <w:rFonts w:ascii="Wingdings" w:hAnsi="Wingdings" w:hint="default"/>
      </w:rPr>
    </w:lvl>
    <w:lvl w:ilvl="1" w:tplc="08090003">
      <w:start w:val="1"/>
      <w:numFmt w:val="bullet"/>
      <w:lvlText w:val="o"/>
      <w:lvlJc w:val="left"/>
      <w:pPr>
        <w:ind w:left="1342" w:hanging="360"/>
      </w:pPr>
      <w:rPr>
        <w:rFonts w:ascii="Courier New" w:hAnsi="Courier New" w:cs="Courier New" w:hint="default"/>
      </w:rPr>
    </w:lvl>
    <w:lvl w:ilvl="2" w:tplc="08090005" w:tentative="1">
      <w:start w:val="1"/>
      <w:numFmt w:val="bullet"/>
      <w:lvlText w:val=""/>
      <w:lvlJc w:val="left"/>
      <w:pPr>
        <w:ind w:left="2062" w:hanging="360"/>
      </w:pPr>
      <w:rPr>
        <w:rFonts w:ascii="Wingdings" w:hAnsi="Wingdings" w:hint="default"/>
      </w:rPr>
    </w:lvl>
    <w:lvl w:ilvl="3" w:tplc="08090001" w:tentative="1">
      <w:start w:val="1"/>
      <w:numFmt w:val="bullet"/>
      <w:lvlText w:val=""/>
      <w:lvlJc w:val="left"/>
      <w:pPr>
        <w:ind w:left="2782" w:hanging="360"/>
      </w:pPr>
      <w:rPr>
        <w:rFonts w:ascii="Symbol" w:hAnsi="Symbol" w:hint="default"/>
      </w:rPr>
    </w:lvl>
    <w:lvl w:ilvl="4" w:tplc="08090003" w:tentative="1">
      <w:start w:val="1"/>
      <w:numFmt w:val="bullet"/>
      <w:lvlText w:val="o"/>
      <w:lvlJc w:val="left"/>
      <w:pPr>
        <w:ind w:left="3502" w:hanging="360"/>
      </w:pPr>
      <w:rPr>
        <w:rFonts w:ascii="Courier New" w:hAnsi="Courier New" w:cs="Courier New" w:hint="default"/>
      </w:rPr>
    </w:lvl>
    <w:lvl w:ilvl="5" w:tplc="08090005" w:tentative="1">
      <w:start w:val="1"/>
      <w:numFmt w:val="bullet"/>
      <w:lvlText w:val=""/>
      <w:lvlJc w:val="left"/>
      <w:pPr>
        <w:ind w:left="4222" w:hanging="360"/>
      </w:pPr>
      <w:rPr>
        <w:rFonts w:ascii="Wingdings" w:hAnsi="Wingdings" w:hint="default"/>
      </w:rPr>
    </w:lvl>
    <w:lvl w:ilvl="6" w:tplc="08090001" w:tentative="1">
      <w:start w:val="1"/>
      <w:numFmt w:val="bullet"/>
      <w:lvlText w:val=""/>
      <w:lvlJc w:val="left"/>
      <w:pPr>
        <w:ind w:left="4942" w:hanging="360"/>
      </w:pPr>
      <w:rPr>
        <w:rFonts w:ascii="Symbol" w:hAnsi="Symbol" w:hint="default"/>
      </w:rPr>
    </w:lvl>
    <w:lvl w:ilvl="7" w:tplc="08090003" w:tentative="1">
      <w:start w:val="1"/>
      <w:numFmt w:val="bullet"/>
      <w:lvlText w:val="o"/>
      <w:lvlJc w:val="left"/>
      <w:pPr>
        <w:ind w:left="5662" w:hanging="360"/>
      </w:pPr>
      <w:rPr>
        <w:rFonts w:ascii="Courier New" w:hAnsi="Courier New" w:cs="Courier New" w:hint="default"/>
      </w:rPr>
    </w:lvl>
    <w:lvl w:ilvl="8" w:tplc="08090005" w:tentative="1">
      <w:start w:val="1"/>
      <w:numFmt w:val="bullet"/>
      <w:lvlText w:val=""/>
      <w:lvlJc w:val="left"/>
      <w:pPr>
        <w:ind w:left="6382" w:hanging="360"/>
      </w:pPr>
      <w:rPr>
        <w:rFonts w:ascii="Wingdings" w:hAnsi="Wingdings" w:hint="default"/>
      </w:rPr>
    </w:lvl>
  </w:abstractNum>
  <w:abstractNum w:abstractNumId="5" w15:restartNumberingAfterBreak="0">
    <w:nsid w:val="148014E1"/>
    <w:multiLevelType w:val="hybridMultilevel"/>
    <w:tmpl w:val="730E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51365"/>
    <w:multiLevelType w:val="hybridMultilevel"/>
    <w:tmpl w:val="70561A3C"/>
    <w:lvl w:ilvl="0" w:tplc="B080C0D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244E63"/>
    <w:multiLevelType w:val="hybridMultilevel"/>
    <w:tmpl w:val="BDDC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B33BD"/>
    <w:multiLevelType w:val="hybridMultilevel"/>
    <w:tmpl w:val="1C509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9751E"/>
    <w:multiLevelType w:val="hybridMultilevel"/>
    <w:tmpl w:val="F86C0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F19DE"/>
    <w:multiLevelType w:val="hybridMultilevel"/>
    <w:tmpl w:val="11BA57C2"/>
    <w:lvl w:ilvl="0" w:tplc="C79E7F0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D0C3A"/>
    <w:multiLevelType w:val="hybridMultilevel"/>
    <w:tmpl w:val="6242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E33"/>
    <w:multiLevelType w:val="hybridMultilevel"/>
    <w:tmpl w:val="BA641300"/>
    <w:lvl w:ilvl="0" w:tplc="090439DA">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D95B1C"/>
    <w:multiLevelType w:val="hybridMultilevel"/>
    <w:tmpl w:val="32E6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65330B"/>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43F96260"/>
    <w:multiLevelType w:val="hybridMultilevel"/>
    <w:tmpl w:val="1B165AF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F024E7C"/>
    <w:multiLevelType w:val="hybridMultilevel"/>
    <w:tmpl w:val="C1649D98"/>
    <w:lvl w:ilvl="0" w:tplc="55BA2FB4">
      <w:start w:val="1"/>
      <w:numFmt w:val="bullet"/>
      <w:lvlText w:val=""/>
      <w:lvlJc w:val="left"/>
      <w:pPr>
        <w:ind w:left="360" w:hanging="360"/>
      </w:pPr>
      <w:rPr>
        <w:rFonts w:ascii="Symbol" w:hAnsi="Symbol" w:hint="default"/>
        <w:sz w:val="24"/>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655752"/>
    <w:multiLevelType w:val="hybridMultilevel"/>
    <w:tmpl w:val="76D65EB4"/>
    <w:lvl w:ilvl="0" w:tplc="4742FB1C">
      <w:start w:val="1"/>
      <w:numFmt w:val="bullet"/>
      <w:lvlText w:val=""/>
      <w:lvlJc w:val="left"/>
      <w:pPr>
        <w:tabs>
          <w:tab w:val="num" w:pos="0"/>
        </w:tabs>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8C1049"/>
    <w:multiLevelType w:val="hybridMultilevel"/>
    <w:tmpl w:val="838632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0944A3"/>
    <w:multiLevelType w:val="hybridMultilevel"/>
    <w:tmpl w:val="CC84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9569EF"/>
    <w:multiLevelType w:val="hybridMultilevel"/>
    <w:tmpl w:val="3BD23E7C"/>
    <w:lvl w:ilvl="0" w:tplc="88DE45F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1B70C7"/>
    <w:multiLevelType w:val="hybridMultilevel"/>
    <w:tmpl w:val="DABAB0BA"/>
    <w:lvl w:ilvl="0" w:tplc="4742FB1C">
      <w:start w:val="1"/>
      <w:numFmt w:val="bullet"/>
      <w:lvlText w:val=""/>
      <w:lvlJc w:val="left"/>
      <w:pPr>
        <w:tabs>
          <w:tab w:val="num" w:pos="0"/>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D4132E"/>
    <w:multiLevelType w:val="hybridMultilevel"/>
    <w:tmpl w:val="FD50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637232">
    <w:abstractNumId w:val="22"/>
  </w:num>
  <w:num w:numId="2" w16cid:durableId="1259175139">
    <w:abstractNumId w:val="19"/>
  </w:num>
  <w:num w:numId="3" w16cid:durableId="1536311169">
    <w:abstractNumId w:val="9"/>
  </w:num>
  <w:num w:numId="4" w16cid:durableId="1832407771">
    <w:abstractNumId w:val="14"/>
  </w:num>
  <w:num w:numId="5" w16cid:durableId="1723868792">
    <w:abstractNumId w:val="18"/>
  </w:num>
  <w:num w:numId="6" w16cid:durableId="2133788626">
    <w:abstractNumId w:val="17"/>
  </w:num>
  <w:num w:numId="7" w16cid:durableId="1075278739">
    <w:abstractNumId w:val="6"/>
  </w:num>
  <w:num w:numId="8" w16cid:durableId="455829302">
    <w:abstractNumId w:val="0"/>
  </w:num>
  <w:num w:numId="9" w16cid:durableId="1206604298">
    <w:abstractNumId w:val="23"/>
  </w:num>
  <w:num w:numId="10" w16cid:durableId="27722898">
    <w:abstractNumId w:val="12"/>
  </w:num>
  <w:num w:numId="11" w16cid:durableId="372274426">
    <w:abstractNumId w:val="15"/>
  </w:num>
  <w:num w:numId="12" w16cid:durableId="1861889843">
    <w:abstractNumId w:val="7"/>
  </w:num>
  <w:num w:numId="13" w16cid:durableId="2141221454">
    <w:abstractNumId w:val="13"/>
  </w:num>
  <w:num w:numId="14" w16cid:durableId="1905681766">
    <w:abstractNumId w:val="10"/>
  </w:num>
  <w:num w:numId="15" w16cid:durableId="1506897056">
    <w:abstractNumId w:val="21"/>
  </w:num>
  <w:num w:numId="16" w16cid:durableId="1964462031">
    <w:abstractNumId w:val="11"/>
  </w:num>
  <w:num w:numId="17" w16cid:durableId="2117208340">
    <w:abstractNumId w:val="8"/>
  </w:num>
  <w:num w:numId="18" w16cid:durableId="1848056877">
    <w:abstractNumId w:val="20"/>
  </w:num>
  <w:num w:numId="19" w16cid:durableId="727652836">
    <w:abstractNumId w:val="5"/>
  </w:num>
  <w:num w:numId="20" w16cid:durableId="99842249">
    <w:abstractNumId w:val="1"/>
  </w:num>
  <w:num w:numId="21" w16cid:durableId="187110736">
    <w:abstractNumId w:val="16"/>
  </w:num>
  <w:num w:numId="22" w16cid:durableId="1643341347">
    <w:abstractNumId w:val="2"/>
  </w:num>
  <w:num w:numId="23" w16cid:durableId="604849733">
    <w:abstractNumId w:val="4"/>
  </w:num>
  <w:num w:numId="24" w16cid:durableId="1862281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ocumentProtection w:edit="comments" w:enforcement="1" w:cryptProviderType="rsaAES" w:cryptAlgorithmClass="hash" w:cryptAlgorithmType="typeAny" w:cryptAlgorithmSid="14" w:cryptSpinCount="100000" w:hash="ALHpYH3T2vT39m3fzvEdpLHkTmA2UsurLW+U3o8kWrYIbY9KPKQClWxLCgvBkA70fH6pYxg5E2T8Fo5ARuK//g==" w:salt="v6Wui/pAA5jHGsSkj4iDM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D2"/>
    <w:rsid w:val="000001D5"/>
    <w:rsid w:val="0000026A"/>
    <w:rsid w:val="00001E50"/>
    <w:rsid w:val="00002D55"/>
    <w:rsid w:val="0000683A"/>
    <w:rsid w:val="000248D6"/>
    <w:rsid w:val="0003630F"/>
    <w:rsid w:val="00037CB8"/>
    <w:rsid w:val="00043952"/>
    <w:rsid w:val="00045932"/>
    <w:rsid w:val="000539ED"/>
    <w:rsid w:val="00064834"/>
    <w:rsid w:val="00065C8D"/>
    <w:rsid w:val="00072966"/>
    <w:rsid w:val="00087E46"/>
    <w:rsid w:val="00094491"/>
    <w:rsid w:val="000977AC"/>
    <w:rsid w:val="000A7B2F"/>
    <w:rsid w:val="000B1500"/>
    <w:rsid w:val="000B185D"/>
    <w:rsid w:val="000B2E15"/>
    <w:rsid w:val="000C28B8"/>
    <w:rsid w:val="000C2B5E"/>
    <w:rsid w:val="000C663F"/>
    <w:rsid w:val="000E24AF"/>
    <w:rsid w:val="000E38D3"/>
    <w:rsid w:val="00110BDE"/>
    <w:rsid w:val="00113770"/>
    <w:rsid w:val="001138E7"/>
    <w:rsid w:val="00113F46"/>
    <w:rsid w:val="00116971"/>
    <w:rsid w:val="00127D73"/>
    <w:rsid w:val="00133935"/>
    <w:rsid w:val="00135C68"/>
    <w:rsid w:val="001444D2"/>
    <w:rsid w:val="001551D7"/>
    <w:rsid w:val="001661FC"/>
    <w:rsid w:val="00167BE2"/>
    <w:rsid w:val="00170CBA"/>
    <w:rsid w:val="0017124C"/>
    <w:rsid w:val="001719DD"/>
    <w:rsid w:val="001729C0"/>
    <w:rsid w:val="001825DF"/>
    <w:rsid w:val="001857EE"/>
    <w:rsid w:val="00191796"/>
    <w:rsid w:val="0019325D"/>
    <w:rsid w:val="001A0B2D"/>
    <w:rsid w:val="001A7CA4"/>
    <w:rsid w:val="001B2335"/>
    <w:rsid w:val="001C429B"/>
    <w:rsid w:val="001E2C65"/>
    <w:rsid w:val="001E6712"/>
    <w:rsid w:val="001F080C"/>
    <w:rsid w:val="001F2FDA"/>
    <w:rsid w:val="002059FE"/>
    <w:rsid w:val="00205C49"/>
    <w:rsid w:val="00212BEE"/>
    <w:rsid w:val="002131C0"/>
    <w:rsid w:val="00222AA2"/>
    <w:rsid w:val="00223636"/>
    <w:rsid w:val="00227201"/>
    <w:rsid w:val="00231952"/>
    <w:rsid w:val="00233A34"/>
    <w:rsid w:val="00245889"/>
    <w:rsid w:val="00252933"/>
    <w:rsid w:val="00255AA5"/>
    <w:rsid w:val="002622BC"/>
    <w:rsid w:val="00274760"/>
    <w:rsid w:val="00280570"/>
    <w:rsid w:val="002A1051"/>
    <w:rsid w:val="002B0EA8"/>
    <w:rsid w:val="002B62EE"/>
    <w:rsid w:val="002C027B"/>
    <w:rsid w:val="002C6621"/>
    <w:rsid w:val="002D2D8E"/>
    <w:rsid w:val="002D6F5B"/>
    <w:rsid w:val="002E53F9"/>
    <w:rsid w:val="002E7532"/>
    <w:rsid w:val="002F01AB"/>
    <w:rsid w:val="002F0D3C"/>
    <w:rsid w:val="002F27D2"/>
    <w:rsid w:val="003024E5"/>
    <w:rsid w:val="003032D9"/>
    <w:rsid w:val="003056BA"/>
    <w:rsid w:val="003177C8"/>
    <w:rsid w:val="00320FEF"/>
    <w:rsid w:val="00336E36"/>
    <w:rsid w:val="00336F81"/>
    <w:rsid w:val="003405B1"/>
    <w:rsid w:val="003431DD"/>
    <w:rsid w:val="0034711C"/>
    <w:rsid w:val="0035337E"/>
    <w:rsid w:val="00357308"/>
    <w:rsid w:val="00360D12"/>
    <w:rsid w:val="00365B78"/>
    <w:rsid w:val="00380FD4"/>
    <w:rsid w:val="00382F19"/>
    <w:rsid w:val="0039183B"/>
    <w:rsid w:val="00391B74"/>
    <w:rsid w:val="003A11AB"/>
    <w:rsid w:val="003A15D6"/>
    <w:rsid w:val="003C41F0"/>
    <w:rsid w:val="003C658A"/>
    <w:rsid w:val="003D2FE8"/>
    <w:rsid w:val="003D49BF"/>
    <w:rsid w:val="003E11EA"/>
    <w:rsid w:val="003E49E9"/>
    <w:rsid w:val="003E77A9"/>
    <w:rsid w:val="003F3D4B"/>
    <w:rsid w:val="003F4ADA"/>
    <w:rsid w:val="00402E25"/>
    <w:rsid w:val="004047A6"/>
    <w:rsid w:val="00412DD2"/>
    <w:rsid w:val="00414D0A"/>
    <w:rsid w:val="00415B1F"/>
    <w:rsid w:val="004250E1"/>
    <w:rsid w:val="00425428"/>
    <w:rsid w:val="004278D0"/>
    <w:rsid w:val="004305C1"/>
    <w:rsid w:val="00434532"/>
    <w:rsid w:val="00441D40"/>
    <w:rsid w:val="004431DC"/>
    <w:rsid w:val="00456E23"/>
    <w:rsid w:val="00476375"/>
    <w:rsid w:val="004904D9"/>
    <w:rsid w:val="004A248F"/>
    <w:rsid w:val="004B42D3"/>
    <w:rsid w:val="004C3FAB"/>
    <w:rsid w:val="004D3064"/>
    <w:rsid w:val="004D4923"/>
    <w:rsid w:val="004F1D1D"/>
    <w:rsid w:val="00505A9D"/>
    <w:rsid w:val="0050654E"/>
    <w:rsid w:val="005066A1"/>
    <w:rsid w:val="005106D4"/>
    <w:rsid w:val="00512ED9"/>
    <w:rsid w:val="0051303F"/>
    <w:rsid w:val="005169FD"/>
    <w:rsid w:val="00526A28"/>
    <w:rsid w:val="00540974"/>
    <w:rsid w:val="00542420"/>
    <w:rsid w:val="00543DE7"/>
    <w:rsid w:val="00544618"/>
    <w:rsid w:val="00547CAF"/>
    <w:rsid w:val="00550CD0"/>
    <w:rsid w:val="00551180"/>
    <w:rsid w:val="0055571F"/>
    <w:rsid w:val="00560279"/>
    <w:rsid w:val="005701D1"/>
    <w:rsid w:val="005866C8"/>
    <w:rsid w:val="005907E1"/>
    <w:rsid w:val="00590869"/>
    <w:rsid w:val="005940BD"/>
    <w:rsid w:val="005946B2"/>
    <w:rsid w:val="005A0958"/>
    <w:rsid w:val="005A279B"/>
    <w:rsid w:val="005B40D0"/>
    <w:rsid w:val="005B5392"/>
    <w:rsid w:val="005B6601"/>
    <w:rsid w:val="005D0B98"/>
    <w:rsid w:val="005D282F"/>
    <w:rsid w:val="005D3624"/>
    <w:rsid w:val="005D5F68"/>
    <w:rsid w:val="005E5479"/>
    <w:rsid w:val="005F0875"/>
    <w:rsid w:val="00605556"/>
    <w:rsid w:val="00611C29"/>
    <w:rsid w:val="0061255F"/>
    <w:rsid w:val="006147A4"/>
    <w:rsid w:val="0061577E"/>
    <w:rsid w:val="006260A5"/>
    <w:rsid w:val="00627A79"/>
    <w:rsid w:val="00661BA3"/>
    <w:rsid w:val="00662EAE"/>
    <w:rsid w:val="00662FC6"/>
    <w:rsid w:val="00667828"/>
    <w:rsid w:val="006718C8"/>
    <w:rsid w:val="00675A5B"/>
    <w:rsid w:val="006768F6"/>
    <w:rsid w:val="00687002"/>
    <w:rsid w:val="006926D9"/>
    <w:rsid w:val="00695A30"/>
    <w:rsid w:val="00697529"/>
    <w:rsid w:val="006A0B35"/>
    <w:rsid w:val="006A172D"/>
    <w:rsid w:val="006C1F5E"/>
    <w:rsid w:val="006C4C11"/>
    <w:rsid w:val="006D4231"/>
    <w:rsid w:val="006E1AE8"/>
    <w:rsid w:val="006E7F4D"/>
    <w:rsid w:val="006F4484"/>
    <w:rsid w:val="006F6E53"/>
    <w:rsid w:val="0070242C"/>
    <w:rsid w:val="00703FAA"/>
    <w:rsid w:val="00714FEB"/>
    <w:rsid w:val="00715CDE"/>
    <w:rsid w:val="00717A0D"/>
    <w:rsid w:val="007200A6"/>
    <w:rsid w:val="0072018B"/>
    <w:rsid w:val="007309AF"/>
    <w:rsid w:val="0073384D"/>
    <w:rsid w:val="0073431C"/>
    <w:rsid w:val="00741D9F"/>
    <w:rsid w:val="0074225D"/>
    <w:rsid w:val="007454F3"/>
    <w:rsid w:val="00746BEE"/>
    <w:rsid w:val="0075742B"/>
    <w:rsid w:val="0076784D"/>
    <w:rsid w:val="0077013B"/>
    <w:rsid w:val="00782CCB"/>
    <w:rsid w:val="0079080E"/>
    <w:rsid w:val="007A33E1"/>
    <w:rsid w:val="007A5156"/>
    <w:rsid w:val="007A6EEB"/>
    <w:rsid w:val="007B01E2"/>
    <w:rsid w:val="007B0A02"/>
    <w:rsid w:val="007B2BB9"/>
    <w:rsid w:val="007B5038"/>
    <w:rsid w:val="007B719E"/>
    <w:rsid w:val="007B7646"/>
    <w:rsid w:val="007C1494"/>
    <w:rsid w:val="007C18D6"/>
    <w:rsid w:val="007C4BE3"/>
    <w:rsid w:val="007D0C98"/>
    <w:rsid w:val="007E2134"/>
    <w:rsid w:val="007E2DDB"/>
    <w:rsid w:val="007E5743"/>
    <w:rsid w:val="007F2C1B"/>
    <w:rsid w:val="0080075D"/>
    <w:rsid w:val="008025B7"/>
    <w:rsid w:val="00813E7A"/>
    <w:rsid w:val="008235DA"/>
    <w:rsid w:val="00831DC3"/>
    <w:rsid w:val="00834ACE"/>
    <w:rsid w:val="00845E5C"/>
    <w:rsid w:val="008475EB"/>
    <w:rsid w:val="008506F0"/>
    <w:rsid w:val="008538F8"/>
    <w:rsid w:val="00854423"/>
    <w:rsid w:val="00862FD8"/>
    <w:rsid w:val="00865139"/>
    <w:rsid w:val="0086692D"/>
    <w:rsid w:val="008706AD"/>
    <w:rsid w:val="008728E4"/>
    <w:rsid w:val="00874791"/>
    <w:rsid w:val="00874CA0"/>
    <w:rsid w:val="00881965"/>
    <w:rsid w:val="00882B1D"/>
    <w:rsid w:val="008B1A01"/>
    <w:rsid w:val="008B26A8"/>
    <w:rsid w:val="008B2A02"/>
    <w:rsid w:val="008B7969"/>
    <w:rsid w:val="008C1F7C"/>
    <w:rsid w:val="008C3745"/>
    <w:rsid w:val="008D24B7"/>
    <w:rsid w:val="008D4321"/>
    <w:rsid w:val="008D645A"/>
    <w:rsid w:val="008F0444"/>
    <w:rsid w:val="008F47A4"/>
    <w:rsid w:val="00904E4B"/>
    <w:rsid w:val="00923BAB"/>
    <w:rsid w:val="00925BE7"/>
    <w:rsid w:val="0094017A"/>
    <w:rsid w:val="00940A90"/>
    <w:rsid w:val="00957C25"/>
    <w:rsid w:val="00963DB5"/>
    <w:rsid w:val="00964F1A"/>
    <w:rsid w:val="0097462A"/>
    <w:rsid w:val="00985671"/>
    <w:rsid w:val="009922C9"/>
    <w:rsid w:val="009A1945"/>
    <w:rsid w:val="009A31A2"/>
    <w:rsid w:val="009A659C"/>
    <w:rsid w:val="009A7149"/>
    <w:rsid w:val="009A78D2"/>
    <w:rsid w:val="009C0ECF"/>
    <w:rsid w:val="009C11AC"/>
    <w:rsid w:val="009C28ED"/>
    <w:rsid w:val="009D1174"/>
    <w:rsid w:val="009E0D3D"/>
    <w:rsid w:val="009E6EC8"/>
    <w:rsid w:val="009F264A"/>
    <w:rsid w:val="00A041A3"/>
    <w:rsid w:val="00A135AA"/>
    <w:rsid w:val="00A1449D"/>
    <w:rsid w:val="00A1495C"/>
    <w:rsid w:val="00A20426"/>
    <w:rsid w:val="00A26076"/>
    <w:rsid w:val="00A311FD"/>
    <w:rsid w:val="00A45400"/>
    <w:rsid w:val="00A535C8"/>
    <w:rsid w:val="00A6247C"/>
    <w:rsid w:val="00A65980"/>
    <w:rsid w:val="00A75F37"/>
    <w:rsid w:val="00A76164"/>
    <w:rsid w:val="00A90656"/>
    <w:rsid w:val="00A90AF6"/>
    <w:rsid w:val="00AA3CC4"/>
    <w:rsid w:val="00AB08EA"/>
    <w:rsid w:val="00AB2D6A"/>
    <w:rsid w:val="00AB4723"/>
    <w:rsid w:val="00AC2C10"/>
    <w:rsid w:val="00AD0101"/>
    <w:rsid w:val="00AD212E"/>
    <w:rsid w:val="00AD72B8"/>
    <w:rsid w:val="00AE7D84"/>
    <w:rsid w:val="00AF104B"/>
    <w:rsid w:val="00AF1DA1"/>
    <w:rsid w:val="00B025E0"/>
    <w:rsid w:val="00B02A17"/>
    <w:rsid w:val="00B1489E"/>
    <w:rsid w:val="00B27AD0"/>
    <w:rsid w:val="00B33925"/>
    <w:rsid w:val="00B33D75"/>
    <w:rsid w:val="00B33E69"/>
    <w:rsid w:val="00B353FB"/>
    <w:rsid w:val="00B45166"/>
    <w:rsid w:val="00B46724"/>
    <w:rsid w:val="00B51C49"/>
    <w:rsid w:val="00B51F69"/>
    <w:rsid w:val="00B52600"/>
    <w:rsid w:val="00B57D61"/>
    <w:rsid w:val="00B604D7"/>
    <w:rsid w:val="00B66774"/>
    <w:rsid w:val="00B712F0"/>
    <w:rsid w:val="00B71E25"/>
    <w:rsid w:val="00B732E6"/>
    <w:rsid w:val="00B73B51"/>
    <w:rsid w:val="00B75F88"/>
    <w:rsid w:val="00B77325"/>
    <w:rsid w:val="00B8099A"/>
    <w:rsid w:val="00B80B34"/>
    <w:rsid w:val="00B81DCB"/>
    <w:rsid w:val="00B8220E"/>
    <w:rsid w:val="00B92F12"/>
    <w:rsid w:val="00B94625"/>
    <w:rsid w:val="00BA2564"/>
    <w:rsid w:val="00BC0394"/>
    <w:rsid w:val="00BC3501"/>
    <w:rsid w:val="00BD4FB6"/>
    <w:rsid w:val="00BD742C"/>
    <w:rsid w:val="00C04AC2"/>
    <w:rsid w:val="00C11C70"/>
    <w:rsid w:val="00C13AC2"/>
    <w:rsid w:val="00C236E1"/>
    <w:rsid w:val="00C33233"/>
    <w:rsid w:val="00C34B02"/>
    <w:rsid w:val="00C417F5"/>
    <w:rsid w:val="00C43FE8"/>
    <w:rsid w:val="00C46852"/>
    <w:rsid w:val="00C5181B"/>
    <w:rsid w:val="00C5753E"/>
    <w:rsid w:val="00C670D1"/>
    <w:rsid w:val="00C6714A"/>
    <w:rsid w:val="00C7068B"/>
    <w:rsid w:val="00C74E62"/>
    <w:rsid w:val="00CB0664"/>
    <w:rsid w:val="00CB1FC0"/>
    <w:rsid w:val="00CB2024"/>
    <w:rsid w:val="00CB5625"/>
    <w:rsid w:val="00CB6557"/>
    <w:rsid w:val="00CC1B2A"/>
    <w:rsid w:val="00CC6694"/>
    <w:rsid w:val="00CC680A"/>
    <w:rsid w:val="00CD6BF3"/>
    <w:rsid w:val="00CD7F69"/>
    <w:rsid w:val="00CE5367"/>
    <w:rsid w:val="00CE6F44"/>
    <w:rsid w:val="00CF37F9"/>
    <w:rsid w:val="00CF5047"/>
    <w:rsid w:val="00CF6092"/>
    <w:rsid w:val="00D02238"/>
    <w:rsid w:val="00D0570A"/>
    <w:rsid w:val="00D14C52"/>
    <w:rsid w:val="00D26675"/>
    <w:rsid w:val="00D31463"/>
    <w:rsid w:val="00D3501D"/>
    <w:rsid w:val="00D51263"/>
    <w:rsid w:val="00D55027"/>
    <w:rsid w:val="00D67CEC"/>
    <w:rsid w:val="00D72430"/>
    <w:rsid w:val="00D7353B"/>
    <w:rsid w:val="00D755B3"/>
    <w:rsid w:val="00D763A9"/>
    <w:rsid w:val="00D77145"/>
    <w:rsid w:val="00D7788D"/>
    <w:rsid w:val="00D82316"/>
    <w:rsid w:val="00D904E2"/>
    <w:rsid w:val="00D911E4"/>
    <w:rsid w:val="00D9377F"/>
    <w:rsid w:val="00D972D6"/>
    <w:rsid w:val="00DB1220"/>
    <w:rsid w:val="00DB627C"/>
    <w:rsid w:val="00DB79EF"/>
    <w:rsid w:val="00DC5B6D"/>
    <w:rsid w:val="00DD1460"/>
    <w:rsid w:val="00DD1D27"/>
    <w:rsid w:val="00DE78B1"/>
    <w:rsid w:val="00DF23F5"/>
    <w:rsid w:val="00DF3D2F"/>
    <w:rsid w:val="00DF6196"/>
    <w:rsid w:val="00E075EC"/>
    <w:rsid w:val="00E07A3F"/>
    <w:rsid w:val="00E12AAB"/>
    <w:rsid w:val="00E14668"/>
    <w:rsid w:val="00E14902"/>
    <w:rsid w:val="00E157A5"/>
    <w:rsid w:val="00E17E9B"/>
    <w:rsid w:val="00E24AAC"/>
    <w:rsid w:val="00E350CB"/>
    <w:rsid w:val="00E416AA"/>
    <w:rsid w:val="00E543B7"/>
    <w:rsid w:val="00E7157B"/>
    <w:rsid w:val="00E7226C"/>
    <w:rsid w:val="00E81FCE"/>
    <w:rsid w:val="00E855A6"/>
    <w:rsid w:val="00E9151D"/>
    <w:rsid w:val="00EA6603"/>
    <w:rsid w:val="00EA6718"/>
    <w:rsid w:val="00EB636D"/>
    <w:rsid w:val="00EC2927"/>
    <w:rsid w:val="00EC5186"/>
    <w:rsid w:val="00EC6D10"/>
    <w:rsid w:val="00ED2FE8"/>
    <w:rsid w:val="00ED5522"/>
    <w:rsid w:val="00ED65B3"/>
    <w:rsid w:val="00EE2488"/>
    <w:rsid w:val="00EE4E66"/>
    <w:rsid w:val="00EF0913"/>
    <w:rsid w:val="00EF1447"/>
    <w:rsid w:val="00EF2238"/>
    <w:rsid w:val="00F020E9"/>
    <w:rsid w:val="00F07196"/>
    <w:rsid w:val="00F137CC"/>
    <w:rsid w:val="00F231F7"/>
    <w:rsid w:val="00F25F2B"/>
    <w:rsid w:val="00F40F28"/>
    <w:rsid w:val="00F41319"/>
    <w:rsid w:val="00F452BE"/>
    <w:rsid w:val="00F52346"/>
    <w:rsid w:val="00F6394E"/>
    <w:rsid w:val="00F6704C"/>
    <w:rsid w:val="00F70228"/>
    <w:rsid w:val="00F71F95"/>
    <w:rsid w:val="00F87909"/>
    <w:rsid w:val="00FA32A3"/>
    <w:rsid w:val="00FA3BC3"/>
    <w:rsid w:val="00FA4DD5"/>
    <w:rsid w:val="00FA50F9"/>
    <w:rsid w:val="00FC214D"/>
    <w:rsid w:val="00FC75B8"/>
    <w:rsid w:val="00FD3B2D"/>
    <w:rsid w:val="00FF4099"/>
    <w:rsid w:val="04A66937"/>
    <w:rsid w:val="0EBFDB1A"/>
    <w:rsid w:val="1607B8A6"/>
    <w:rsid w:val="173BEB68"/>
    <w:rsid w:val="23ADF369"/>
    <w:rsid w:val="2F12BD58"/>
    <w:rsid w:val="39BF8CDD"/>
    <w:rsid w:val="3D12861D"/>
    <w:rsid w:val="45930886"/>
    <w:rsid w:val="4927FAB9"/>
    <w:rsid w:val="5006A6D2"/>
    <w:rsid w:val="5A759D79"/>
    <w:rsid w:val="6257ED51"/>
    <w:rsid w:val="67E977FD"/>
    <w:rsid w:val="6FC65A6E"/>
    <w:rsid w:val="73B97E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E7536"/>
  <w15:chartTrackingRefBased/>
  <w15:docId w15:val="{DB2D8928-CC0D-470F-85E3-E0A7BB0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12DD2"/>
    <w:pPr>
      <w:keepNext/>
      <w:overflowPunct w:val="0"/>
      <w:autoSpaceDE w:val="0"/>
      <w:autoSpaceDN w:val="0"/>
      <w:adjustRightInd w:val="0"/>
      <w:spacing w:after="120" w:line="240" w:lineRule="auto"/>
      <w:textAlignment w:val="baseline"/>
      <w:outlineLvl w:val="0"/>
    </w:pPr>
    <w:rPr>
      <w:rFonts w:ascii="Times New Roman" w:eastAsia="Times New Roman" w:hAnsi="Times New Roman" w:cs="Times New Roman"/>
      <w:sz w:val="28"/>
      <w:szCs w:val="20"/>
      <w:lang w:eastAsia="en-GB"/>
    </w:rPr>
  </w:style>
  <w:style w:type="paragraph" w:styleId="Heading2">
    <w:name w:val="heading 2"/>
    <w:basedOn w:val="Normal"/>
    <w:next w:val="Normal"/>
    <w:link w:val="Heading2Char"/>
    <w:qFormat/>
    <w:rsid w:val="00412DD2"/>
    <w:pPr>
      <w:keepNext/>
      <w:pBdr>
        <w:top w:val="double" w:sz="6" w:space="1" w:color="auto" w:shadow="1"/>
        <w:left w:val="double" w:sz="6" w:space="1" w:color="auto" w:shadow="1"/>
        <w:bottom w:val="double" w:sz="6" w:space="1" w:color="auto" w:shadow="1"/>
        <w:right w:val="double" w:sz="6" w:space="1" w:color="auto" w:shadow="1"/>
      </w:pBdr>
      <w:overflowPunct w:val="0"/>
      <w:autoSpaceDE w:val="0"/>
      <w:autoSpaceDN w:val="0"/>
      <w:adjustRightInd w:val="0"/>
      <w:spacing w:before="240" w:after="0" w:line="240" w:lineRule="auto"/>
      <w:jc w:val="center"/>
      <w:textAlignment w:val="baseline"/>
      <w:outlineLvl w:val="1"/>
    </w:pPr>
    <w:rPr>
      <w:rFonts w:ascii="Times New Roman" w:eastAsia="Times New Roman" w:hAnsi="Times New Roman" w:cs="Times New Roman"/>
      <w:b/>
      <w:sz w:val="40"/>
      <w:szCs w:val="20"/>
      <w:lang w:eastAsia="en-GB"/>
    </w:rPr>
  </w:style>
  <w:style w:type="paragraph" w:styleId="Heading4">
    <w:name w:val="heading 4"/>
    <w:basedOn w:val="Normal"/>
    <w:next w:val="Normal"/>
    <w:link w:val="Heading4Char"/>
    <w:qFormat/>
    <w:rsid w:val="00412DD2"/>
    <w:pPr>
      <w:keepNext/>
      <w:overflowPunct w:val="0"/>
      <w:autoSpaceDE w:val="0"/>
      <w:autoSpaceDN w:val="0"/>
      <w:adjustRightInd w:val="0"/>
      <w:spacing w:before="120" w:after="120" w:line="240" w:lineRule="auto"/>
      <w:textAlignment w:val="baseline"/>
      <w:outlineLvl w:val="3"/>
    </w:pPr>
    <w:rPr>
      <w:rFonts w:ascii="Times New Roman" w:eastAsia="Times New Roman" w:hAnsi="Times New Roman" w:cs="Times New Roman"/>
      <w:b/>
      <w:sz w:val="28"/>
      <w:szCs w:val="20"/>
      <w:lang w:eastAsia="en-GB"/>
    </w:rPr>
  </w:style>
  <w:style w:type="paragraph" w:styleId="Heading5">
    <w:name w:val="heading 5"/>
    <w:basedOn w:val="Normal"/>
    <w:next w:val="Normal"/>
    <w:link w:val="Heading5Char"/>
    <w:qFormat/>
    <w:rsid w:val="00412DD2"/>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sz w:val="32"/>
      <w:szCs w:val="20"/>
      <w:lang w:eastAsia="en-GB"/>
    </w:rPr>
  </w:style>
  <w:style w:type="paragraph" w:styleId="Heading6">
    <w:name w:val="heading 6"/>
    <w:basedOn w:val="Normal"/>
    <w:next w:val="Normal"/>
    <w:link w:val="Heading6Char"/>
    <w:qFormat/>
    <w:rsid w:val="00412DD2"/>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sz w:val="32"/>
      <w:szCs w:val="20"/>
      <w:lang w:eastAsia="en-GB"/>
    </w:rPr>
  </w:style>
  <w:style w:type="paragraph" w:styleId="Heading7">
    <w:name w:val="heading 7"/>
    <w:basedOn w:val="Normal"/>
    <w:next w:val="Normal"/>
    <w:link w:val="Heading7Char"/>
    <w:qFormat/>
    <w:rsid w:val="00412DD2"/>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DD2"/>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412DD2"/>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412DD2"/>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412DD2"/>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412DD2"/>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412DD2"/>
    <w:rPr>
      <w:rFonts w:ascii="Times New Roman" w:eastAsia="Times New Roman" w:hAnsi="Times New Roman" w:cs="Times New Roman"/>
      <w:b/>
      <w:i/>
      <w:sz w:val="24"/>
      <w:szCs w:val="20"/>
      <w:lang w:eastAsia="en-GB"/>
    </w:rPr>
  </w:style>
  <w:style w:type="paragraph" w:styleId="Header">
    <w:name w:val="header"/>
    <w:basedOn w:val="Normal"/>
    <w:link w:val="HeaderChar"/>
    <w:rsid w:val="00412DD2"/>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412DD2"/>
    <w:rPr>
      <w:rFonts w:ascii="Times New Roman" w:eastAsia="Times New Roman" w:hAnsi="Times New Roman" w:cs="Times New Roman"/>
      <w:sz w:val="24"/>
      <w:szCs w:val="20"/>
      <w:lang w:eastAsia="en-GB"/>
    </w:rPr>
  </w:style>
  <w:style w:type="paragraph" w:styleId="Footer">
    <w:name w:val="footer"/>
    <w:basedOn w:val="Normal"/>
    <w:link w:val="FooterChar"/>
    <w:rsid w:val="00412DD2"/>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rsid w:val="00412DD2"/>
    <w:rPr>
      <w:rFonts w:ascii="Times New Roman" w:eastAsia="Times New Roman" w:hAnsi="Times New Roman" w:cs="Times New Roman"/>
      <w:sz w:val="24"/>
      <w:szCs w:val="20"/>
      <w:lang w:eastAsia="en-GB"/>
    </w:rPr>
  </w:style>
  <w:style w:type="character" w:styleId="PageNumber">
    <w:name w:val="page number"/>
    <w:basedOn w:val="DefaultParagraphFont"/>
    <w:rsid w:val="00412DD2"/>
  </w:style>
  <w:style w:type="character" w:styleId="Hyperlink">
    <w:name w:val="Hyperlink"/>
    <w:basedOn w:val="DefaultParagraphFont"/>
    <w:rsid w:val="00412DD2"/>
    <w:rPr>
      <w:color w:val="0000FF"/>
      <w:u w:val="single"/>
    </w:rPr>
  </w:style>
  <w:style w:type="paragraph" w:styleId="BodyText2">
    <w:name w:val="Body Text 2"/>
    <w:basedOn w:val="Normal"/>
    <w:link w:val="BodyText2Char"/>
    <w:rsid w:val="00412DD2"/>
    <w:pPr>
      <w:spacing w:after="0" w:line="240" w:lineRule="auto"/>
    </w:pPr>
    <w:rPr>
      <w:rFonts w:ascii="Arial" w:eastAsia="Times New Roman" w:hAnsi="Arial" w:cs="Times New Roman"/>
      <w:sz w:val="17"/>
      <w:szCs w:val="20"/>
      <w:lang w:eastAsia="en-GB"/>
    </w:rPr>
  </w:style>
  <w:style w:type="character" w:customStyle="1" w:styleId="BodyText2Char">
    <w:name w:val="Body Text 2 Char"/>
    <w:basedOn w:val="DefaultParagraphFont"/>
    <w:link w:val="BodyText2"/>
    <w:rsid w:val="00412DD2"/>
    <w:rPr>
      <w:rFonts w:ascii="Arial" w:eastAsia="Times New Roman" w:hAnsi="Arial" w:cs="Times New Roman"/>
      <w:sz w:val="17"/>
      <w:szCs w:val="20"/>
      <w:lang w:eastAsia="en-GB"/>
    </w:rPr>
  </w:style>
  <w:style w:type="paragraph" w:styleId="BodyText3">
    <w:name w:val="Body Text 3"/>
    <w:basedOn w:val="Normal"/>
    <w:link w:val="BodyText3Char"/>
    <w:rsid w:val="00412DD2"/>
    <w:pPr>
      <w:overflowPunct w:val="0"/>
      <w:autoSpaceDE w:val="0"/>
      <w:autoSpaceDN w:val="0"/>
      <w:adjustRightInd w:val="0"/>
      <w:spacing w:after="120" w:line="240" w:lineRule="auto"/>
      <w:textAlignment w:val="baseline"/>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412DD2"/>
    <w:rPr>
      <w:rFonts w:ascii="Arial" w:eastAsia="Times New Roman" w:hAnsi="Arial" w:cs="Times New Roman"/>
      <w:sz w:val="16"/>
      <w:szCs w:val="16"/>
      <w:lang w:eastAsia="en-GB"/>
    </w:rPr>
  </w:style>
  <w:style w:type="paragraph" w:styleId="NormalWeb">
    <w:name w:val="Normal (Web)"/>
    <w:basedOn w:val="Normal"/>
    <w:uiPriority w:val="99"/>
    <w:rsid w:val="00412D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bered-paragraph">
    <w:name w:val="numbered-paragraph"/>
    <w:basedOn w:val="Normal"/>
    <w:rsid w:val="00412D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12DD2"/>
    <w:rPr>
      <w:b/>
      <w:bCs/>
    </w:rPr>
  </w:style>
  <w:style w:type="paragraph" w:styleId="FootnoteText">
    <w:name w:val="footnote text"/>
    <w:basedOn w:val="Normal"/>
    <w:link w:val="FootnoteTextChar"/>
    <w:uiPriority w:val="99"/>
    <w:semiHidden/>
    <w:unhideWhenUsed/>
    <w:rsid w:val="00412DD2"/>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412DD2"/>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412DD2"/>
    <w:rPr>
      <w:vertAlign w:val="superscript"/>
    </w:rPr>
  </w:style>
  <w:style w:type="paragraph" w:styleId="BodyText">
    <w:name w:val="Body Text"/>
    <w:basedOn w:val="Normal"/>
    <w:link w:val="BodyTextChar"/>
    <w:unhideWhenUsed/>
    <w:rsid w:val="00412DD2"/>
    <w:pPr>
      <w:overflowPunct w:val="0"/>
      <w:autoSpaceDE w:val="0"/>
      <w:autoSpaceDN w:val="0"/>
      <w:adjustRightInd w:val="0"/>
      <w:spacing w:after="120" w:line="240" w:lineRule="auto"/>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412DD2"/>
    <w:rPr>
      <w:rFonts w:ascii="Arial" w:eastAsia="Times New Roman" w:hAnsi="Arial" w:cs="Times New Roman"/>
      <w:sz w:val="24"/>
      <w:szCs w:val="20"/>
      <w:lang w:eastAsia="en-GB"/>
    </w:rPr>
  </w:style>
  <w:style w:type="paragraph" w:customStyle="1" w:styleId="Default">
    <w:name w:val="Default"/>
    <w:rsid w:val="00412DD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412DD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412DD2"/>
    <w:pPr>
      <w:overflowPunct w:val="0"/>
      <w:autoSpaceDE w:val="0"/>
      <w:autoSpaceDN w:val="0"/>
      <w:adjustRightInd w:val="0"/>
      <w:spacing w:after="0" w:line="240" w:lineRule="auto"/>
      <w:textAlignment w:val="baseline"/>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412DD2"/>
    <w:rPr>
      <w:rFonts w:ascii="Tahoma" w:eastAsia="Times New Roman" w:hAnsi="Tahoma" w:cs="Tahoma"/>
      <w:sz w:val="16"/>
      <w:szCs w:val="16"/>
      <w:lang w:eastAsia="en-GB"/>
    </w:rPr>
  </w:style>
  <w:style w:type="paragraph" w:styleId="Title">
    <w:name w:val="Title"/>
    <w:basedOn w:val="Normal"/>
    <w:link w:val="TitleChar"/>
    <w:qFormat/>
    <w:rsid w:val="00412DD2"/>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412DD2"/>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412DD2"/>
  </w:style>
  <w:style w:type="paragraph" w:customStyle="1" w:styleId="Tabletext">
    <w:name w:val="Table text"/>
    <w:basedOn w:val="Normal"/>
    <w:rsid w:val="00412DD2"/>
    <w:pPr>
      <w:keepNext/>
      <w:spacing w:after="60" w:line="240" w:lineRule="auto"/>
    </w:pPr>
    <w:rPr>
      <w:rFonts w:ascii="Arial" w:eastAsia="Times New Roman" w:hAnsi="Arial" w:cs="Times New Roman"/>
      <w:szCs w:val="24"/>
      <w:lang w:val="en-US"/>
    </w:rPr>
  </w:style>
  <w:style w:type="character" w:styleId="CommentReference">
    <w:name w:val="annotation reference"/>
    <w:basedOn w:val="DefaultParagraphFont"/>
    <w:uiPriority w:val="99"/>
    <w:semiHidden/>
    <w:unhideWhenUsed/>
    <w:rsid w:val="00412DD2"/>
    <w:rPr>
      <w:sz w:val="16"/>
      <w:szCs w:val="16"/>
    </w:rPr>
  </w:style>
  <w:style w:type="paragraph" w:styleId="CommentText">
    <w:name w:val="annotation text"/>
    <w:basedOn w:val="Normal"/>
    <w:link w:val="CommentTextChar"/>
    <w:uiPriority w:val="99"/>
    <w:unhideWhenUsed/>
    <w:rsid w:val="00412DD2"/>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412DD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12DD2"/>
    <w:rPr>
      <w:b/>
      <w:bCs/>
    </w:rPr>
  </w:style>
  <w:style w:type="character" w:customStyle="1" w:styleId="CommentSubjectChar">
    <w:name w:val="Comment Subject Char"/>
    <w:basedOn w:val="CommentTextChar"/>
    <w:link w:val="CommentSubject"/>
    <w:uiPriority w:val="99"/>
    <w:semiHidden/>
    <w:rsid w:val="00412DD2"/>
    <w:rPr>
      <w:rFonts w:ascii="Arial" w:eastAsia="Times New Roman" w:hAnsi="Arial" w:cs="Times New Roman"/>
      <w:b/>
      <w:bCs/>
      <w:sz w:val="20"/>
      <w:szCs w:val="20"/>
      <w:lang w:eastAsia="en-GB"/>
    </w:rPr>
  </w:style>
  <w:style w:type="table" w:styleId="TableGrid">
    <w:name w:val="Table Grid"/>
    <w:basedOn w:val="TableNormal"/>
    <w:uiPriority w:val="59"/>
    <w:rsid w:val="00412DD2"/>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12DD2"/>
    <w:pPr>
      <w:spacing w:line="211" w:lineRule="atLeast"/>
    </w:pPr>
    <w:rPr>
      <w:rFonts w:ascii="TimesNewRomanPS" w:eastAsia="Calibri" w:hAnsi="TimesNewRomanPS" w:cs="Times New Roman"/>
      <w:color w:val="auto"/>
      <w:lang w:eastAsia="en-US"/>
    </w:rPr>
  </w:style>
  <w:style w:type="character" w:customStyle="1" w:styleId="A6">
    <w:name w:val="A6"/>
    <w:uiPriority w:val="99"/>
    <w:rsid w:val="00412DD2"/>
    <w:rPr>
      <w:rFonts w:cs="TimesNewRomanPS"/>
      <w:color w:val="191817"/>
      <w:sz w:val="16"/>
      <w:szCs w:val="16"/>
    </w:rPr>
  </w:style>
  <w:style w:type="paragraph" w:customStyle="1" w:styleId="Pa4">
    <w:name w:val="Pa4"/>
    <w:basedOn w:val="Default"/>
    <w:next w:val="Default"/>
    <w:uiPriority w:val="99"/>
    <w:rsid w:val="00412DD2"/>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412DD2"/>
    <w:pPr>
      <w:widowControl w:val="0"/>
      <w:spacing w:after="0" w:line="240" w:lineRule="auto"/>
    </w:pPr>
    <w:rPr>
      <w:rFonts w:ascii="Calibri" w:eastAsia="Calibri" w:hAnsi="Calibri" w:cs="Times New Roman"/>
      <w:lang w:val="en-US"/>
    </w:rPr>
  </w:style>
  <w:style w:type="paragraph" w:customStyle="1" w:styleId="Pa7">
    <w:name w:val="Pa7"/>
    <w:basedOn w:val="Default"/>
    <w:next w:val="Default"/>
    <w:uiPriority w:val="99"/>
    <w:rsid w:val="00412DD2"/>
    <w:pPr>
      <w:spacing w:line="211" w:lineRule="atLeast"/>
    </w:pPr>
    <w:rPr>
      <w:rFonts w:ascii="TimesNewRomanPS" w:eastAsia="Calibri" w:hAnsi="TimesNewRomanPS" w:cs="Times New Roman"/>
      <w:color w:val="auto"/>
      <w:lang w:eastAsia="en-US"/>
    </w:rPr>
  </w:style>
  <w:style w:type="character" w:customStyle="1" w:styleId="A7">
    <w:name w:val="A7"/>
    <w:uiPriority w:val="99"/>
    <w:rsid w:val="00412DD2"/>
    <w:rPr>
      <w:rFonts w:ascii="ZapfDingbats" w:eastAsia="ZapfDingbats" w:cs="ZapfDingbats"/>
      <w:color w:val="53AF2E"/>
      <w:sz w:val="14"/>
      <w:szCs w:val="14"/>
    </w:rPr>
  </w:style>
  <w:style w:type="paragraph" w:styleId="Revision">
    <w:name w:val="Revision"/>
    <w:hidden/>
    <w:uiPriority w:val="99"/>
    <w:semiHidden/>
    <w:rsid w:val="00412DD2"/>
    <w:pPr>
      <w:spacing w:after="0" w:line="240" w:lineRule="auto"/>
    </w:pPr>
    <w:rPr>
      <w:rFonts w:ascii="Arial" w:eastAsia="Times New Roman" w:hAnsi="Arial" w:cs="Times New Roman"/>
      <w:sz w:val="24"/>
      <w:szCs w:val="20"/>
      <w:lang w:eastAsia="en-GB"/>
    </w:rPr>
  </w:style>
  <w:style w:type="character" w:customStyle="1" w:styleId="FollowedHyperlink1">
    <w:name w:val="FollowedHyperlink1"/>
    <w:basedOn w:val="DefaultParagraphFont"/>
    <w:uiPriority w:val="99"/>
    <w:semiHidden/>
    <w:unhideWhenUsed/>
    <w:rsid w:val="00412DD2"/>
    <w:rPr>
      <w:color w:val="800080"/>
      <w:u w:val="single"/>
    </w:rPr>
  </w:style>
  <w:style w:type="character" w:styleId="PlaceholderText">
    <w:name w:val="Placeholder Text"/>
    <w:basedOn w:val="DefaultParagraphFont"/>
    <w:uiPriority w:val="99"/>
    <w:semiHidden/>
    <w:rsid w:val="00412DD2"/>
    <w:rPr>
      <w:color w:val="808080"/>
    </w:rPr>
  </w:style>
  <w:style w:type="character" w:styleId="Emphasis">
    <w:name w:val="Emphasis"/>
    <w:basedOn w:val="DefaultParagraphFont"/>
    <w:uiPriority w:val="20"/>
    <w:qFormat/>
    <w:rsid w:val="00412DD2"/>
    <w:rPr>
      <w:i/>
      <w:iCs/>
    </w:rPr>
  </w:style>
  <w:style w:type="character" w:customStyle="1" w:styleId="tgc">
    <w:name w:val="_tgc"/>
    <w:basedOn w:val="DefaultParagraphFont"/>
    <w:rsid w:val="00412DD2"/>
  </w:style>
  <w:style w:type="character" w:styleId="UnresolvedMention">
    <w:name w:val="Unresolved Mention"/>
    <w:basedOn w:val="DefaultParagraphFont"/>
    <w:uiPriority w:val="99"/>
    <w:semiHidden/>
    <w:unhideWhenUsed/>
    <w:rsid w:val="00412DD2"/>
    <w:rPr>
      <w:color w:val="605E5C"/>
      <w:shd w:val="clear" w:color="auto" w:fill="E1DFDD"/>
    </w:rPr>
  </w:style>
  <w:style w:type="character" w:styleId="FollowedHyperlink">
    <w:name w:val="FollowedHyperlink"/>
    <w:basedOn w:val="DefaultParagraphFont"/>
    <w:uiPriority w:val="99"/>
    <w:semiHidden/>
    <w:unhideWhenUsed/>
    <w:rsid w:val="00412DD2"/>
    <w:rPr>
      <w:color w:val="954F72" w:themeColor="followedHyperlink"/>
      <w:u w:val="single"/>
    </w:rPr>
  </w:style>
  <w:style w:type="character" w:styleId="Mention">
    <w:name w:val="Mention"/>
    <w:basedOn w:val="DefaultParagraphFont"/>
    <w:uiPriority w:val="99"/>
    <w:unhideWhenUsed/>
    <w:rsid w:val="00360D12"/>
    <w:rPr>
      <w:color w:val="2B579A"/>
      <w:shd w:val="clear" w:color="auto" w:fill="E1DFDD"/>
    </w:rPr>
  </w:style>
  <w:style w:type="character" w:customStyle="1" w:styleId="cf01">
    <w:name w:val="cf01"/>
    <w:basedOn w:val="DefaultParagraphFont"/>
    <w:rsid w:val="00D763A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687139">
      <w:bodyDiv w:val="1"/>
      <w:marLeft w:val="0"/>
      <w:marRight w:val="0"/>
      <w:marTop w:val="0"/>
      <w:marBottom w:val="0"/>
      <w:divBdr>
        <w:top w:val="none" w:sz="0" w:space="0" w:color="auto"/>
        <w:left w:val="none" w:sz="0" w:space="0" w:color="auto"/>
        <w:bottom w:val="none" w:sz="0" w:space="0" w:color="auto"/>
        <w:right w:val="none" w:sz="0" w:space="0" w:color="auto"/>
      </w:divBdr>
    </w:div>
    <w:div w:id="986276124">
      <w:bodyDiv w:val="1"/>
      <w:marLeft w:val="0"/>
      <w:marRight w:val="0"/>
      <w:marTop w:val="0"/>
      <w:marBottom w:val="0"/>
      <w:divBdr>
        <w:top w:val="none" w:sz="0" w:space="0" w:color="auto"/>
        <w:left w:val="none" w:sz="0" w:space="0" w:color="auto"/>
        <w:bottom w:val="none" w:sz="0" w:space="0" w:color="auto"/>
        <w:right w:val="none" w:sz="0" w:space="0" w:color="auto"/>
      </w:divBdr>
    </w:div>
    <w:div w:id="987519251">
      <w:bodyDiv w:val="1"/>
      <w:marLeft w:val="0"/>
      <w:marRight w:val="0"/>
      <w:marTop w:val="0"/>
      <w:marBottom w:val="0"/>
      <w:divBdr>
        <w:top w:val="none" w:sz="0" w:space="0" w:color="auto"/>
        <w:left w:val="none" w:sz="0" w:space="0" w:color="auto"/>
        <w:bottom w:val="none" w:sz="0" w:space="0" w:color="auto"/>
        <w:right w:val="none" w:sz="0" w:space="0" w:color="auto"/>
      </w:divBdr>
    </w:div>
    <w:div w:id="1300846607">
      <w:bodyDiv w:val="1"/>
      <w:marLeft w:val="0"/>
      <w:marRight w:val="0"/>
      <w:marTop w:val="0"/>
      <w:marBottom w:val="0"/>
      <w:divBdr>
        <w:top w:val="none" w:sz="0" w:space="0" w:color="auto"/>
        <w:left w:val="none" w:sz="0" w:space="0" w:color="auto"/>
        <w:bottom w:val="none" w:sz="0" w:space="0" w:color="auto"/>
        <w:right w:val="none" w:sz="0" w:space="0" w:color="auto"/>
      </w:divBdr>
    </w:div>
    <w:div w:id="1379209059">
      <w:bodyDiv w:val="1"/>
      <w:marLeft w:val="0"/>
      <w:marRight w:val="0"/>
      <w:marTop w:val="0"/>
      <w:marBottom w:val="0"/>
      <w:divBdr>
        <w:top w:val="none" w:sz="0" w:space="0" w:color="auto"/>
        <w:left w:val="none" w:sz="0" w:space="0" w:color="auto"/>
        <w:bottom w:val="none" w:sz="0" w:space="0" w:color="auto"/>
        <w:right w:val="none" w:sz="0" w:space="0" w:color="auto"/>
      </w:divBdr>
    </w:div>
    <w:div w:id="1520655040">
      <w:bodyDiv w:val="1"/>
      <w:marLeft w:val="0"/>
      <w:marRight w:val="0"/>
      <w:marTop w:val="0"/>
      <w:marBottom w:val="0"/>
      <w:divBdr>
        <w:top w:val="none" w:sz="0" w:space="0" w:color="auto"/>
        <w:left w:val="none" w:sz="0" w:space="0" w:color="auto"/>
        <w:bottom w:val="none" w:sz="0" w:space="0" w:color="auto"/>
        <w:right w:val="none" w:sz="0" w:space="0" w:color="auto"/>
      </w:divBdr>
    </w:div>
    <w:div w:id="1689524175">
      <w:bodyDiv w:val="1"/>
      <w:marLeft w:val="0"/>
      <w:marRight w:val="0"/>
      <w:marTop w:val="0"/>
      <w:marBottom w:val="0"/>
      <w:divBdr>
        <w:top w:val="none" w:sz="0" w:space="0" w:color="auto"/>
        <w:left w:val="none" w:sz="0" w:space="0" w:color="auto"/>
        <w:bottom w:val="none" w:sz="0" w:space="0" w:color="auto"/>
        <w:right w:val="none" w:sz="0" w:space="0" w:color="auto"/>
      </w:divBdr>
    </w:div>
    <w:div w:id="2028023454">
      <w:bodyDiv w:val="1"/>
      <w:marLeft w:val="0"/>
      <w:marRight w:val="0"/>
      <w:marTop w:val="0"/>
      <w:marBottom w:val="0"/>
      <w:divBdr>
        <w:top w:val="none" w:sz="0" w:space="0" w:color="auto"/>
        <w:left w:val="none" w:sz="0" w:space="0" w:color="auto"/>
        <w:bottom w:val="none" w:sz="0" w:space="0" w:color="auto"/>
        <w:right w:val="none" w:sz="0" w:space="0" w:color="auto"/>
      </w:divBdr>
    </w:div>
    <w:div w:id="206231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ute.respiratory@ukhsa.gov.uk" TargetMode="External"/><Relationship Id="rId18" Type="http://schemas.openxmlformats.org/officeDocument/2006/relationships/hyperlink" Target="https://www.e-lfh.org.uk/programmes/patient-group-directions/" TargetMode="External"/><Relationship Id="rId26" Type="http://schemas.openxmlformats.org/officeDocument/2006/relationships/hyperlink" Target="https://assets.publishing.service.gov.uk/government/uploads/system/uploads/attachment_data/file/968566/Avian_influenza_guidance_and_algorithms_for_managing_incidents_in_birds.pdf" TargetMode="External"/><Relationship Id="rId39" Type="http://schemas.openxmlformats.org/officeDocument/2006/relationships/hyperlink" Target="https://www.nice.org.uk/guidance/mpg2/resources" TargetMode="External"/><Relationship Id="rId3" Type="http://schemas.openxmlformats.org/officeDocument/2006/relationships/customXml" Target="../customXml/item3.xml"/><Relationship Id="rId21" Type="http://schemas.openxmlformats.org/officeDocument/2006/relationships/hyperlink" Target="https://www.medicines.org.uk/emc/" TargetMode="External"/><Relationship Id="rId34" Type="http://schemas.openxmlformats.org/officeDocument/2006/relationships/hyperlink" Target="https://www.gov.uk/government/publications/influenza-treatment-and-prophylaxis-using-anti-viral-agents"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avian-influenza-pre-and-post-exposure-prophylaxis-pgd-template" TargetMode="External"/><Relationship Id="rId17" Type="http://schemas.openxmlformats.org/officeDocument/2006/relationships/image" Target="media/image3.png"/><Relationship Id="rId25" Type="http://schemas.openxmlformats.org/officeDocument/2006/relationships/hyperlink" Target="http://yellowcard.mhra.gov.uk" TargetMode="External"/><Relationship Id="rId33" Type="http://schemas.openxmlformats.org/officeDocument/2006/relationships/hyperlink" Target="https://www.hse.gov.uk/biosafety/assets/docs/aisuspected.pdf" TargetMode="External"/><Relationship Id="rId38" Type="http://schemas.openxmlformats.org/officeDocument/2006/relationships/hyperlink" Target="https://www.nice.org.uk/guidance/mpg2"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who.int/publications/i/item/9789240097759" TargetMode="External"/><Relationship Id="rId29" Type="http://schemas.openxmlformats.org/officeDocument/2006/relationships/hyperlink" Target="https://www.medicines.org.uk/emc/search?q=oseltamivir&amp;filters=attributes%5bpil%5d&amp;offset=1&amp;limit=50&amp;orderBy=product&amp;refreshFilters=tru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2/1916/schedule/16/part/2/made" TargetMode="External"/><Relationship Id="rId24" Type="http://schemas.openxmlformats.org/officeDocument/2006/relationships/hyperlink" Target="http://www.medicines.org.uk/" TargetMode="External"/><Relationship Id="rId32" Type="http://schemas.openxmlformats.org/officeDocument/2006/relationships/hyperlink" Target="https://www.gov.uk/government/publications/avian-influenza-guidance-and-algorithms-for-managing-human-cases/investigation-and-initial-clinical-management-of-possible-human-cases-of-avian-influenza-with-potential-to-cause-severe-human-disease" TargetMode="External"/><Relationship Id="rId37" Type="http://schemas.openxmlformats.org/officeDocument/2006/relationships/hyperlink" Target="https://bnf.nice.org.uk/" TargetMode="External"/><Relationship Id="rId40" Type="http://schemas.openxmlformats.org/officeDocument/2006/relationships/hyperlink" Target="https://www.england.nhs.uk/publication/management-and-disposal-of-healthcare-waste-htm-07-01/"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gov.uk/government/publications/influenza-the-green-book-chapter-19" TargetMode="External"/><Relationship Id="rId28" Type="http://schemas.openxmlformats.org/officeDocument/2006/relationships/hyperlink" Target="https://www.medicines.org.uk/emc/search?q=%22oseltamivir%22" TargetMode="External"/><Relationship Id="rId36" Type="http://schemas.openxmlformats.org/officeDocument/2006/relationships/hyperlink" Target="https://www.sps.nhs.uk/articles/using-oseltamivir-and-zanamivir-during-breastfeeding/" TargetMode="External"/><Relationship Id="rId10" Type="http://schemas.openxmlformats.org/officeDocument/2006/relationships/endnotes" Target="endnotes.xml"/><Relationship Id="rId19" Type="http://schemas.openxmlformats.org/officeDocument/2006/relationships/hyperlink" Target="https://www.nice.org.uk/guidance/mpg2/resources" TargetMode="External"/><Relationship Id="rId31" Type="http://schemas.openxmlformats.org/officeDocument/2006/relationships/hyperlink" Target="https://www.gov.uk/government/publications/avian-influenza-guidance-and-algorithms-for-managing-incidents-in-birds"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hyperlink" Target="https://bnfc.nice.org.uk/drug/oseltamivir.html" TargetMode="External"/><Relationship Id="rId27" Type="http://schemas.openxmlformats.org/officeDocument/2006/relationships/hyperlink" Target="https://www.legislation.gov.uk/ukpga/2005/9/contents" TargetMode="External"/><Relationship Id="rId30" Type="http://schemas.openxmlformats.org/officeDocument/2006/relationships/hyperlink" Target="https://www.who.int/publications/i/item/9789240097759" TargetMode="External"/><Relationship Id="rId35" Type="http://schemas.openxmlformats.org/officeDocument/2006/relationships/hyperlink" Target="https://www.gov.uk/government/publications/influenza-the-green-book-chapter-19" TargetMode="External"/><Relationship Id="rId43"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1037465/ukhsa-guidance-antivirals-influenza-11v4.pdf" TargetMode="External"/><Relationship Id="rId1" Type="http://schemas.openxmlformats.org/officeDocument/2006/relationships/hyperlink" Target="https://assets.publishing.service.gov.uk/media/63d3beac8fa8f51880434825/avian-influenza-guidance-and-algorithms-for-managing-incidents-in-bird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0T11:53:06.960"/>
    </inkml:context>
    <inkml:brush xml:id="br0">
      <inkml:brushProperty name="width" value="0.035" units="cm"/>
      <inkml:brushProperty name="height" value="0.035" units="cm"/>
    </inkml:brush>
  </inkml:definitions>
  <inkml:trace contextRef="#ctx0" brushRef="#br0">686 1 24575,'-1'1'0,"0"1"0,0-1 0,0 0 0,-1 0 0,1 0 0,0 0 0,-1 0 0,1 0 0,-1 0 0,1-1 0,-1 1 0,1 0 0,-1-1 0,1 1 0,-1-1 0,0 0 0,1 1 0,-1-1 0,-2 0 0,-38-1 0,23 0 0,-39 1 0,0 3 0,-89 16 0,116-13 0,1 1 0,0 2 0,0 1 0,1 2 0,0 1 0,-38 22 0,59-30 0,0 0 0,1 1 0,-1 0 0,1 0 0,0 1 0,1 0 0,0 0 0,-10 14 0,15-19 0,-1 1 0,1 0 0,-1 0 0,1 0 0,0 1 0,0-1 0,1 0 0,-1 0 0,0 0 0,1 1 0,0-1 0,0 0 0,0 1 0,0-1 0,0 0 0,1 0 0,0 1 0,-1-1 0,1 0 0,0 0 0,1 0 0,-1 0 0,0 0 0,1 0 0,0 0 0,0-1 0,0 1 0,3 3 0,4 4 0,1-1 0,0 1 0,0-2 0,1 1 0,1-2 0,20 12 0,82 32 0,-72-34 0,33 14 0,87 39 0,-123-50 0,72 47 0,-102-61 0,0 1 0,-1 0 0,1 0 0,-2 1 0,11 13 0,-16-19 0,-1 0 0,1 0 0,-1 0 0,0 0 0,1 1 0,-1-1 0,0 0 0,-1 1 0,1-1 0,0 0 0,-1 1 0,1-1 0,-1 1 0,0-1 0,0 1 0,0-1 0,0 1 0,0-1 0,0 1 0,-1-1 0,1 1 0,-1-1 0,0 0 0,1 1 0,-1-1 0,0 0 0,-1 1 0,1-1 0,0 0 0,-2 2 0,-2 1 0,-1 0 0,1 0 0,-1-1 0,0 1 0,0-1 0,0-1 0,0 1 0,-1-1 0,0 0 0,1 0 0,-1-1 0,0 0 0,-8 1 0,-10 2 0,1-2 0,-38 1 0,34-3 0,-1-2 0,0-1 0,0-1 0,-37-10 0,54 10 0,0 0 0,0-1 0,0-1 0,0 0 0,1 0 0,0-1 0,0-1 0,1 0 0,-1 0 0,2-1 0,-1 0 0,-11-14 0,17 18 0,0-1 0,1 0 0,0 0 0,0 0 0,0 0 0,0-1 0,1 1 0,0-1 0,0 0 0,1 1 0,-1-1 0,1 0 0,1 0 0,-1-7 0,1 6 0,1-1 0,0 1 0,0 0 0,1-1 0,0 1 0,0 0 0,1 0 0,0 0 0,0 1 0,5-8 0,3-2 0,0 0 0,2 1 0,0 1 0,0 0 0,2 0 0,-1 2 0,31-21 0,-1 6 0,1 3 0,0 1 0,2 2 0,54-16 0,201-44 0,-12 4 0,-280 74 0,-6 3 0,-1-1 0,1 0 0,-1 0 0,0 0 0,1 0 0,-1-1 0,0 1 0,0-1 0,0 0 0,0 0 0,0 0 0,0 0 0,4-6 0,-7 8 0,0-1 0,0 1 0,0-1 0,0 0 0,0 1 0,0-1 0,0 0 0,0 1 0,0-1 0,0 0 0,0 1 0,0-1 0,-1 0 0,1 1 0,0-1 0,0 1 0,-1-1 0,1 0 0,0 1 0,-1-1 0,1 1 0,-1-1 0,1 1 0,-1 0 0,1-1 0,-1 1 0,1-1 0,-1 1 0,1 0 0,-1-1 0,0 1 0,1 0 0,-1 0 0,0-1 0,-24-8 0,0 2 0,-1 2 0,0 1 0,0 1 0,-34 0 0,-107 12 0,15 14 0,133-19 0,0 1 0,-1 2 0,2 0 0,-1 0 0,-27 17 0,41-21 0,1 0 0,-1 0 0,1 1 0,0-1 0,0 1 0,0 0 0,0 0 0,1 1 0,0-1 0,-5 8 0,7-9 0,0 0 0,0 0 0,0-1 0,0 1 0,0 0 0,1 0 0,0 0 0,-1 0 0,1 0 0,0 0 0,0 0 0,0 0 0,1 0 0,-1 0 0,1 0 0,0 0 0,0 0 0,0 0 0,0 0 0,2 4 0,3 2 0,0-1 0,0 1 0,1-1 0,0-1 0,0 1 0,0-1 0,1 0 0,18 11 0,78 40 0,-85-48 0,129 60 0,18 9 0,-126-57 0,-1 1 0,35 28 0,-68-47 0,0 1 0,0 0 0,-1 0 0,0 0 0,0 1 0,-1 0 0,1 0 0,3 6 0,-7-10 0,-1 0 0,1-1 0,0 1 0,-1 0 0,1 0 0,-1 0 0,0-1 0,1 1 0,-1 0 0,0 0 0,0 0 0,0 0 0,0-1 0,0 1 0,-1 0 0,1 0 0,-1 0 0,1-1 0,-1 1 0,1 0 0,-1 0 0,0-1 0,0 1 0,0-1 0,0 1 0,0-1 0,0 1 0,-1-1 0,1 1 0,0-1 0,-1 0 0,1 0 0,-1 0 0,1 0 0,-4 2 0,-4 2 0,-1 0 0,0-1 0,-1 0 0,1-1 0,-1 0 0,1-1 0,-1 0 0,-21 2 0,-8-3 0,-42-3 0,37-1 0,-85-17 0,111 15 0,-1 0 0,1-1 0,0-1 0,0-1 0,1-1 0,-29-18 0,42 24 0,0-1 0,0 0 0,1 0 0,0 0 0,-1 0 0,1-1 0,0 1 0,1-1 0,0 0 0,-1 0 0,1-1 0,1 1 0,-1-1 0,1 1 0,0-1 0,-2-10 0,3 10 0,1-1 0,0 1 0,0-1 0,0 1 0,1-1 0,0 1 0,1 0 0,-1-1 0,1 1 0,0 0 0,1 0 0,-1 0 0,1 0 0,0 1 0,6-9 0,6-5 0,0 2 0,0 0 0,2 0 0,0 1 0,1 1 0,0 1 0,22-12 0,148-75 0,-48 37 46,71-35-1457,-148 65-5415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5ce7f3-d56f-4cfd-a7a0-682d7983c99b">
      <Terms xmlns="http://schemas.microsoft.com/office/infopath/2007/PartnerControls"/>
    </lcf76f155ced4ddcb4097134ff3c332f>
    <SharedWithUsers xmlns="1fbaaf17-8fd1-48c4-a037-91691c68a06f">
      <UserInfo>
        <DisplayName>Sophia Makki</DisplayName>
        <AccountId>72</AccountId>
        <AccountType/>
      </UserInfo>
      <UserInfo>
        <DisplayName>Shelagh Snape</DisplayName>
        <AccountId>73</AccountId>
        <AccountType/>
      </UserInfo>
      <UserInfo>
        <DisplayName>John Astbury</DisplayName>
        <AccountId>74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E5147FE4EE84083E203ED9811881E" ma:contentTypeVersion="12" ma:contentTypeDescription="Create a new document." ma:contentTypeScope="" ma:versionID="361da3bd6397dfca640f1f4438fdd945">
  <xsd:schema xmlns:xsd="http://www.w3.org/2001/XMLSchema" xmlns:xs="http://www.w3.org/2001/XMLSchema" xmlns:p="http://schemas.microsoft.com/office/2006/metadata/properties" xmlns:ns2="a45ce7f3-d56f-4cfd-a7a0-682d7983c99b" xmlns:ns3="1fbaaf17-8fd1-48c4-a037-91691c68a06f" targetNamespace="http://schemas.microsoft.com/office/2006/metadata/properties" ma:root="true" ma:fieldsID="7f843e36c6f8a0ffa7c55abccd868552" ns2:_="" ns3:_="">
    <xsd:import namespace="a45ce7f3-d56f-4cfd-a7a0-682d7983c99b"/>
    <xsd:import namespace="1fbaaf17-8fd1-48c4-a037-91691c68a0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ce7f3-d56f-4cfd-a7a0-682d7983c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aaf17-8fd1-48c4-a037-91691c68a0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0ADB2-189A-4CCD-A18D-D027DA0AD5C8}">
  <ds:schemaRefs>
    <ds:schemaRef ds:uri="http://schemas.microsoft.com/office/2006/metadata/properties"/>
    <ds:schemaRef ds:uri="http://schemas.microsoft.com/office/infopath/2007/PartnerControls"/>
    <ds:schemaRef ds:uri="a45ce7f3-d56f-4cfd-a7a0-682d7983c99b"/>
    <ds:schemaRef ds:uri="1fbaaf17-8fd1-48c4-a037-91691c68a06f"/>
  </ds:schemaRefs>
</ds:datastoreItem>
</file>

<file path=customXml/itemProps2.xml><?xml version="1.0" encoding="utf-8"?>
<ds:datastoreItem xmlns:ds="http://schemas.openxmlformats.org/officeDocument/2006/customXml" ds:itemID="{65506E1C-4A4C-43FC-9338-658FA092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ce7f3-d56f-4cfd-a7a0-682d7983c99b"/>
    <ds:schemaRef ds:uri="1fbaaf17-8fd1-48c4-a037-91691c68a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E9064-9561-4A9E-B3F0-28F490CD603B}">
  <ds:schemaRefs>
    <ds:schemaRef ds:uri="http://schemas.openxmlformats.org/officeDocument/2006/bibliography"/>
  </ds:schemaRefs>
</ds:datastoreItem>
</file>

<file path=customXml/itemProps4.xml><?xml version="1.0" encoding="utf-8"?>
<ds:datastoreItem xmlns:ds="http://schemas.openxmlformats.org/officeDocument/2006/customXml" ds:itemID="{28C15F95-81CD-4806-B5DE-FCE26D7AE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4535</Words>
  <Characters>25851</Characters>
  <Application>Microsoft Office Word</Application>
  <DocSecurity>8</DocSecurity>
  <Lines>215</Lines>
  <Paragraphs>60</Paragraphs>
  <ScaleCrop>false</ScaleCrop>
  <HeadingPairs>
    <vt:vector size="2" baseType="variant">
      <vt:variant>
        <vt:lpstr>Title</vt:lpstr>
      </vt:variant>
      <vt:variant>
        <vt:i4>1</vt:i4>
      </vt:variant>
    </vt:vector>
  </HeadingPairs>
  <TitlesOfParts>
    <vt:vector size="1" baseType="lpstr">
      <vt:lpstr>PGD for oseltamivir for avian influenza </vt:lpstr>
    </vt:vector>
  </TitlesOfParts>
  <Company>UKHSA</Company>
  <LinksUpToDate>false</LinksUpToDate>
  <CharactersWithSpaces>30326</CharactersWithSpaces>
  <SharedDoc>false</SharedDoc>
  <HLinks>
    <vt:vector size="270" baseType="variant">
      <vt:variant>
        <vt:i4>5898314</vt:i4>
      </vt:variant>
      <vt:variant>
        <vt:i4>135</vt:i4>
      </vt:variant>
      <vt:variant>
        <vt:i4>0</vt:i4>
      </vt:variant>
      <vt:variant>
        <vt:i4>5</vt:i4>
      </vt:variant>
      <vt:variant>
        <vt:lpwstr>https://www.england.nhs.uk/publication/management-and-disposal-of-healthcare-waste-htm-07-01/</vt:lpwstr>
      </vt:variant>
      <vt:variant>
        <vt:lpwstr/>
      </vt:variant>
      <vt:variant>
        <vt:i4>3407906</vt:i4>
      </vt:variant>
      <vt:variant>
        <vt:i4>129</vt:i4>
      </vt:variant>
      <vt:variant>
        <vt:i4>0</vt:i4>
      </vt:variant>
      <vt:variant>
        <vt:i4>5</vt:i4>
      </vt:variant>
      <vt:variant>
        <vt:lpwstr>https://www.nice.org.uk/guidance/mpg2/resources</vt:lpwstr>
      </vt:variant>
      <vt:variant>
        <vt:lpwstr/>
      </vt:variant>
      <vt:variant>
        <vt:i4>393223</vt:i4>
      </vt:variant>
      <vt:variant>
        <vt:i4>126</vt:i4>
      </vt:variant>
      <vt:variant>
        <vt:i4>0</vt:i4>
      </vt:variant>
      <vt:variant>
        <vt:i4>5</vt:i4>
      </vt:variant>
      <vt:variant>
        <vt:lpwstr>https://www.nice.org.uk/guidance/mpg2</vt:lpwstr>
      </vt:variant>
      <vt:variant>
        <vt:lpwstr/>
      </vt:variant>
      <vt:variant>
        <vt:i4>983120</vt:i4>
      </vt:variant>
      <vt:variant>
        <vt:i4>123</vt:i4>
      </vt:variant>
      <vt:variant>
        <vt:i4>0</vt:i4>
      </vt:variant>
      <vt:variant>
        <vt:i4>5</vt:i4>
      </vt:variant>
      <vt:variant>
        <vt:lpwstr>https://bnf.nice.org.uk/</vt:lpwstr>
      </vt:variant>
      <vt:variant>
        <vt:lpwstr/>
      </vt:variant>
      <vt:variant>
        <vt:i4>2031692</vt:i4>
      </vt:variant>
      <vt:variant>
        <vt:i4>111</vt:i4>
      </vt:variant>
      <vt:variant>
        <vt:i4>0</vt:i4>
      </vt:variant>
      <vt:variant>
        <vt:i4>5</vt:i4>
      </vt:variant>
      <vt:variant>
        <vt:lpwstr>https://www.who.int/publications/i/item/9789240097759</vt:lpwstr>
      </vt:variant>
      <vt:variant>
        <vt:lpwstr/>
      </vt:variant>
      <vt:variant>
        <vt:i4>8257586</vt:i4>
      </vt:variant>
      <vt:variant>
        <vt:i4>108</vt:i4>
      </vt:variant>
      <vt:variant>
        <vt:i4>0</vt:i4>
      </vt:variant>
      <vt:variant>
        <vt:i4>5</vt:i4>
      </vt:variant>
      <vt:variant>
        <vt:lpwstr>https://www.gov.uk/government/publications/influenza-the-green-book-chapter-19</vt:lpwstr>
      </vt:variant>
      <vt:variant>
        <vt:lpwstr/>
      </vt:variant>
      <vt:variant>
        <vt:i4>3604595</vt:i4>
      </vt:variant>
      <vt:variant>
        <vt:i4>105</vt:i4>
      </vt:variant>
      <vt:variant>
        <vt:i4>0</vt:i4>
      </vt:variant>
      <vt:variant>
        <vt:i4>5</vt:i4>
      </vt:variant>
      <vt:variant>
        <vt:lpwstr>https://www.gov.uk/government/publications/influenza-treatment-and-prophylaxis-using-anti-viral-agents</vt:lpwstr>
      </vt:variant>
      <vt:variant>
        <vt:lpwstr/>
      </vt:variant>
      <vt:variant>
        <vt:i4>1572940</vt:i4>
      </vt:variant>
      <vt:variant>
        <vt:i4>102</vt:i4>
      </vt:variant>
      <vt:variant>
        <vt:i4>0</vt:i4>
      </vt:variant>
      <vt:variant>
        <vt:i4>5</vt:i4>
      </vt:variant>
      <vt:variant>
        <vt:lpwstr>https://www.hse.gov.uk/biosafety/assets/docs/aisuspected.pdf</vt:lpwstr>
      </vt:variant>
      <vt:variant>
        <vt:lpwstr/>
      </vt:variant>
      <vt:variant>
        <vt:i4>5636108</vt:i4>
      </vt:variant>
      <vt:variant>
        <vt:i4>99</vt:i4>
      </vt:variant>
      <vt:variant>
        <vt:i4>0</vt:i4>
      </vt:variant>
      <vt:variant>
        <vt:i4>5</vt:i4>
      </vt:variant>
      <vt:variant>
        <vt:lpwstr>https://www.gov.uk/government/publications/avian-influenza-guidance-and-algorithms-for-managing-human-cases/investigation-and-initial-clinical-management-of-possible-human-cases-of-avian-influenza-with-potential-to-cause-severe-human-disease</vt:lpwstr>
      </vt:variant>
      <vt:variant>
        <vt:lpwstr/>
      </vt:variant>
      <vt:variant>
        <vt:i4>3801199</vt:i4>
      </vt:variant>
      <vt:variant>
        <vt:i4>96</vt:i4>
      </vt:variant>
      <vt:variant>
        <vt:i4>0</vt:i4>
      </vt:variant>
      <vt:variant>
        <vt:i4>5</vt:i4>
      </vt:variant>
      <vt:variant>
        <vt:lpwstr>https://www.gov.uk/government/publications/avian-influenza-guidance-and-algorithms-for-managing-incidents-in-birds</vt:lpwstr>
      </vt:variant>
      <vt:variant>
        <vt:lpwstr/>
      </vt:variant>
      <vt:variant>
        <vt:i4>2293884</vt:i4>
      </vt:variant>
      <vt:variant>
        <vt:i4>93</vt:i4>
      </vt:variant>
      <vt:variant>
        <vt:i4>0</vt:i4>
      </vt:variant>
      <vt:variant>
        <vt:i4>5</vt:i4>
      </vt:variant>
      <vt:variant>
        <vt:lpwstr>https://www.medicines.org.uk/emc/search?q=oseltamivir&amp;filters=attributes%5bpil%5d&amp;offset=1&amp;limit=50&amp;orderBy=product&amp;refreshFilters=true</vt:lpwstr>
      </vt:variant>
      <vt:variant>
        <vt:lpwstr/>
      </vt:variant>
      <vt:variant>
        <vt:i4>917577</vt:i4>
      </vt:variant>
      <vt:variant>
        <vt:i4>87</vt:i4>
      </vt:variant>
      <vt:variant>
        <vt:i4>0</vt:i4>
      </vt:variant>
      <vt:variant>
        <vt:i4>5</vt:i4>
      </vt:variant>
      <vt:variant>
        <vt:lpwstr>http://www.medicines.org.uk/</vt:lpwstr>
      </vt:variant>
      <vt:variant>
        <vt:lpwstr/>
      </vt:variant>
      <vt:variant>
        <vt:i4>5701654</vt:i4>
      </vt:variant>
      <vt:variant>
        <vt:i4>84</vt:i4>
      </vt:variant>
      <vt:variant>
        <vt:i4>0</vt:i4>
      </vt:variant>
      <vt:variant>
        <vt:i4>5</vt:i4>
      </vt:variant>
      <vt:variant>
        <vt:lpwstr>https://www.legislation.gov.uk/ukpga/2005/9/contents</vt:lpwstr>
      </vt:variant>
      <vt:variant>
        <vt:lpwstr/>
      </vt:variant>
      <vt:variant>
        <vt:i4>7798904</vt:i4>
      </vt:variant>
      <vt:variant>
        <vt:i4>81</vt:i4>
      </vt:variant>
      <vt:variant>
        <vt:i4>0</vt:i4>
      </vt:variant>
      <vt:variant>
        <vt:i4>5</vt:i4>
      </vt:variant>
      <vt:variant>
        <vt:lpwstr/>
      </vt:variant>
      <vt:variant>
        <vt:lpwstr>offlabeluse</vt:lpwstr>
      </vt:variant>
      <vt:variant>
        <vt:i4>655382</vt:i4>
      </vt:variant>
      <vt:variant>
        <vt:i4>78</vt:i4>
      </vt:variant>
      <vt:variant>
        <vt:i4>0</vt:i4>
      </vt:variant>
      <vt:variant>
        <vt:i4>5</vt:i4>
      </vt:variant>
      <vt:variant>
        <vt:lpwstr>https://assets.publishing.service.gov.uk/government/uploads/system/uploads/attachment_data/file/968566/Avian_influenza_guidance_and_algorithms_for_managing_incidents_in_birds.pdf</vt:lpwstr>
      </vt:variant>
      <vt:variant>
        <vt:lpwstr/>
      </vt:variant>
      <vt:variant>
        <vt:i4>2883689</vt:i4>
      </vt:variant>
      <vt:variant>
        <vt:i4>75</vt:i4>
      </vt:variant>
      <vt:variant>
        <vt:i4>0</vt:i4>
      </vt:variant>
      <vt:variant>
        <vt:i4>5</vt:i4>
      </vt:variant>
      <vt:variant>
        <vt:lpwstr>http://yellowcard.mhra.gov.uk/</vt:lpwstr>
      </vt:variant>
      <vt:variant>
        <vt:lpwstr/>
      </vt:variant>
      <vt:variant>
        <vt:i4>917577</vt:i4>
      </vt:variant>
      <vt:variant>
        <vt:i4>72</vt:i4>
      </vt:variant>
      <vt:variant>
        <vt:i4>0</vt:i4>
      </vt:variant>
      <vt:variant>
        <vt:i4>5</vt:i4>
      </vt:variant>
      <vt:variant>
        <vt:lpwstr>http://www.medicines.org.uk/</vt:lpwstr>
      </vt:variant>
      <vt:variant>
        <vt:lpwstr/>
      </vt:variant>
      <vt:variant>
        <vt:i4>8257586</vt:i4>
      </vt:variant>
      <vt:variant>
        <vt:i4>69</vt:i4>
      </vt:variant>
      <vt:variant>
        <vt:i4>0</vt:i4>
      </vt:variant>
      <vt:variant>
        <vt:i4>5</vt:i4>
      </vt:variant>
      <vt:variant>
        <vt:lpwstr>https://www.gov.uk/government/publications/influenza-the-green-book-chapter-19</vt:lpwstr>
      </vt:variant>
      <vt:variant>
        <vt:lpwstr/>
      </vt:variant>
      <vt:variant>
        <vt:i4>6357098</vt:i4>
      </vt:variant>
      <vt:variant>
        <vt:i4>66</vt:i4>
      </vt:variant>
      <vt:variant>
        <vt:i4>0</vt:i4>
      </vt:variant>
      <vt:variant>
        <vt:i4>5</vt:i4>
      </vt:variant>
      <vt:variant>
        <vt:lpwstr/>
      </vt:variant>
      <vt:variant>
        <vt:lpwstr>drugsexclusion</vt:lpwstr>
      </vt:variant>
      <vt:variant>
        <vt:i4>655383</vt:i4>
      </vt:variant>
      <vt:variant>
        <vt:i4>63</vt:i4>
      </vt:variant>
      <vt:variant>
        <vt:i4>0</vt:i4>
      </vt:variant>
      <vt:variant>
        <vt:i4>5</vt:i4>
      </vt:variant>
      <vt:variant>
        <vt:lpwstr/>
      </vt:variant>
      <vt:variant>
        <vt:lpwstr>dose</vt:lpwstr>
      </vt:variant>
      <vt:variant>
        <vt:i4>589912</vt:i4>
      </vt:variant>
      <vt:variant>
        <vt:i4>60</vt:i4>
      </vt:variant>
      <vt:variant>
        <vt:i4>0</vt:i4>
      </vt:variant>
      <vt:variant>
        <vt:i4>5</vt:i4>
      </vt:variant>
      <vt:variant>
        <vt:lpwstr>https://bnfc.nice.org.uk/drug/oseltamivir.html</vt:lpwstr>
      </vt:variant>
      <vt:variant>
        <vt:lpwstr>renalImpairment</vt:lpwstr>
      </vt:variant>
      <vt:variant>
        <vt:i4>5701640</vt:i4>
      </vt:variant>
      <vt:variant>
        <vt:i4>57</vt:i4>
      </vt:variant>
      <vt:variant>
        <vt:i4>0</vt:i4>
      </vt:variant>
      <vt:variant>
        <vt:i4>5</vt:i4>
      </vt:variant>
      <vt:variant>
        <vt:lpwstr>https://www.medicines.org.uk/emc/</vt:lpwstr>
      </vt:variant>
      <vt:variant>
        <vt:lpwstr/>
      </vt:variant>
      <vt:variant>
        <vt:i4>655383</vt:i4>
      </vt:variant>
      <vt:variant>
        <vt:i4>48</vt:i4>
      </vt:variant>
      <vt:variant>
        <vt:i4>0</vt:i4>
      </vt:variant>
      <vt:variant>
        <vt:i4>5</vt:i4>
      </vt:variant>
      <vt:variant>
        <vt:lpwstr/>
      </vt:variant>
      <vt:variant>
        <vt:lpwstr>dose</vt:lpwstr>
      </vt:variant>
      <vt:variant>
        <vt:i4>2031692</vt:i4>
      </vt:variant>
      <vt:variant>
        <vt:i4>42</vt:i4>
      </vt:variant>
      <vt:variant>
        <vt:i4>0</vt:i4>
      </vt:variant>
      <vt:variant>
        <vt:i4>5</vt:i4>
      </vt:variant>
      <vt:variant>
        <vt:lpwstr>https://www.who.int/publications/i/item/9789240097759</vt:lpwstr>
      </vt:variant>
      <vt:variant>
        <vt:lpwstr/>
      </vt:variant>
      <vt:variant>
        <vt:i4>3407906</vt:i4>
      </vt:variant>
      <vt:variant>
        <vt:i4>36</vt:i4>
      </vt:variant>
      <vt:variant>
        <vt:i4>0</vt:i4>
      </vt:variant>
      <vt:variant>
        <vt:i4>5</vt:i4>
      </vt:variant>
      <vt:variant>
        <vt:lpwstr>https://www.nice.org.uk/guidance/mpg2/resources</vt:lpwstr>
      </vt:variant>
      <vt:variant>
        <vt:lpwstr/>
      </vt:variant>
      <vt:variant>
        <vt:i4>5570566</vt:i4>
      </vt:variant>
      <vt:variant>
        <vt:i4>33</vt:i4>
      </vt:variant>
      <vt:variant>
        <vt:i4>0</vt:i4>
      </vt:variant>
      <vt:variant>
        <vt:i4>5</vt:i4>
      </vt:variant>
      <vt:variant>
        <vt:lpwstr>https://www.e-lfh.org.uk/programmes/patient-group-directions/</vt:lpwstr>
      </vt:variant>
      <vt:variant>
        <vt:lpwstr/>
      </vt:variant>
      <vt:variant>
        <vt:i4>6684782</vt:i4>
      </vt:variant>
      <vt:variant>
        <vt:i4>30</vt:i4>
      </vt:variant>
      <vt:variant>
        <vt:i4>0</vt:i4>
      </vt:variant>
      <vt:variant>
        <vt:i4>5</vt:i4>
      </vt:variant>
      <vt:variant>
        <vt:lpwstr/>
      </vt:variant>
      <vt:variant>
        <vt:lpwstr>limitations</vt:lpwstr>
      </vt:variant>
      <vt:variant>
        <vt:i4>7602273</vt:i4>
      </vt:variant>
      <vt:variant>
        <vt:i4>27</vt:i4>
      </vt:variant>
      <vt:variant>
        <vt:i4>0</vt:i4>
      </vt:variant>
      <vt:variant>
        <vt:i4>5</vt:i4>
      </vt:variant>
      <vt:variant>
        <vt:lpwstr/>
      </vt:variant>
      <vt:variant>
        <vt:lpwstr>additionalrequirements</vt:lpwstr>
      </vt:variant>
      <vt:variant>
        <vt:i4>1310757</vt:i4>
      </vt:variant>
      <vt:variant>
        <vt:i4>24</vt:i4>
      </vt:variant>
      <vt:variant>
        <vt:i4>0</vt:i4>
      </vt:variant>
      <vt:variant>
        <vt:i4>5</vt:i4>
      </vt:variant>
      <vt:variant>
        <vt:lpwstr>mailto:acute.respiratory@ukhsa.gov.uk</vt:lpwstr>
      </vt:variant>
      <vt:variant>
        <vt:lpwstr/>
      </vt:variant>
      <vt:variant>
        <vt:i4>1048600</vt:i4>
      </vt:variant>
      <vt:variant>
        <vt:i4>21</vt:i4>
      </vt:variant>
      <vt:variant>
        <vt:i4>0</vt:i4>
      </vt:variant>
      <vt:variant>
        <vt:i4>5</vt:i4>
      </vt:variant>
      <vt:variant>
        <vt:lpwstr>https://www.gov.uk/government/publications/avian-influenza-pre-and-post-exposure-prophylaxis-pgd-template</vt:lpwstr>
      </vt:variant>
      <vt:variant>
        <vt:lpwstr/>
      </vt:variant>
      <vt:variant>
        <vt:i4>4718615</vt:i4>
      </vt:variant>
      <vt:variant>
        <vt:i4>18</vt:i4>
      </vt:variant>
      <vt:variant>
        <vt:i4>0</vt:i4>
      </vt:variant>
      <vt:variant>
        <vt:i4>5</vt:i4>
      </vt:variant>
      <vt:variant>
        <vt:lpwstr/>
      </vt:variant>
      <vt:variant>
        <vt:lpwstr>Section6</vt:lpwstr>
      </vt:variant>
      <vt:variant>
        <vt:i4>4915223</vt:i4>
      </vt:variant>
      <vt:variant>
        <vt:i4>15</vt:i4>
      </vt:variant>
      <vt:variant>
        <vt:i4>0</vt:i4>
      </vt:variant>
      <vt:variant>
        <vt:i4>5</vt:i4>
      </vt:variant>
      <vt:variant>
        <vt:lpwstr/>
      </vt:variant>
      <vt:variant>
        <vt:lpwstr>Section5</vt:lpwstr>
      </vt:variant>
      <vt:variant>
        <vt:i4>4849687</vt:i4>
      </vt:variant>
      <vt:variant>
        <vt:i4>12</vt:i4>
      </vt:variant>
      <vt:variant>
        <vt:i4>0</vt:i4>
      </vt:variant>
      <vt:variant>
        <vt:i4>5</vt:i4>
      </vt:variant>
      <vt:variant>
        <vt:lpwstr/>
      </vt:variant>
      <vt:variant>
        <vt:lpwstr>Section4</vt:lpwstr>
      </vt:variant>
      <vt:variant>
        <vt:i4>5439501</vt:i4>
      </vt:variant>
      <vt:variant>
        <vt:i4>9</vt:i4>
      </vt:variant>
      <vt:variant>
        <vt:i4>0</vt:i4>
      </vt:variant>
      <vt:variant>
        <vt:i4>5</vt:i4>
      </vt:variant>
      <vt:variant>
        <vt:lpwstr>http://www.legislation.gov.uk/uksi/2012/1916/schedule/16/part/2/made</vt:lpwstr>
      </vt:variant>
      <vt:variant>
        <vt:lpwstr/>
      </vt:variant>
      <vt:variant>
        <vt:i4>4980759</vt:i4>
      </vt:variant>
      <vt:variant>
        <vt:i4>6</vt:i4>
      </vt:variant>
      <vt:variant>
        <vt:i4>0</vt:i4>
      </vt:variant>
      <vt:variant>
        <vt:i4>5</vt:i4>
      </vt:variant>
      <vt:variant>
        <vt:lpwstr/>
      </vt:variant>
      <vt:variant>
        <vt:lpwstr>Section2</vt:lpwstr>
      </vt:variant>
      <vt:variant>
        <vt:i4>6684782</vt:i4>
      </vt:variant>
      <vt:variant>
        <vt:i4>3</vt:i4>
      </vt:variant>
      <vt:variant>
        <vt:i4>0</vt:i4>
      </vt:variant>
      <vt:variant>
        <vt:i4>5</vt:i4>
      </vt:variant>
      <vt:variant>
        <vt:lpwstr/>
      </vt:variant>
      <vt:variant>
        <vt:lpwstr>limitations</vt:lpwstr>
      </vt:variant>
      <vt:variant>
        <vt:i4>5046295</vt:i4>
      </vt:variant>
      <vt:variant>
        <vt:i4>0</vt:i4>
      </vt:variant>
      <vt:variant>
        <vt:i4>0</vt:i4>
      </vt:variant>
      <vt:variant>
        <vt:i4>5</vt:i4>
      </vt:variant>
      <vt:variant>
        <vt:lpwstr/>
      </vt:variant>
      <vt:variant>
        <vt:lpwstr>Section3</vt:lpwstr>
      </vt:variant>
      <vt:variant>
        <vt:i4>7209039</vt:i4>
      </vt:variant>
      <vt:variant>
        <vt:i4>3</vt:i4>
      </vt:variant>
      <vt:variant>
        <vt:i4>0</vt:i4>
      </vt:variant>
      <vt:variant>
        <vt:i4>5</vt:i4>
      </vt:variant>
      <vt:variant>
        <vt:lpwstr>https://assets.publishing.service.gov.uk/government/uploads/system/uploads/attachment_data/file/1037465/ukhsa-guidance-antivirals-influenza-11v4.pdf</vt:lpwstr>
      </vt:variant>
      <vt:variant>
        <vt:lpwstr/>
      </vt:variant>
      <vt:variant>
        <vt:i4>7209039</vt:i4>
      </vt:variant>
      <vt:variant>
        <vt:i4>0</vt:i4>
      </vt:variant>
      <vt:variant>
        <vt:i4>0</vt:i4>
      </vt:variant>
      <vt:variant>
        <vt:i4>5</vt:i4>
      </vt:variant>
      <vt:variant>
        <vt:lpwstr>https://assets.publishing.service.gov.uk/government/uploads/system/uploads/attachment_data/file/1037465/ukhsa-guidance-antivirals-influenza-11v4.pdf</vt:lpwstr>
      </vt:variant>
      <vt:variant>
        <vt:lpwstr/>
      </vt:variant>
      <vt:variant>
        <vt:i4>7340069</vt:i4>
      </vt:variant>
      <vt:variant>
        <vt:i4>15</vt:i4>
      </vt:variant>
      <vt:variant>
        <vt:i4>0</vt:i4>
      </vt:variant>
      <vt:variant>
        <vt:i4>5</vt:i4>
      </vt:variant>
      <vt:variant>
        <vt:lpwstr>https://intranet.ukhsa.gov.uk/sites/public-health-protection-policies/document/4938/PGD-Annexe-3a-Standard-template-Patient-Group-Direction-policy-</vt:lpwstr>
      </vt:variant>
      <vt:variant>
        <vt:lpwstr/>
      </vt:variant>
      <vt:variant>
        <vt:i4>5832713</vt:i4>
      </vt:variant>
      <vt:variant>
        <vt:i4>12</vt:i4>
      </vt:variant>
      <vt:variant>
        <vt:i4>0</vt:i4>
      </vt:variant>
      <vt:variant>
        <vt:i4>5</vt:i4>
      </vt:variant>
      <vt:variant>
        <vt:lpwstr>https://www.cdc.gov/flu/avianflu/guidance-exposed-persons.htm</vt:lpwstr>
      </vt:variant>
      <vt:variant>
        <vt:lpwstr/>
      </vt:variant>
      <vt:variant>
        <vt:i4>6750224</vt:i4>
      </vt:variant>
      <vt:variant>
        <vt:i4>9</vt:i4>
      </vt:variant>
      <vt:variant>
        <vt:i4>0</vt:i4>
      </vt:variant>
      <vt:variant>
        <vt:i4>5</vt:i4>
      </vt:variant>
      <vt:variant>
        <vt:lpwstr>https://www.who.int/health-topics/influenza-avian-and-other-zoonotic</vt:lpwstr>
      </vt:variant>
      <vt:variant>
        <vt:lpwstr>tab=tab_3</vt:lpwstr>
      </vt:variant>
      <vt:variant>
        <vt:i4>5570628</vt:i4>
      </vt:variant>
      <vt:variant>
        <vt:i4>6</vt:i4>
      </vt:variant>
      <vt:variant>
        <vt:i4>0</vt:i4>
      </vt:variant>
      <vt:variant>
        <vt:i4>5</vt:i4>
      </vt:variant>
      <vt:variant>
        <vt:lpwstr>https://www.gov.uk/government/publications/avian-influenza-guidance-and-algorithms-for-managing-human-cases/investigation-and-initial-clinical-management-of-possible-human-cases-of-avian-influenza-with-potential-to-cause-severe-human-disease</vt:lpwstr>
      </vt:variant>
      <vt:variant>
        <vt:lpwstr>public-health-management-of-contacts-of-confirmed-human-cases-of-avian-influenza</vt:lpwstr>
      </vt:variant>
      <vt:variant>
        <vt:i4>7733322</vt:i4>
      </vt:variant>
      <vt:variant>
        <vt:i4>3</vt:i4>
      </vt:variant>
      <vt:variant>
        <vt:i4>0</vt:i4>
      </vt:variant>
      <vt:variant>
        <vt:i4>5</vt:i4>
      </vt:variant>
      <vt:variant>
        <vt:lpwstr>mailto:Nicola.Middleton@ukhsa.gov.uk</vt:lpwstr>
      </vt:variant>
      <vt:variant>
        <vt:lpwstr/>
      </vt:variant>
      <vt:variant>
        <vt:i4>786465</vt:i4>
      </vt:variant>
      <vt:variant>
        <vt:i4>0</vt:i4>
      </vt:variant>
      <vt:variant>
        <vt:i4>0</vt:i4>
      </vt:variant>
      <vt:variant>
        <vt:i4>5</vt:i4>
      </vt:variant>
      <vt:variant>
        <vt:lpwstr>mailto:Anissa.Lakhani@ukhsa.gov.uk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PGD for oseltamivir for avian influenza</dc:title>
  <dc:subject/>
  <dc:creator>UKHSA</dc:creator>
  <cp:keywords/>
  <dc:description/>
  <cp:revision>2</cp:revision>
  <dcterms:created xsi:type="dcterms:W3CDTF">2024-12-10T16:08:00Z</dcterms:created>
  <dcterms:modified xsi:type="dcterms:W3CDTF">2024-12-10T16:08:00Z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0x010100C33E5147FE4EE84083E203ED9811881E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72;#Sophia Makki;#73;#Shelagh Snape;#74;#John Astbury</vt:lpwstr>
  </property>
  <property fmtid="{D5CDD505-2E9C-101B-9397-08002B2CF9AE}" pid="10" name="MediaServiceImageTags">
    <vt:lpwstr/>
  </property>
</Properties>
</file>