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9C70" w14:textId="77777777" w:rsidR="00C458F5" w:rsidRPr="002271D5" w:rsidRDefault="00C458F5" w:rsidP="00C458F5">
      <w:pPr>
        <w:pStyle w:val="annexatitlecivil"/>
        <w:rPr>
          <w:rFonts w:ascii="Arial" w:hAnsi="Arial" w:cs="Arial"/>
        </w:rPr>
      </w:pPr>
      <w:bookmarkStart w:id="0" w:name="_Toc244496374"/>
      <w:r w:rsidRPr="002271D5">
        <w:rPr>
          <w:rFonts w:ascii="Arial" w:hAnsi="Arial" w:cs="Arial"/>
        </w:rPr>
        <w:t>SUPP(CN)</w:t>
      </w:r>
      <w:bookmarkEnd w:id="0"/>
      <w:r w:rsidRPr="002271D5">
        <w:rPr>
          <w:rFonts w:ascii="Arial" w:hAnsi="Arial" w:cs="Arial"/>
        </w:rPr>
        <w:t xml:space="preserve"> </w:t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  <w:r w:rsidR="009767E7" w:rsidRPr="002271D5">
        <w:rPr>
          <w:rFonts w:ascii="Arial" w:hAnsi="Arial" w:cs="Arial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C458F5" w:rsidRPr="002271D5" w14:paraId="53532946" w14:textId="77777777" w:rsidTr="004051EE">
        <w:tc>
          <w:tcPr>
            <w:tcW w:w="2160" w:type="dxa"/>
          </w:tcPr>
          <w:p w14:paraId="04515C2B" w14:textId="77777777" w:rsidR="00C458F5" w:rsidRPr="002271D5" w:rsidRDefault="00D34D52" w:rsidP="004051EE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FA9C7E1" wp14:editId="4F65C054">
                  <wp:extent cx="1235710" cy="1035050"/>
                  <wp:effectExtent l="19050" t="0" r="254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40498B41" w14:textId="77777777" w:rsidR="00C458F5" w:rsidRPr="002271D5" w:rsidRDefault="00C458F5" w:rsidP="004051EE">
            <w:pPr>
              <w:pStyle w:val="annexatitle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SUPERVISOR STANDARD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“SUPERVISOR STANDARD”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  <w:r w:rsidR="000C0F49" w:rsidRPr="002271D5">
              <w:rPr>
                <w:rFonts w:ascii="Arial" w:hAnsi="Arial" w:cs="Arial"/>
              </w:rPr>
              <w:t xml:space="preserve"> and</w:t>
            </w:r>
            <w:r w:rsidR="000C0F49" w:rsidRPr="002271D5">
              <w:rPr>
                <w:rFonts w:ascii="Arial" w:hAnsi="Arial" w:cs="Arial"/>
              </w:rPr>
              <w:br/>
            </w:r>
            <w:r w:rsidRPr="002271D5">
              <w:rPr>
                <w:rFonts w:ascii="Arial" w:hAnsi="Arial" w:cs="Arial"/>
              </w:rPr>
              <w:t>DECLARATION FORM</w:t>
            </w:r>
          </w:p>
          <w:p w14:paraId="607007D7" w14:textId="77777777" w:rsidR="00C458F5" w:rsidRPr="002271D5" w:rsidRDefault="00C458F5" w:rsidP="00C458F5">
            <w:pPr>
              <w:pStyle w:val="Annexause"/>
              <w:numPr>
                <w:ilvl w:val="0"/>
                <w:numId w:val="1"/>
              </w:numPr>
              <w:rPr>
                <w:rFonts w:ascii="Arial" w:hAnsi="Arial" w:cs="Arial"/>
                <w:sz w:val="19"/>
              </w:rPr>
            </w:pPr>
            <w:r w:rsidRPr="002271D5">
              <w:rPr>
                <w:rFonts w:ascii="Arial" w:hAnsi="Arial" w:cs="Arial"/>
              </w:rPr>
              <w:t xml:space="preserve">Use for </w:t>
            </w:r>
            <w:r w:rsidRPr="002271D5">
              <w:rPr>
                <w:rFonts w:ascii="Arial" w:hAnsi="Arial" w:cs="Arial"/>
                <w:b/>
                <w:bCs/>
              </w:rPr>
              <w:t>Clinical Negligence</w:t>
            </w:r>
            <w:r w:rsidRPr="002271D5">
              <w:rPr>
                <w:rFonts w:ascii="Arial" w:hAnsi="Arial" w:cs="Arial"/>
              </w:rPr>
              <w:t xml:space="preserve"> </w:t>
            </w:r>
            <w:proofErr w:type="gramStart"/>
            <w:r w:rsidRPr="002271D5">
              <w:rPr>
                <w:rFonts w:ascii="Arial" w:hAnsi="Arial" w:cs="Arial"/>
              </w:rPr>
              <w:t>only</w:t>
            </w:r>
            <w:proofErr w:type="gramEnd"/>
          </w:p>
          <w:p w14:paraId="44E9AB08" w14:textId="0B060A63" w:rsidR="00C458F5" w:rsidRPr="002271D5" w:rsidRDefault="005E6BB6" w:rsidP="00090965">
            <w:pPr>
              <w:pStyle w:val="Annexause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 w:rsidRPr="00AD54BF">
              <w:rPr>
                <w:rFonts w:ascii="Arial" w:hAnsi="Arial" w:cs="Arial"/>
              </w:rPr>
              <w:t xml:space="preserve">Please refer to </w:t>
            </w:r>
            <w:r w:rsidRPr="00CF40AB">
              <w:rPr>
                <w:rFonts w:ascii="Arial" w:hAnsi="Arial" w:cs="Arial"/>
                <w:b/>
                <w:bCs/>
                <w:szCs w:val="22"/>
              </w:rPr>
              <w:t>Guidance on Civil Supervisor Requirements</w:t>
            </w:r>
            <w:r w:rsidR="00071ED1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r w:rsidR="00CF5927">
              <w:rPr>
                <w:rFonts w:ascii="Arial" w:hAnsi="Arial" w:cs="Arial"/>
                <w:b/>
                <w:bCs/>
                <w:szCs w:val="22"/>
              </w:rPr>
              <w:t xml:space="preserve">September </w:t>
            </w:r>
            <w:r w:rsidR="00071ED1">
              <w:rPr>
                <w:rFonts w:ascii="Arial" w:hAnsi="Arial" w:cs="Arial"/>
                <w:b/>
                <w:bCs/>
                <w:szCs w:val="22"/>
              </w:rPr>
              <w:t>20</w:t>
            </w:r>
            <w:r w:rsidR="00645306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CF5927">
              <w:rPr>
                <w:rFonts w:ascii="Arial" w:hAnsi="Arial" w:cs="Arial"/>
                <w:b/>
                <w:bCs/>
                <w:szCs w:val="22"/>
              </w:rPr>
              <w:t>3</w:t>
            </w:r>
            <w:r w:rsidR="00071ED1">
              <w:rPr>
                <w:rFonts w:ascii="Arial" w:hAnsi="Arial" w:cs="Arial"/>
                <w:b/>
                <w:bCs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D54BF">
              <w:rPr>
                <w:rFonts w:ascii="Arial" w:hAnsi="Arial" w:cs="Arial"/>
              </w:rPr>
              <w:t>for advice on how to complete this form.</w:t>
            </w:r>
          </w:p>
        </w:tc>
      </w:tr>
    </w:tbl>
    <w:p w14:paraId="38633454" w14:textId="77777777" w:rsidR="00C458F5" w:rsidRPr="002271D5" w:rsidRDefault="00C458F5" w:rsidP="00C458F5">
      <w:pPr>
        <w:suppressAutoHyphens/>
        <w:rPr>
          <w:rFonts w:ascii="Arial" w:hAnsi="Arial" w:cs="Arial"/>
          <w:sz w:val="16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458F5" w:rsidRPr="002271D5" w14:paraId="0690F7A5" w14:textId="77777777" w:rsidTr="002271D5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50DB4272" w14:textId="77777777" w:rsidR="00C458F5" w:rsidRPr="002271D5" w:rsidRDefault="00C458F5" w:rsidP="002271D5">
            <w:pPr>
              <w:pStyle w:val="annexainternalheadings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1.  Details of organisation/</w:t>
            </w:r>
            <w:r w:rsidR="002271D5">
              <w:rPr>
                <w:rFonts w:ascii="Arial" w:hAnsi="Arial" w:cs="Arial"/>
              </w:rPr>
              <w:t>S</w:t>
            </w:r>
            <w:r w:rsidRPr="002271D5">
              <w:rPr>
                <w:rFonts w:ascii="Arial" w:hAnsi="Arial" w:cs="Arial"/>
              </w:rPr>
              <w:t>upervisor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“supervisor”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  <w:r w:rsidRPr="002271D5">
              <w:rPr>
                <w:rFonts w:ascii="Arial" w:hAnsi="Arial" w:cs="Arial"/>
              </w:rPr>
              <w:t xml:space="preserve"> applying</w:t>
            </w:r>
          </w:p>
        </w:tc>
      </w:tr>
      <w:tr w:rsidR="002271D5" w:rsidRPr="002271D5" w14:paraId="5726F851" w14:textId="77777777" w:rsidTr="002271D5">
        <w:trPr>
          <w:trHeight w:val="2028"/>
        </w:trPr>
        <w:tc>
          <w:tcPr>
            <w:tcW w:w="9639" w:type="dxa"/>
            <w:tcBorders>
              <w:bottom w:val="double" w:sz="4" w:space="0" w:color="auto"/>
            </w:tcBorders>
          </w:tcPr>
          <w:p w14:paraId="02791B75" w14:textId="77777777" w:rsidR="002271D5" w:rsidRPr="0017071D" w:rsidRDefault="002271D5" w:rsidP="00566908">
            <w:pPr>
              <w:rPr>
                <w:rFonts w:ascii="Arial" w:hAnsi="Arial" w:cs="Arial"/>
                <w:sz w:val="16"/>
              </w:rPr>
            </w:pPr>
          </w:p>
          <w:p w14:paraId="7B1F18EA" w14:textId="3C76EBA6" w:rsidR="002271D5" w:rsidRPr="005A7F16" w:rsidRDefault="002271D5" w:rsidP="00566908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5A7F16">
              <w:rPr>
                <w:rFonts w:ascii="Arial" w:hAnsi="Arial" w:cs="Arial"/>
                <w:sz w:val="22"/>
                <w:szCs w:val="22"/>
              </w:rPr>
              <w:t xml:space="preserve">Organisation’s name: 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A7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F658F">
              <w:rPr>
                <w:rFonts w:ascii="Arial" w:hAnsi="Arial" w:cs="Arial"/>
                <w:sz w:val="22"/>
                <w:szCs w:val="22"/>
              </w:rPr>
              <w:t> </w:t>
            </w:r>
            <w:r w:rsidR="005F658F">
              <w:rPr>
                <w:rFonts w:ascii="Arial" w:hAnsi="Arial" w:cs="Arial"/>
                <w:sz w:val="22"/>
                <w:szCs w:val="22"/>
              </w:rPr>
              <w:t> </w:t>
            </w:r>
            <w:r w:rsidR="005F658F">
              <w:rPr>
                <w:rFonts w:ascii="Arial" w:hAnsi="Arial" w:cs="Arial"/>
                <w:sz w:val="22"/>
                <w:szCs w:val="22"/>
              </w:rPr>
              <w:t> </w:t>
            </w:r>
            <w:r w:rsidR="005F658F">
              <w:rPr>
                <w:rFonts w:ascii="Arial" w:hAnsi="Arial" w:cs="Arial"/>
                <w:sz w:val="22"/>
                <w:szCs w:val="22"/>
              </w:rPr>
              <w:t> </w:t>
            </w:r>
            <w:r w:rsidR="005F658F">
              <w:rPr>
                <w:rFonts w:ascii="Arial" w:hAnsi="Arial" w:cs="Arial"/>
                <w:sz w:val="22"/>
                <w:szCs w:val="22"/>
              </w:rPr>
              <w:t> 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730BB8CD" w14:textId="77777777" w:rsidR="002271D5" w:rsidRPr="005A7F16" w:rsidRDefault="002271D5" w:rsidP="00566908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5A7F16">
              <w:rPr>
                <w:rFonts w:ascii="Arial" w:hAnsi="Arial" w:cs="Arial"/>
                <w:sz w:val="22"/>
                <w:szCs w:val="22"/>
              </w:rPr>
              <w:t xml:space="preserve">Supervisor’s name: 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A7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3BD81B1" w14:textId="77777777" w:rsidR="002271D5" w:rsidRPr="005A7F16" w:rsidRDefault="002271D5" w:rsidP="00566908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5A7F16">
              <w:rPr>
                <w:rFonts w:ascii="Arial" w:hAnsi="Arial" w:cs="Arial"/>
                <w:sz w:val="22"/>
                <w:szCs w:val="22"/>
              </w:rPr>
              <w:t xml:space="preserve">Continuously qualified as a </w:t>
            </w:r>
            <w:proofErr w:type="gramStart"/>
            <w:r w:rsidRPr="005A7F16">
              <w:rPr>
                <w:rFonts w:ascii="Arial" w:hAnsi="Arial" w:cs="Arial"/>
                <w:sz w:val="22"/>
                <w:szCs w:val="22"/>
              </w:rPr>
              <w:t>Supervisor</w:t>
            </w:r>
            <w:proofErr w:type="gramEnd"/>
            <w:r w:rsidRPr="005A7F16">
              <w:rPr>
                <w:rFonts w:ascii="Arial" w:hAnsi="Arial" w:cs="Arial"/>
                <w:sz w:val="22"/>
                <w:szCs w:val="22"/>
              </w:rPr>
              <w:t xml:space="preserve"> since (date): 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8252876" w14:textId="77777777" w:rsidR="002271D5" w:rsidRPr="005A7F16" w:rsidRDefault="002271D5" w:rsidP="00566908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5A7F16">
              <w:rPr>
                <w:rFonts w:ascii="Arial" w:hAnsi="Arial" w:cs="Arial"/>
                <w:sz w:val="22"/>
                <w:szCs w:val="22"/>
              </w:rPr>
              <w:t xml:space="preserve">Account number(s) of office(s) supervised: 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A7F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7F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048E0373" w14:textId="77777777" w:rsidR="002271D5" w:rsidRPr="002271D5" w:rsidRDefault="002271D5" w:rsidP="00BB7158">
            <w:pPr>
              <w:pStyle w:val="annexaorgdetails"/>
              <w:rPr>
                <w:rFonts w:ascii="Arial" w:hAnsi="Arial" w:cs="Arial"/>
              </w:rPr>
            </w:pPr>
            <w:r w:rsidRPr="005A7F16">
              <w:rPr>
                <w:rFonts w:ascii="Arial" w:hAnsi="Arial" w:cs="Arial"/>
                <w:sz w:val="22"/>
                <w:szCs w:val="22"/>
              </w:rPr>
              <w:t>Postcode(s) of office(s) supervised (if no Account number</w:t>
            </w:r>
            <w:r>
              <w:rPr>
                <w:rFonts w:ascii="Arial" w:hAnsi="Arial" w:cs="Arial"/>
              </w:rPr>
              <w:t>)</w:t>
            </w:r>
            <w:r w:rsidRPr="0017071D">
              <w:rPr>
                <w:rFonts w:ascii="Arial" w:hAnsi="Arial" w:cs="Arial"/>
              </w:rPr>
              <w:t xml:space="preserve">: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0D111558" w14:textId="77777777" w:rsidR="00C458F5" w:rsidRPr="002271D5" w:rsidRDefault="00C458F5" w:rsidP="00C458F5">
      <w:pPr>
        <w:rPr>
          <w:rFonts w:ascii="Arial" w:hAnsi="Arial" w:cs="Arial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C6846" w:rsidRPr="002271D5" w14:paraId="54F3DD27" w14:textId="77777777" w:rsidTr="002271D5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636C833E" w14:textId="77777777" w:rsidR="002C6846" w:rsidRPr="002271D5" w:rsidRDefault="002C6846" w:rsidP="002C6846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2271D5">
              <w:rPr>
                <w:rFonts w:ascii="Arial" w:hAnsi="Arial" w:cs="Arial"/>
              </w:rPr>
              <w:t>2.  Generic Supervisor Requirements</w:t>
            </w:r>
          </w:p>
        </w:tc>
      </w:tr>
      <w:tr w:rsidR="002C6846" w:rsidRPr="002271D5" w14:paraId="04102EF2" w14:textId="77777777" w:rsidTr="002271D5">
        <w:trPr>
          <w:trHeight w:val="2576"/>
        </w:trPr>
        <w:tc>
          <w:tcPr>
            <w:tcW w:w="9639" w:type="dxa"/>
            <w:tcBorders>
              <w:bottom w:val="double" w:sz="4" w:space="0" w:color="auto"/>
            </w:tcBorders>
          </w:tcPr>
          <w:p w14:paraId="2A781622" w14:textId="77777777" w:rsidR="002C6846" w:rsidRPr="005A7F16" w:rsidRDefault="002C6846" w:rsidP="002C684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A7F1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271D5" w:rsidRPr="005A7F16">
              <w:rPr>
                <w:rFonts w:ascii="Arial" w:hAnsi="Arial" w:cs="Arial"/>
                <w:sz w:val="22"/>
                <w:szCs w:val="22"/>
              </w:rPr>
              <w:t>S</w:t>
            </w:r>
            <w:r w:rsidRPr="005A7F16">
              <w:rPr>
                <w:rFonts w:ascii="Arial" w:hAnsi="Arial" w:cs="Arial"/>
                <w:sz w:val="22"/>
                <w:szCs w:val="22"/>
              </w:rPr>
              <w:t>upervisor meets the supervisory standards by having:</w:t>
            </w:r>
          </w:p>
          <w:p w14:paraId="5BF5DE95" w14:textId="77777777" w:rsidR="002C6846" w:rsidRPr="005A7F16" w:rsidRDefault="002C6846" w:rsidP="002C6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8D7DE" w14:textId="1168F2B2" w:rsidR="002C6846" w:rsidRPr="005A7F16" w:rsidRDefault="002C6846" w:rsidP="002C6846">
            <w:pPr>
              <w:rPr>
                <w:rFonts w:ascii="Arial" w:hAnsi="Arial" w:cs="Arial"/>
                <w:sz w:val="22"/>
                <w:szCs w:val="22"/>
              </w:rPr>
            </w:pPr>
            <w:r w:rsidRPr="005A7F16">
              <w:rPr>
                <w:rFonts w:ascii="Arial" w:hAnsi="Arial" w:cs="Arial"/>
                <w:sz w:val="22"/>
                <w:szCs w:val="22"/>
              </w:rPr>
              <w:t xml:space="preserve">(i) Supervised in the </w:t>
            </w:r>
            <w:r w:rsidR="00727EE3">
              <w:rPr>
                <w:rFonts w:ascii="Arial" w:hAnsi="Arial" w:cs="Arial"/>
                <w:sz w:val="22"/>
                <w:szCs w:val="22"/>
              </w:rPr>
              <w:t xml:space="preserve">Clinical Negligence </w:t>
            </w:r>
            <w:r w:rsidRPr="005A7F16">
              <w:rPr>
                <w:rFonts w:ascii="Arial" w:hAnsi="Arial" w:cs="Arial"/>
                <w:sz w:val="22"/>
                <w:szCs w:val="22"/>
              </w:rPr>
              <w:t xml:space="preserve">Category of Law and/or </w:t>
            </w:r>
            <w:r w:rsidR="001D59A4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5A7F16">
              <w:rPr>
                <w:rFonts w:ascii="Arial" w:hAnsi="Arial" w:cs="Arial"/>
                <w:sz w:val="22"/>
                <w:szCs w:val="22"/>
              </w:rPr>
              <w:t xml:space="preserve">Class of Work at least one full-time Caseworker (or equivalent) for at least one year in the </w:t>
            </w:r>
            <w:proofErr w:type="gramStart"/>
            <w:r w:rsidRPr="005A7F16">
              <w:rPr>
                <w:rFonts w:ascii="Arial" w:hAnsi="Arial" w:cs="Arial"/>
                <w:sz w:val="22"/>
                <w:szCs w:val="22"/>
              </w:rPr>
              <w:t>five year</w:t>
            </w:r>
            <w:proofErr w:type="gramEnd"/>
            <w:r w:rsidRPr="005A7F16">
              <w:rPr>
                <w:rFonts w:ascii="Arial" w:hAnsi="Arial" w:cs="Arial"/>
                <w:sz w:val="22"/>
                <w:szCs w:val="22"/>
              </w:rPr>
              <w:t xml:space="preserve"> period prior to completing this form 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F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236">
              <w:rPr>
                <w:rFonts w:ascii="Arial" w:hAnsi="Arial" w:cs="Arial"/>
                <w:sz w:val="22"/>
                <w:szCs w:val="22"/>
              </w:rPr>
            </w:r>
            <w:r w:rsidR="008E32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A7F16">
              <w:rPr>
                <w:rFonts w:ascii="Arial" w:hAnsi="Arial" w:cs="Arial"/>
                <w:sz w:val="22"/>
                <w:szCs w:val="22"/>
              </w:rPr>
              <w:t>; or</w:t>
            </w:r>
          </w:p>
          <w:p w14:paraId="0B2E1C0B" w14:textId="77777777" w:rsidR="002C6846" w:rsidRPr="005A7F16" w:rsidRDefault="002C6846" w:rsidP="002C6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694EA" w14:textId="5E05E84E" w:rsidR="002C6846" w:rsidRPr="005A7F16" w:rsidRDefault="002C6846" w:rsidP="002C6846">
            <w:pPr>
              <w:rPr>
                <w:rFonts w:ascii="Arial" w:hAnsi="Arial" w:cs="Arial"/>
                <w:sz w:val="22"/>
                <w:szCs w:val="22"/>
              </w:rPr>
            </w:pPr>
            <w:r w:rsidRPr="005A7F16">
              <w:rPr>
                <w:rFonts w:ascii="Arial" w:hAnsi="Arial" w:cs="Arial"/>
                <w:sz w:val="22"/>
                <w:szCs w:val="22"/>
              </w:rPr>
              <w:t xml:space="preserve">(ii) </w:t>
            </w:r>
            <w:r w:rsidR="0055066C" w:rsidRPr="005A7F16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727EE3">
              <w:rPr>
                <w:rFonts w:ascii="Arial" w:hAnsi="Arial" w:cs="Arial"/>
                <w:sz w:val="22"/>
                <w:szCs w:val="22"/>
              </w:rPr>
              <w:t xml:space="preserve">an approved </w:t>
            </w:r>
            <w:r w:rsidR="0055066C" w:rsidRPr="005A7F16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00727EE3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5066C" w:rsidRPr="005A7F16">
              <w:rPr>
                <w:rFonts w:ascii="Arial" w:hAnsi="Arial" w:cs="Arial"/>
                <w:sz w:val="22"/>
                <w:szCs w:val="22"/>
              </w:rPr>
              <w:t xml:space="preserve">covering key supervisory skills no earlier than </w:t>
            </w:r>
            <w:r w:rsidR="000F78E7">
              <w:rPr>
                <w:rFonts w:ascii="Arial" w:hAnsi="Arial" w:cs="Arial"/>
                <w:sz w:val="22"/>
                <w:szCs w:val="22"/>
              </w:rPr>
              <w:t>2 years</w:t>
            </w:r>
            <w:r w:rsidR="0055066C" w:rsidRPr="005A7F16">
              <w:rPr>
                <w:rFonts w:ascii="Arial" w:hAnsi="Arial" w:cs="Arial"/>
                <w:sz w:val="22"/>
                <w:szCs w:val="22"/>
              </w:rPr>
              <w:t xml:space="preserve"> prior to the completion of this </w:t>
            </w:r>
            <w:r w:rsidR="005A7F16" w:rsidRPr="005A7F16">
              <w:rPr>
                <w:rFonts w:ascii="Arial" w:hAnsi="Arial" w:cs="Arial"/>
                <w:sz w:val="22"/>
                <w:szCs w:val="22"/>
              </w:rPr>
              <w:t xml:space="preserve">form </w:t>
            </w:r>
            <w:r w:rsidRPr="005A7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F1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236">
              <w:rPr>
                <w:rFonts w:ascii="Arial" w:hAnsi="Arial" w:cs="Arial"/>
                <w:sz w:val="22"/>
                <w:szCs w:val="22"/>
              </w:rPr>
            </w:r>
            <w:r w:rsidR="008E32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A7F1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8BB80FB" w14:textId="77777777" w:rsidR="002C6846" w:rsidRPr="005A7F16" w:rsidRDefault="002C6846" w:rsidP="002C6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FFFAB" w14:textId="046C2369" w:rsidR="002C6846" w:rsidRPr="002271D5" w:rsidRDefault="002C6846" w:rsidP="002C6846">
            <w:pPr>
              <w:rPr>
                <w:rFonts w:ascii="Arial" w:hAnsi="Arial" w:cs="Arial"/>
              </w:rPr>
            </w:pPr>
          </w:p>
        </w:tc>
      </w:tr>
    </w:tbl>
    <w:p w14:paraId="7BE5BBFF" w14:textId="77777777" w:rsidR="002C6846" w:rsidRPr="002271D5" w:rsidRDefault="002C6846" w:rsidP="002C6846">
      <w:pPr>
        <w:rPr>
          <w:rFonts w:ascii="Arial" w:hAnsi="Arial" w:cs="Arial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913"/>
        <w:gridCol w:w="1914"/>
      </w:tblGrid>
      <w:tr w:rsidR="00C458F5" w:rsidRPr="002271D5" w14:paraId="7F6B2D24" w14:textId="77777777" w:rsidTr="002271D5">
        <w:tc>
          <w:tcPr>
            <w:tcW w:w="963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376A2DC8" w14:textId="77777777" w:rsidR="00C458F5" w:rsidRPr="002271D5" w:rsidRDefault="002C6846" w:rsidP="004051EE">
            <w:pPr>
              <w:pStyle w:val="annexainternalheadings"/>
              <w:rPr>
                <w:rFonts w:ascii="Arial" w:hAnsi="Arial" w:cs="Arial"/>
                <w:b w:val="0"/>
                <w:bCs/>
              </w:rPr>
            </w:pPr>
            <w:r w:rsidRPr="002271D5">
              <w:rPr>
                <w:rFonts w:ascii="Arial" w:hAnsi="Arial" w:cs="Arial"/>
              </w:rPr>
              <w:t>3</w:t>
            </w:r>
            <w:r w:rsidR="00C458F5" w:rsidRPr="002271D5">
              <w:rPr>
                <w:rFonts w:ascii="Arial" w:hAnsi="Arial" w:cs="Arial"/>
              </w:rPr>
              <w:t>.  Legal Competence Standard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="00C458F5" w:rsidRPr="002271D5">
              <w:rPr>
                <w:rFonts w:ascii="Arial" w:hAnsi="Arial" w:cs="Arial"/>
              </w:rPr>
              <w:instrText xml:space="preserve"> XE “Legal Competence Standard”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  <w:r w:rsidR="00C458F5" w:rsidRPr="002271D5">
              <w:rPr>
                <w:rFonts w:ascii="Arial" w:hAnsi="Arial" w:cs="Arial"/>
              </w:rPr>
              <w:t xml:space="preserve"> for Supervisors</w:t>
            </w:r>
          </w:p>
        </w:tc>
      </w:tr>
      <w:tr w:rsidR="002C6846" w:rsidRPr="002271D5" w14:paraId="0FA03D86" w14:textId="77777777" w:rsidTr="002271D5">
        <w:tc>
          <w:tcPr>
            <w:tcW w:w="709" w:type="dxa"/>
            <w:shd w:val="clear" w:color="auto" w:fill="E0E0E0"/>
          </w:tcPr>
          <w:p w14:paraId="4DAFB5F6" w14:textId="77777777" w:rsidR="002C6846" w:rsidRPr="002271D5" w:rsidRDefault="002C6846" w:rsidP="004051EE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i)</w:t>
            </w:r>
          </w:p>
        </w:tc>
        <w:tc>
          <w:tcPr>
            <w:tcW w:w="5103" w:type="dxa"/>
            <w:shd w:val="clear" w:color="auto" w:fill="E0E0E0"/>
          </w:tcPr>
          <w:p w14:paraId="68E4902E" w14:textId="77777777" w:rsidR="002C6846" w:rsidRPr="002271D5" w:rsidRDefault="002C6846" w:rsidP="004051EE">
            <w:pPr>
              <w:pStyle w:val="annexainternalheadings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Panel membership requirement</w:t>
            </w:r>
          </w:p>
        </w:tc>
        <w:tc>
          <w:tcPr>
            <w:tcW w:w="1913" w:type="dxa"/>
            <w:shd w:val="clear" w:color="auto" w:fill="E0E0E0"/>
          </w:tcPr>
          <w:p w14:paraId="237C318B" w14:textId="77777777" w:rsidR="002C6846" w:rsidRPr="002271D5" w:rsidRDefault="002C6846" w:rsidP="002C6846">
            <w:pPr>
              <w:pStyle w:val="annexainternalheadings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Date admitted </w:t>
            </w:r>
          </w:p>
        </w:tc>
        <w:tc>
          <w:tcPr>
            <w:tcW w:w="1914" w:type="dxa"/>
            <w:shd w:val="clear" w:color="auto" w:fill="E0E0E0"/>
          </w:tcPr>
          <w:p w14:paraId="6E856C7F" w14:textId="77777777" w:rsidR="002C6846" w:rsidRPr="002271D5" w:rsidRDefault="002C6846" w:rsidP="002C6846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Date last reaccredited</w:t>
            </w:r>
          </w:p>
        </w:tc>
      </w:tr>
      <w:tr w:rsidR="002C6846" w:rsidRPr="002271D5" w14:paraId="52388405" w14:textId="77777777" w:rsidTr="002271D5">
        <w:trPr>
          <w:cantSplit/>
        </w:trPr>
        <w:tc>
          <w:tcPr>
            <w:tcW w:w="709" w:type="dxa"/>
          </w:tcPr>
          <w:p w14:paraId="1164FB0D" w14:textId="77777777" w:rsidR="002C6846" w:rsidRPr="002271D5" w:rsidRDefault="002C6846" w:rsidP="004051EE">
            <w:pPr>
              <w:pStyle w:val="annexainternalheadings"/>
              <w:jc w:val="center"/>
              <w:rPr>
                <w:rFonts w:ascii="Arial" w:hAnsi="Arial" w:cs="Arial"/>
                <w:b w:val="0"/>
              </w:rPr>
            </w:pPr>
            <w:r w:rsidRPr="002271D5">
              <w:rPr>
                <w:rFonts w:ascii="Arial" w:hAnsi="Arial" w:cs="Arial"/>
                <w:b w:val="0"/>
              </w:rPr>
              <w:t>a)</w:t>
            </w:r>
          </w:p>
          <w:p w14:paraId="69FFCC21" w14:textId="77777777" w:rsidR="002C6846" w:rsidRPr="002271D5" w:rsidRDefault="002C6846" w:rsidP="004051EE">
            <w:pPr>
              <w:pStyle w:val="annexainternalheadings"/>
              <w:rPr>
                <w:rFonts w:ascii="Arial" w:hAnsi="Arial" w:cs="Arial"/>
                <w:b w:val="0"/>
              </w:rPr>
            </w:pPr>
          </w:p>
          <w:p w14:paraId="154706DA" w14:textId="77777777" w:rsidR="002C6846" w:rsidRPr="002271D5" w:rsidRDefault="002C6846" w:rsidP="004051EE">
            <w:pPr>
              <w:pStyle w:val="annexainternalheadings"/>
              <w:rPr>
                <w:rFonts w:ascii="Arial" w:hAnsi="Arial" w:cs="Arial"/>
                <w:b w:val="0"/>
              </w:rPr>
            </w:pPr>
          </w:p>
          <w:p w14:paraId="60DE8C25" w14:textId="77777777" w:rsidR="002C6846" w:rsidRDefault="002C6846" w:rsidP="004051EE">
            <w:pPr>
              <w:pStyle w:val="annexainternalheadings"/>
              <w:jc w:val="center"/>
              <w:rPr>
                <w:rFonts w:ascii="Arial" w:hAnsi="Arial" w:cs="Arial"/>
                <w:b w:val="0"/>
              </w:rPr>
            </w:pPr>
            <w:r w:rsidRPr="002271D5">
              <w:rPr>
                <w:rFonts w:ascii="Arial" w:hAnsi="Arial" w:cs="Arial"/>
                <w:b w:val="0"/>
              </w:rPr>
              <w:t>b)</w:t>
            </w:r>
          </w:p>
          <w:p w14:paraId="54B35510" w14:textId="77777777" w:rsidR="009E5680" w:rsidRDefault="009E5680" w:rsidP="004051EE">
            <w:pPr>
              <w:pStyle w:val="annexainternalheadings"/>
              <w:jc w:val="center"/>
              <w:rPr>
                <w:rFonts w:ascii="Arial" w:hAnsi="Arial" w:cs="Arial"/>
                <w:b w:val="0"/>
              </w:rPr>
            </w:pPr>
          </w:p>
          <w:p w14:paraId="7ED316AF" w14:textId="77777777" w:rsidR="009E5680" w:rsidRDefault="009E5680" w:rsidP="004051EE">
            <w:pPr>
              <w:pStyle w:val="annexainternalheadings"/>
              <w:jc w:val="center"/>
              <w:rPr>
                <w:rFonts w:ascii="Arial" w:hAnsi="Arial" w:cs="Arial"/>
                <w:b w:val="0"/>
              </w:rPr>
            </w:pPr>
          </w:p>
          <w:p w14:paraId="031A298B" w14:textId="77777777" w:rsidR="009E5680" w:rsidRDefault="009E5680" w:rsidP="004051EE">
            <w:pPr>
              <w:pStyle w:val="annexainternalheadings"/>
              <w:jc w:val="center"/>
              <w:rPr>
                <w:rFonts w:ascii="Arial" w:hAnsi="Arial" w:cs="Arial"/>
                <w:b w:val="0"/>
              </w:rPr>
            </w:pPr>
          </w:p>
          <w:p w14:paraId="1DB8779D" w14:textId="77777777" w:rsidR="009E5680" w:rsidRPr="002271D5" w:rsidRDefault="009E5680" w:rsidP="004051EE">
            <w:pPr>
              <w:pStyle w:val="annexainternalheadings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 w:val="0"/>
              </w:rPr>
              <w:t>c)</w:t>
            </w:r>
          </w:p>
        </w:tc>
        <w:tc>
          <w:tcPr>
            <w:tcW w:w="5103" w:type="dxa"/>
          </w:tcPr>
          <w:p w14:paraId="48D18BC4" w14:textId="77777777" w:rsidR="002C6846" w:rsidRPr="005A7F16" w:rsidRDefault="002C6846" w:rsidP="004051EE">
            <w:pPr>
              <w:pStyle w:val="annexainternalheadings"/>
              <w:ind w:left="34" w:hanging="34"/>
              <w:jc w:val="left"/>
              <w:rPr>
                <w:rFonts w:ascii="Arial" w:hAnsi="Arial" w:cs="Arial"/>
                <w:szCs w:val="22"/>
              </w:rPr>
            </w:pPr>
            <w:r w:rsidRPr="005A7F16">
              <w:rPr>
                <w:rFonts w:ascii="Arial" w:hAnsi="Arial" w:cs="Arial"/>
                <w:szCs w:val="22"/>
              </w:rPr>
              <w:t xml:space="preserve">Current membership of The Law Society’s Clinical Negligence Accreditation Scheme  </w:t>
            </w:r>
          </w:p>
          <w:p w14:paraId="29EBC4DB" w14:textId="77777777" w:rsidR="002C6846" w:rsidRPr="005A7F16" w:rsidRDefault="002C6846" w:rsidP="004051EE">
            <w:pPr>
              <w:pStyle w:val="annexainternalheadings"/>
              <w:ind w:left="743" w:hanging="743"/>
              <w:jc w:val="left"/>
              <w:rPr>
                <w:rFonts w:ascii="Arial" w:hAnsi="Arial" w:cs="Arial"/>
                <w:bCs/>
                <w:szCs w:val="22"/>
              </w:rPr>
            </w:pPr>
            <w:r w:rsidRPr="005A7F16">
              <w:rPr>
                <w:rFonts w:ascii="Arial" w:hAnsi="Arial" w:cs="Arial"/>
                <w:szCs w:val="22"/>
              </w:rPr>
              <w:tab/>
            </w:r>
            <w:r w:rsidRPr="005A7F16">
              <w:rPr>
                <w:rFonts w:ascii="Arial" w:hAnsi="Arial" w:cs="Arial"/>
                <w:b w:val="0"/>
                <w:bCs/>
                <w:i/>
                <w:szCs w:val="22"/>
              </w:rPr>
              <w:t>or</w:t>
            </w:r>
            <w:r w:rsidRPr="005A7F16">
              <w:rPr>
                <w:rFonts w:ascii="Arial" w:hAnsi="Arial" w:cs="Arial"/>
                <w:bCs/>
                <w:szCs w:val="22"/>
              </w:rPr>
              <w:tab/>
            </w:r>
          </w:p>
          <w:p w14:paraId="54EBD98D" w14:textId="6DB26550" w:rsidR="002C6846" w:rsidRPr="005A7F16" w:rsidRDefault="002C6846" w:rsidP="004051EE">
            <w:pPr>
              <w:pStyle w:val="annexainternalheadings"/>
              <w:tabs>
                <w:tab w:val="left" w:pos="0"/>
              </w:tabs>
              <w:ind w:left="34" w:hanging="34"/>
              <w:jc w:val="left"/>
              <w:rPr>
                <w:rFonts w:ascii="Arial" w:hAnsi="Arial" w:cs="Arial"/>
                <w:szCs w:val="22"/>
              </w:rPr>
            </w:pPr>
            <w:r w:rsidRPr="005A7F16">
              <w:rPr>
                <w:rFonts w:ascii="Arial" w:hAnsi="Arial" w:cs="Arial"/>
                <w:szCs w:val="22"/>
              </w:rPr>
              <w:t>Current membership of the Action for Victims of Medical Accidents (A</w:t>
            </w:r>
            <w:r w:rsidR="00CF5927">
              <w:rPr>
                <w:rFonts w:ascii="Arial" w:hAnsi="Arial" w:cs="Arial"/>
                <w:szCs w:val="22"/>
              </w:rPr>
              <w:t>v</w:t>
            </w:r>
            <w:r w:rsidRPr="005A7F16">
              <w:rPr>
                <w:rFonts w:ascii="Arial" w:hAnsi="Arial" w:cs="Arial"/>
                <w:szCs w:val="22"/>
              </w:rPr>
              <w:t>MA) Referral Panel</w:t>
            </w:r>
          </w:p>
          <w:p w14:paraId="7705E7D0" w14:textId="77777777" w:rsidR="003E3D38" w:rsidRPr="005A7F16" w:rsidRDefault="009E5680">
            <w:pPr>
              <w:pStyle w:val="annexainternalheadings"/>
              <w:tabs>
                <w:tab w:val="left" w:pos="0"/>
              </w:tabs>
              <w:ind w:left="754" w:hanging="34"/>
              <w:jc w:val="left"/>
              <w:rPr>
                <w:rFonts w:ascii="Arial" w:hAnsi="Arial" w:cs="Arial"/>
                <w:szCs w:val="22"/>
              </w:rPr>
            </w:pPr>
            <w:r w:rsidRPr="005A7F16">
              <w:rPr>
                <w:rFonts w:ascii="Arial" w:hAnsi="Arial" w:cs="Arial"/>
                <w:b w:val="0"/>
                <w:bCs/>
                <w:i/>
                <w:szCs w:val="22"/>
              </w:rPr>
              <w:t>or</w:t>
            </w:r>
          </w:p>
          <w:p w14:paraId="389AFE7D" w14:textId="77777777" w:rsidR="009E5680" w:rsidRPr="005A7F16" w:rsidRDefault="009E5680" w:rsidP="004051EE">
            <w:pPr>
              <w:pStyle w:val="annexainternalheadings"/>
              <w:tabs>
                <w:tab w:val="left" w:pos="0"/>
              </w:tabs>
              <w:ind w:left="34" w:hanging="34"/>
              <w:jc w:val="left"/>
              <w:rPr>
                <w:rFonts w:ascii="Arial" w:hAnsi="Arial" w:cs="Arial"/>
                <w:szCs w:val="22"/>
              </w:rPr>
            </w:pPr>
          </w:p>
          <w:p w14:paraId="2D21D8DA" w14:textId="77777777" w:rsidR="009E5680" w:rsidRPr="005A7F16" w:rsidRDefault="009E5680" w:rsidP="004051EE">
            <w:pPr>
              <w:pStyle w:val="annexainternalheadings"/>
              <w:tabs>
                <w:tab w:val="left" w:pos="0"/>
              </w:tabs>
              <w:ind w:left="34" w:hanging="34"/>
              <w:jc w:val="left"/>
              <w:rPr>
                <w:rFonts w:ascii="Arial" w:hAnsi="Arial" w:cs="Arial"/>
                <w:szCs w:val="22"/>
              </w:rPr>
            </w:pPr>
          </w:p>
          <w:p w14:paraId="0688FC10" w14:textId="77777777" w:rsidR="009E5680" w:rsidRPr="002271D5" w:rsidRDefault="009E5680" w:rsidP="00727EE3">
            <w:pPr>
              <w:pStyle w:val="annexainternalheadings"/>
              <w:tabs>
                <w:tab w:val="left" w:pos="0"/>
              </w:tabs>
              <w:ind w:left="34" w:hanging="34"/>
              <w:jc w:val="left"/>
              <w:rPr>
                <w:rFonts w:ascii="Arial" w:hAnsi="Arial" w:cs="Arial"/>
                <w:bCs/>
              </w:rPr>
            </w:pPr>
            <w:r w:rsidRPr="005A7F16">
              <w:rPr>
                <w:rFonts w:ascii="Arial" w:hAnsi="Arial" w:cs="Arial"/>
                <w:szCs w:val="22"/>
              </w:rPr>
              <w:t xml:space="preserve">Current membership of the Association of Personal Injury Lawyers (APIL) Clinical Negligence </w:t>
            </w:r>
            <w:r w:rsidR="00727EE3" w:rsidRPr="005A7F16">
              <w:rPr>
                <w:rFonts w:ascii="Arial" w:hAnsi="Arial" w:cs="Arial"/>
                <w:szCs w:val="22"/>
              </w:rPr>
              <w:t xml:space="preserve">Accredited </w:t>
            </w:r>
            <w:r w:rsidRPr="005A7F16">
              <w:rPr>
                <w:rFonts w:ascii="Arial" w:hAnsi="Arial" w:cs="Arial"/>
                <w:szCs w:val="22"/>
              </w:rPr>
              <w:t>Specialists Panel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13" w:type="dxa"/>
          </w:tcPr>
          <w:p w14:paraId="503AB59F" w14:textId="6FF0BF46" w:rsidR="002C6846" w:rsidRPr="002271D5" w:rsidRDefault="007E621C" w:rsidP="004051EE">
            <w:pPr>
              <w:pStyle w:val="annexainternalheadings"/>
              <w:rPr>
                <w:rFonts w:ascii="Arial" w:hAnsi="Arial" w:cs="Arial"/>
                <w:bCs/>
              </w:rPr>
            </w:pPr>
            <w:r w:rsidRPr="002271D5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6846"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Pr="002271D5">
              <w:rPr>
                <w:rFonts w:ascii="Arial" w:hAnsi="Arial" w:cs="Arial"/>
                <w:bCs/>
              </w:rPr>
            </w:r>
            <w:r w:rsidRPr="002271D5">
              <w:rPr>
                <w:rFonts w:ascii="Arial" w:hAnsi="Arial" w:cs="Arial"/>
                <w:bCs/>
              </w:rPr>
              <w:fldChar w:fldCharType="separate"/>
            </w:r>
            <w:r w:rsidR="005F658F">
              <w:rPr>
                <w:rFonts w:ascii="Arial" w:hAnsi="Arial" w:cs="Arial"/>
                <w:bCs/>
              </w:rPr>
              <w:t> </w:t>
            </w:r>
            <w:r w:rsidR="005F658F">
              <w:rPr>
                <w:rFonts w:ascii="Arial" w:hAnsi="Arial" w:cs="Arial"/>
                <w:bCs/>
              </w:rPr>
              <w:t> </w:t>
            </w:r>
            <w:r w:rsidR="005F658F">
              <w:rPr>
                <w:rFonts w:ascii="Arial" w:hAnsi="Arial" w:cs="Arial"/>
                <w:bCs/>
              </w:rPr>
              <w:t> </w:t>
            </w:r>
            <w:r w:rsidR="005F658F">
              <w:rPr>
                <w:rFonts w:ascii="Arial" w:hAnsi="Arial" w:cs="Arial"/>
                <w:bCs/>
              </w:rPr>
              <w:t> </w:t>
            </w:r>
            <w:r w:rsidR="005F658F">
              <w:rPr>
                <w:rFonts w:ascii="Arial" w:hAnsi="Arial" w:cs="Arial"/>
                <w:bCs/>
              </w:rPr>
              <w:t> </w:t>
            </w:r>
            <w:r w:rsidRPr="002271D5">
              <w:rPr>
                <w:rFonts w:ascii="Arial" w:hAnsi="Arial" w:cs="Arial"/>
                <w:bCs/>
              </w:rPr>
              <w:fldChar w:fldCharType="end"/>
            </w:r>
            <w:bookmarkEnd w:id="4"/>
          </w:p>
          <w:p w14:paraId="77567D5C" w14:textId="77777777" w:rsidR="002C6846" w:rsidRPr="002271D5" w:rsidRDefault="002C6846" w:rsidP="004051EE">
            <w:pPr>
              <w:pStyle w:val="annexainternalheadings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142224" w14:textId="77777777" w:rsidR="002C6846" w:rsidRPr="002271D5" w:rsidRDefault="002C6846" w:rsidP="002C6846">
            <w:pPr>
              <w:pStyle w:val="annexainternalheadings"/>
              <w:rPr>
                <w:rFonts w:ascii="Arial" w:hAnsi="Arial" w:cs="Arial"/>
                <w:b w:val="0"/>
                <w:i/>
                <w:sz w:val="20"/>
              </w:rPr>
            </w:pPr>
            <w:r w:rsidRPr="002271D5">
              <w:rPr>
                <w:rFonts w:ascii="Arial" w:hAnsi="Arial" w:cs="Arial"/>
                <w:b w:val="0"/>
                <w:i/>
                <w:sz w:val="20"/>
              </w:rPr>
              <w:t>Or</w:t>
            </w:r>
          </w:p>
          <w:p w14:paraId="3B6E9253" w14:textId="77777777" w:rsidR="002C6846" w:rsidRPr="002271D5" w:rsidRDefault="002C6846" w:rsidP="002C6846">
            <w:pPr>
              <w:pStyle w:val="annexainternalheadings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14:paraId="1BF04C6D" w14:textId="77777777" w:rsidR="002C6846" w:rsidRDefault="007E621C" w:rsidP="004051EE">
            <w:pPr>
              <w:pStyle w:val="annexainternalheadings"/>
              <w:rPr>
                <w:rFonts w:ascii="Arial" w:hAnsi="Arial" w:cs="Arial"/>
                <w:bCs/>
              </w:rPr>
            </w:pPr>
            <w:r w:rsidRPr="002271D5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C6846"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Pr="002271D5">
              <w:rPr>
                <w:rFonts w:ascii="Arial" w:hAnsi="Arial" w:cs="Arial"/>
                <w:bCs/>
              </w:rPr>
            </w:r>
            <w:r w:rsidRPr="002271D5">
              <w:rPr>
                <w:rFonts w:ascii="Arial" w:hAnsi="Arial" w:cs="Arial"/>
                <w:bCs/>
              </w:rPr>
              <w:fldChar w:fldCharType="separate"/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ascii="Arial" w:hAnsi="Arial" w:cs="Arial"/>
                <w:bCs/>
              </w:rPr>
              <w:fldChar w:fldCharType="end"/>
            </w:r>
          </w:p>
          <w:p w14:paraId="6CB0B601" w14:textId="77777777" w:rsidR="009E5680" w:rsidRDefault="009E5680" w:rsidP="004051EE">
            <w:pPr>
              <w:pStyle w:val="annexainternalheadings"/>
              <w:rPr>
                <w:rFonts w:ascii="Arial" w:hAnsi="Arial" w:cs="Arial"/>
                <w:bCs/>
              </w:rPr>
            </w:pPr>
          </w:p>
          <w:p w14:paraId="52433E59" w14:textId="77777777" w:rsidR="009E5680" w:rsidRPr="009E5680" w:rsidRDefault="00E76B8A" w:rsidP="004051EE">
            <w:pPr>
              <w:pStyle w:val="annexainternalheadings"/>
              <w:rPr>
                <w:rFonts w:ascii="Arial" w:hAnsi="Arial" w:cs="Arial"/>
                <w:b w:val="0"/>
                <w:bCs/>
                <w:i/>
              </w:rPr>
            </w:pPr>
            <w:r w:rsidRPr="00E76B8A">
              <w:rPr>
                <w:rFonts w:ascii="Arial" w:hAnsi="Arial" w:cs="Arial"/>
                <w:b w:val="0"/>
                <w:bCs/>
                <w:i/>
              </w:rPr>
              <w:t>Or</w:t>
            </w:r>
          </w:p>
          <w:p w14:paraId="78BBAB14" w14:textId="77777777" w:rsidR="009E5680" w:rsidRDefault="009E5680" w:rsidP="004051EE">
            <w:pPr>
              <w:pStyle w:val="annexainternalheadings"/>
              <w:rPr>
                <w:rFonts w:ascii="Arial" w:hAnsi="Arial" w:cs="Arial"/>
                <w:bCs/>
              </w:rPr>
            </w:pPr>
          </w:p>
          <w:p w14:paraId="529F1ACC" w14:textId="77777777" w:rsidR="009E5680" w:rsidRDefault="007E621C" w:rsidP="009E5680">
            <w:pPr>
              <w:pStyle w:val="annexainternalheadings"/>
              <w:rPr>
                <w:rFonts w:ascii="Arial" w:hAnsi="Arial" w:cs="Arial"/>
                <w:bCs/>
              </w:rPr>
            </w:pPr>
            <w:r w:rsidRPr="002271D5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E5680"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Pr="002271D5">
              <w:rPr>
                <w:rFonts w:ascii="Arial" w:hAnsi="Arial" w:cs="Arial"/>
                <w:bCs/>
              </w:rPr>
            </w:r>
            <w:r w:rsidRPr="002271D5">
              <w:rPr>
                <w:rFonts w:ascii="Arial" w:hAnsi="Arial" w:cs="Arial"/>
                <w:bCs/>
              </w:rPr>
              <w:fldChar w:fldCharType="separate"/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ascii="Arial" w:hAnsi="Arial" w:cs="Arial"/>
                <w:bCs/>
              </w:rPr>
              <w:fldChar w:fldCharType="end"/>
            </w:r>
          </w:p>
          <w:p w14:paraId="3CD3D9C1" w14:textId="77777777" w:rsidR="009E5680" w:rsidRPr="002271D5" w:rsidRDefault="009E5680" w:rsidP="004051EE">
            <w:pPr>
              <w:pStyle w:val="annexainternalheadings"/>
              <w:rPr>
                <w:rFonts w:ascii="Arial" w:hAnsi="Arial" w:cs="Arial"/>
                <w:bCs/>
              </w:rPr>
            </w:pPr>
          </w:p>
        </w:tc>
        <w:tc>
          <w:tcPr>
            <w:tcW w:w="1914" w:type="dxa"/>
          </w:tcPr>
          <w:p w14:paraId="26558C31" w14:textId="77777777" w:rsidR="002C6846" w:rsidRPr="002271D5" w:rsidRDefault="007E621C" w:rsidP="002C6846">
            <w:pPr>
              <w:pStyle w:val="annexainternalheadings"/>
              <w:rPr>
                <w:rFonts w:ascii="Arial" w:hAnsi="Arial" w:cs="Arial"/>
                <w:bCs/>
              </w:rPr>
            </w:pPr>
            <w:r w:rsidRPr="002271D5">
              <w:rPr>
                <w:rFonts w:ascii="Arial" w:hAnsi="Arial"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C6846"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Pr="002271D5">
              <w:rPr>
                <w:rFonts w:ascii="Arial" w:hAnsi="Arial" w:cs="Arial"/>
                <w:bCs/>
              </w:rPr>
            </w:r>
            <w:r w:rsidRPr="002271D5">
              <w:rPr>
                <w:rFonts w:ascii="Arial" w:hAnsi="Arial" w:cs="Arial"/>
                <w:bCs/>
              </w:rPr>
              <w:fldChar w:fldCharType="separate"/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ascii="Arial" w:hAnsi="Arial" w:cs="Arial"/>
                <w:bCs/>
              </w:rPr>
              <w:fldChar w:fldCharType="end"/>
            </w:r>
            <w:bookmarkEnd w:id="5"/>
          </w:p>
          <w:p w14:paraId="3AF00DCA" w14:textId="77777777" w:rsidR="002C6846" w:rsidRPr="002271D5" w:rsidRDefault="002C6846" w:rsidP="002C6846">
            <w:pPr>
              <w:pStyle w:val="annexainternalheadings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4DDDFE" w14:textId="77777777" w:rsidR="002C6846" w:rsidRPr="002271D5" w:rsidRDefault="002C6846" w:rsidP="002C6846">
            <w:pPr>
              <w:pStyle w:val="annexainternalheadings"/>
              <w:rPr>
                <w:rFonts w:ascii="Arial" w:hAnsi="Arial" w:cs="Arial"/>
                <w:b w:val="0"/>
                <w:i/>
                <w:sz w:val="20"/>
              </w:rPr>
            </w:pPr>
            <w:r w:rsidRPr="002271D5">
              <w:rPr>
                <w:rFonts w:ascii="Arial" w:hAnsi="Arial" w:cs="Arial"/>
                <w:b w:val="0"/>
                <w:i/>
                <w:sz w:val="20"/>
              </w:rPr>
              <w:t>Or</w:t>
            </w:r>
          </w:p>
          <w:p w14:paraId="144A2A6C" w14:textId="77777777" w:rsidR="002C6846" w:rsidRPr="002271D5" w:rsidRDefault="002C6846" w:rsidP="002C6846">
            <w:pPr>
              <w:pStyle w:val="annexainternalheadings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14:paraId="7C4A4035" w14:textId="77777777" w:rsidR="002C6846" w:rsidRDefault="007E621C" w:rsidP="002C6846">
            <w:pPr>
              <w:pStyle w:val="annexainternalheadings"/>
              <w:rPr>
                <w:rFonts w:ascii="Arial" w:hAnsi="Arial" w:cs="Arial"/>
                <w:bCs/>
              </w:rPr>
            </w:pPr>
            <w:r w:rsidRPr="002271D5">
              <w:rPr>
                <w:rFonts w:ascii="Arial" w:hAnsi="Arial"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C6846"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Pr="002271D5">
              <w:rPr>
                <w:rFonts w:ascii="Arial" w:hAnsi="Arial" w:cs="Arial"/>
                <w:bCs/>
              </w:rPr>
            </w:r>
            <w:r w:rsidRPr="002271D5">
              <w:rPr>
                <w:rFonts w:ascii="Arial" w:hAnsi="Arial" w:cs="Arial"/>
                <w:bCs/>
              </w:rPr>
              <w:fldChar w:fldCharType="separate"/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="002C6846"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ascii="Arial" w:hAnsi="Arial" w:cs="Arial"/>
                <w:bCs/>
              </w:rPr>
              <w:fldChar w:fldCharType="end"/>
            </w:r>
          </w:p>
          <w:p w14:paraId="478E1C54" w14:textId="77777777" w:rsidR="009E5680" w:rsidRDefault="009E5680" w:rsidP="002C6846">
            <w:pPr>
              <w:pStyle w:val="annexainternalheadings"/>
              <w:rPr>
                <w:rFonts w:ascii="Arial" w:hAnsi="Arial" w:cs="Arial"/>
                <w:bCs/>
              </w:rPr>
            </w:pPr>
          </w:p>
          <w:p w14:paraId="31E18BB9" w14:textId="77777777" w:rsidR="009E5680" w:rsidRPr="009E5680" w:rsidRDefault="00E76B8A" w:rsidP="002C6846">
            <w:pPr>
              <w:pStyle w:val="annexainternalheadings"/>
              <w:rPr>
                <w:rFonts w:ascii="Arial" w:hAnsi="Arial" w:cs="Arial"/>
                <w:b w:val="0"/>
                <w:bCs/>
                <w:i/>
              </w:rPr>
            </w:pPr>
            <w:r w:rsidRPr="00E76B8A">
              <w:rPr>
                <w:rFonts w:ascii="Arial" w:hAnsi="Arial" w:cs="Arial"/>
                <w:b w:val="0"/>
                <w:bCs/>
                <w:i/>
              </w:rPr>
              <w:t>Or</w:t>
            </w:r>
          </w:p>
          <w:p w14:paraId="34B9FD71" w14:textId="77777777" w:rsidR="009E5680" w:rsidRDefault="009E5680" w:rsidP="002C6846">
            <w:pPr>
              <w:pStyle w:val="annexainternalheadings"/>
              <w:rPr>
                <w:rFonts w:ascii="Arial" w:hAnsi="Arial" w:cs="Arial"/>
                <w:bCs/>
              </w:rPr>
            </w:pPr>
          </w:p>
          <w:p w14:paraId="5E3CAB98" w14:textId="77777777" w:rsidR="009E5680" w:rsidRDefault="007E621C" w:rsidP="009E5680">
            <w:pPr>
              <w:pStyle w:val="annexainternalheadings"/>
              <w:rPr>
                <w:rFonts w:ascii="Arial" w:hAnsi="Arial" w:cs="Arial"/>
                <w:bCs/>
              </w:rPr>
            </w:pPr>
            <w:r w:rsidRPr="002271D5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E5680"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Pr="002271D5">
              <w:rPr>
                <w:rFonts w:ascii="Arial" w:hAnsi="Arial" w:cs="Arial"/>
                <w:bCs/>
              </w:rPr>
            </w:r>
            <w:r w:rsidRPr="002271D5">
              <w:rPr>
                <w:rFonts w:ascii="Arial" w:hAnsi="Arial" w:cs="Arial"/>
                <w:bCs/>
              </w:rPr>
              <w:fldChar w:fldCharType="separate"/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="009E5680"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ascii="Arial" w:hAnsi="Arial" w:cs="Arial"/>
                <w:bCs/>
              </w:rPr>
              <w:fldChar w:fldCharType="end"/>
            </w:r>
          </w:p>
          <w:p w14:paraId="588FD45D" w14:textId="77777777" w:rsidR="009E5680" w:rsidRDefault="009E5680" w:rsidP="002C6846">
            <w:pPr>
              <w:pStyle w:val="annexainternalheadings"/>
              <w:rPr>
                <w:rFonts w:ascii="Arial" w:hAnsi="Arial" w:cs="Arial"/>
                <w:bCs/>
              </w:rPr>
            </w:pPr>
          </w:p>
          <w:p w14:paraId="20D2CE13" w14:textId="77777777" w:rsidR="009E5680" w:rsidRPr="002271D5" w:rsidRDefault="009E5680" w:rsidP="002C6846">
            <w:pPr>
              <w:pStyle w:val="annexainternalheadings"/>
              <w:rPr>
                <w:rFonts w:ascii="Arial" w:hAnsi="Arial" w:cs="Arial"/>
                <w:bCs/>
              </w:rPr>
            </w:pPr>
          </w:p>
        </w:tc>
      </w:tr>
      <w:tr w:rsidR="002C6846" w:rsidRPr="002271D5" w14:paraId="1CCCD362" w14:textId="77777777" w:rsidTr="002271D5">
        <w:tc>
          <w:tcPr>
            <w:tcW w:w="709" w:type="dxa"/>
          </w:tcPr>
          <w:p w14:paraId="5D2D9AD7" w14:textId="77777777" w:rsidR="002C6846" w:rsidRPr="002271D5" w:rsidRDefault="002C6846" w:rsidP="004051EE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ii)</w:t>
            </w:r>
          </w:p>
        </w:tc>
        <w:tc>
          <w:tcPr>
            <w:tcW w:w="5103" w:type="dxa"/>
          </w:tcPr>
          <w:p w14:paraId="399A20F1" w14:textId="77777777" w:rsidR="002C6846" w:rsidRPr="00E66E66" w:rsidRDefault="002C6846" w:rsidP="004051E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6E66">
              <w:rPr>
                <w:rFonts w:ascii="Arial" w:hAnsi="Arial" w:cs="Arial"/>
                <w:b/>
                <w:sz w:val="22"/>
                <w:szCs w:val="22"/>
              </w:rPr>
              <w:t>Membership of a network organisation</w:t>
            </w:r>
            <w:r w:rsidRPr="00E66E66">
              <w:rPr>
                <w:rFonts w:ascii="Arial" w:hAnsi="Arial" w:cs="Arial"/>
                <w:sz w:val="22"/>
                <w:szCs w:val="22"/>
              </w:rPr>
              <w:t xml:space="preserve"> (national or regional) which provides a regular </w:t>
            </w:r>
            <w:r w:rsidRPr="00E66E66">
              <w:rPr>
                <w:rFonts w:ascii="Arial" w:hAnsi="Arial" w:cs="Arial"/>
                <w:sz w:val="22"/>
                <w:szCs w:val="22"/>
              </w:rPr>
              <w:lastRenderedPageBreak/>
              <w:t xml:space="preserve">forum for meeting other specialist clinical negligence practitioners with the aim of maintaining and improving knowledge and understanding of </w:t>
            </w:r>
            <w:r w:rsidR="002271D5" w:rsidRPr="00E66E66">
              <w:rPr>
                <w:rFonts w:ascii="Arial" w:hAnsi="Arial" w:cs="Arial"/>
                <w:sz w:val="22"/>
                <w:szCs w:val="22"/>
              </w:rPr>
              <w:t>relevant</w:t>
            </w:r>
            <w:r w:rsidRPr="00E66E66">
              <w:rPr>
                <w:rFonts w:ascii="Arial" w:hAnsi="Arial" w:cs="Arial"/>
                <w:sz w:val="22"/>
                <w:szCs w:val="22"/>
              </w:rPr>
              <w:t xml:space="preserve"> law and best practice.</w:t>
            </w:r>
          </w:p>
          <w:p w14:paraId="68EE9A89" w14:textId="77777777" w:rsidR="00E66E66" w:rsidRDefault="00E66E66" w:rsidP="004051EE">
            <w:pPr>
              <w:pStyle w:val="annexaandor"/>
              <w:ind w:left="0"/>
              <w:jc w:val="left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24AB6392" w14:textId="77777777" w:rsidR="002C6846" w:rsidRPr="00E66E66" w:rsidRDefault="002C6846" w:rsidP="004051EE">
            <w:pPr>
              <w:pStyle w:val="annexaandor"/>
              <w:ind w:left="0"/>
              <w:jc w:val="left"/>
              <w:rPr>
                <w:rFonts w:ascii="Arial" w:hAnsi="Arial" w:cs="Arial"/>
                <w:b/>
              </w:rPr>
            </w:pPr>
            <w:r w:rsidRPr="00E66E66">
              <w:rPr>
                <w:rFonts w:ascii="Arial" w:hAnsi="Arial" w:cs="Arial"/>
                <w:b/>
              </w:rPr>
              <w:t>Note:</w:t>
            </w:r>
          </w:p>
          <w:p w14:paraId="5E179DCC" w14:textId="77777777" w:rsidR="002C6846" w:rsidRPr="002271D5" w:rsidRDefault="002C6846" w:rsidP="004051EE">
            <w:pPr>
              <w:pStyle w:val="annexaandor"/>
              <w:ind w:left="0"/>
              <w:jc w:val="left"/>
              <w:rPr>
                <w:rFonts w:ascii="Arial" w:hAnsi="Arial" w:cs="Arial"/>
                <w:sz w:val="16"/>
              </w:rPr>
            </w:pPr>
            <w:r w:rsidRPr="00E66E66">
              <w:rPr>
                <w:rFonts w:ascii="Arial" w:hAnsi="Arial" w:cs="Arial"/>
              </w:rPr>
              <w:t>Regular forum means at least twice a year.  Membership means attendance at one meeting per year as a minimum, plus evidence</w:t>
            </w:r>
            <w:r w:rsidR="007E621C" w:rsidRPr="00E66E66">
              <w:rPr>
                <w:rFonts w:ascii="Arial" w:hAnsi="Arial" w:cs="Arial"/>
              </w:rPr>
              <w:fldChar w:fldCharType="begin"/>
            </w:r>
            <w:r w:rsidRPr="00E66E66">
              <w:rPr>
                <w:rFonts w:ascii="Arial" w:hAnsi="Arial" w:cs="Arial"/>
              </w:rPr>
              <w:instrText xml:space="preserve"> XE “evidence” </w:instrText>
            </w:r>
            <w:r w:rsidR="007E621C" w:rsidRPr="00E66E66">
              <w:rPr>
                <w:rFonts w:ascii="Arial" w:hAnsi="Arial" w:cs="Arial"/>
              </w:rPr>
              <w:fldChar w:fldCharType="end"/>
            </w:r>
            <w:r w:rsidRPr="00E66E66">
              <w:rPr>
                <w:rFonts w:ascii="Arial" w:hAnsi="Arial" w:cs="Arial"/>
              </w:rPr>
              <w:t xml:space="preserve"> that issues raised by all minutes or any publications have been assessed for the purpose of determining whether any should be raised with, or the subject of training</w:t>
            </w:r>
            <w:r w:rsidR="007E621C" w:rsidRPr="00E66E66">
              <w:rPr>
                <w:rFonts w:ascii="Arial" w:hAnsi="Arial" w:cs="Arial"/>
              </w:rPr>
              <w:fldChar w:fldCharType="begin"/>
            </w:r>
            <w:r w:rsidRPr="00E66E66">
              <w:rPr>
                <w:rFonts w:ascii="Arial" w:hAnsi="Arial" w:cs="Arial"/>
              </w:rPr>
              <w:instrText xml:space="preserve"> XE “training” </w:instrText>
            </w:r>
            <w:r w:rsidR="007E621C" w:rsidRPr="00E66E66">
              <w:rPr>
                <w:rFonts w:ascii="Arial" w:hAnsi="Arial" w:cs="Arial"/>
              </w:rPr>
              <w:fldChar w:fldCharType="end"/>
            </w:r>
            <w:r w:rsidRPr="00E66E66">
              <w:rPr>
                <w:rFonts w:ascii="Arial" w:hAnsi="Arial" w:cs="Arial"/>
              </w:rPr>
              <w:t xml:space="preserve"> for, supervised staff.</w:t>
            </w:r>
            <w:r w:rsidR="007E621C" w:rsidRPr="002271D5">
              <w:rPr>
                <w:rFonts w:ascii="Arial" w:hAnsi="Arial" w:cs="Arial"/>
                <w:sz w:val="16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“staff” </w:instrText>
            </w:r>
            <w:r w:rsidR="007E621C" w:rsidRPr="002271D5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4B0D7912" w14:textId="3B92401B" w:rsidR="002C6846" w:rsidRPr="002271D5" w:rsidRDefault="002C6846" w:rsidP="004051EE">
            <w:pPr>
              <w:pStyle w:val="annexaando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lastRenderedPageBreak/>
              <w:t xml:space="preserve"> </w:t>
            </w:r>
            <w:r w:rsidR="007E621C" w:rsidRPr="002271D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2271D5">
              <w:rPr>
                <w:rFonts w:ascii="Arial" w:hAnsi="Arial" w:cs="Arial"/>
              </w:rPr>
              <w:instrText xml:space="preserve"> FORMCHECKBOX </w:instrText>
            </w:r>
            <w:r w:rsidR="008E3236">
              <w:rPr>
                <w:rFonts w:ascii="Arial" w:hAnsi="Arial" w:cs="Arial"/>
              </w:rPr>
            </w:r>
            <w:r w:rsidR="008E3236">
              <w:rPr>
                <w:rFonts w:ascii="Arial" w:hAnsi="Arial" w:cs="Arial"/>
              </w:rPr>
              <w:fldChar w:fldCharType="separate"/>
            </w:r>
            <w:r w:rsidR="007E621C" w:rsidRPr="002271D5">
              <w:rPr>
                <w:rFonts w:ascii="Arial" w:hAnsi="Arial" w:cs="Arial"/>
              </w:rPr>
              <w:fldChar w:fldCharType="end"/>
            </w:r>
            <w:bookmarkEnd w:id="6"/>
            <w:r w:rsidRPr="002271D5">
              <w:rPr>
                <w:rFonts w:ascii="Arial" w:hAnsi="Arial" w:cs="Arial"/>
              </w:rPr>
              <w:t xml:space="preserve">   A</w:t>
            </w:r>
            <w:r w:rsidR="00CF5927">
              <w:rPr>
                <w:rFonts w:ascii="Arial" w:hAnsi="Arial" w:cs="Arial"/>
              </w:rPr>
              <w:t>v</w:t>
            </w:r>
            <w:r w:rsidRPr="002271D5">
              <w:rPr>
                <w:rFonts w:ascii="Arial" w:hAnsi="Arial" w:cs="Arial"/>
              </w:rPr>
              <w:t>MA Lawyers Service</w:t>
            </w:r>
          </w:p>
          <w:p w14:paraId="5EEA78D6" w14:textId="6AEF036E" w:rsidR="002C6846" w:rsidRPr="002271D5" w:rsidRDefault="002C6846" w:rsidP="004051EE">
            <w:pPr>
              <w:pStyle w:val="annexaando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lastRenderedPageBreak/>
              <w:tab/>
            </w:r>
            <w:r w:rsidRPr="002271D5">
              <w:rPr>
                <w:rFonts w:ascii="Arial" w:hAnsi="Arial" w:cs="Arial"/>
              </w:rPr>
              <w:tab/>
              <w:t>A</w:t>
            </w:r>
            <w:r w:rsidR="00CF5927">
              <w:rPr>
                <w:rFonts w:ascii="Arial" w:hAnsi="Arial" w:cs="Arial"/>
              </w:rPr>
              <w:t>v</w:t>
            </w:r>
            <w:r w:rsidRPr="002271D5">
              <w:rPr>
                <w:rFonts w:ascii="Arial" w:hAnsi="Arial" w:cs="Arial"/>
              </w:rPr>
              <w:t>MA Lawyers Service</w:t>
            </w:r>
          </w:p>
          <w:p w14:paraId="642A86A7" w14:textId="77777777" w:rsidR="002C6846" w:rsidRPr="002271D5" w:rsidRDefault="002C6846" w:rsidP="002C6846">
            <w:pPr>
              <w:pStyle w:val="annexaandor"/>
              <w:ind w:left="366" w:hanging="283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 </w:t>
            </w:r>
            <w:r w:rsidR="007E621C" w:rsidRPr="002271D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2271D5">
              <w:rPr>
                <w:rFonts w:ascii="Arial" w:hAnsi="Arial" w:cs="Arial"/>
              </w:rPr>
              <w:instrText xml:space="preserve"> FORMCHECKBOX </w:instrText>
            </w:r>
            <w:r w:rsidR="008E3236">
              <w:rPr>
                <w:rFonts w:ascii="Arial" w:hAnsi="Arial" w:cs="Arial"/>
              </w:rPr>
            </w:r>
            <w:r w:rsidR="008E3236">
              <w:rPr>
                <w:rFonts w:ascii="Arial" w:hAnsi="Arial" w:cs="Arial"/>
              </w:rPr>
              <w:fldChar w:fldCharType="separate"/>
            </w:r>
            <w:r w:rsidR="007E621C" w:rsidRPr="002271D5">
              <w:rPr>
                <w:rFonts w:ascii="Arial" w:hAnsi="Arial" w:cs="Arial"/>
              </w:rPr>
              <w:fldChar w:fldCharType="end"/>
            </w:r>
            <w:bookmarkEnd w:id="7"/>
            <w:r w:rsidRPr="002271D5">
              <w:rPr>
                <w:rFonts w:ascii="Arial" w:hAnsi="Arial" w:cs="Arial"/>
              </w:rPr>
              <w:t xml:space="preserve">   Other – Please give details: </w:t>
            </w:r>
          </w:p>
          <w:p w14:paraId="4E7C977F" w14:textId="0C257513" w:rsidR="002C6846" w:rsidRPr="002271D5" w:rsidRDefault="002C6846" w:rsidP="005A7F16">
            <w:pPr>
              <w:pStyle w:val="annexaandor"/>
              <w:ind w:left="366" w:hanging="283"/>
              <w:jc w:val="left"/>
              <w:rPr>
                <w:rFonts w:ascii="Arial" w:hAnsi="Arial" w:cs="Arial"/>
                <w:b/>
                <w:bCs/>
              </w:rPr>
            </w:pPr>
            <w:r w:rsidRPr="002271D5">
              <w:rPr>
                <w:rFonts w:ascii="Arial" w:hAnsi="Arial" w:cs="Arial"/>
                <w:bCs/>
              </w:rPr>
              <w:tab/>
              <w:t xml:space="preserve">    </w:t>
            </w:r>
            <w:r w:rsidR="007E621C" w:rsidRPr="002271D5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="007E621C" w:rsidRPr="002271D5">
              <w:rPr>
                <w:rFonts w:ascii="Arial" w:hAnsi="Arial" w:cs="Arial"/>
                <w:bCs/>
              </w:rPr>
            </w:r>
            <w:r w:rsidR="007E621C" w:rsidRPr="002271D5">
              <w:rPr>
                <w:rFonts w:ascii="Arial" w:hAnsi="Arial" w:cs="Arial"/>
                <w:bCs/>
              </w:rPr>
              <w:fldChar w:fldCharType="separate"/>
            </w:r>
            <w:r w:rsidR="005F658F">
              <w:rPr>
                <w:rFonts w:ascii="Arial" w:hAnsi="Arial" w:cs="Arial"/>
                <w:bCs/>
              </w:rPr>
              <w:t> </w:t>
            </w:r>
            <w:r w:rsidR="005F658F">
              <w:rPr>
                <w:rFonts w:ascii="Arial" w:hAnsi="Arial" w:cs="Arial"/>
                <w:bCs/>
              </w:rPr>
              <w:t> </w:t>
            </w:r>
            <w:r w:rsidR="005F658F">
              <w:rPr>
                <w:rFonts w:ascii="Arial" w:hAnsi="Arial" w:cs="Arial"/>
                <w:bCs/>
              </w:rPr>
              <w:t> </w:t>
            </w:r>
            <w:r w:rsidR="005F658F">
              <w:rPr>
                <w:rFonts w:ascii="Arial" w:hAnsi="Arial" w:cs="Arial"/>
                <w:bCs/>
              </w:rPr>
              <w:t> </w:t>
            </w:r>
            <w:r w:rsidR="005F658F">
              <w:rPr>
                <w:rFonts w:ascii="Arial" w:hAnsi="Arial" w:cs="Arial"/>
                <w:bCs/>
              </w:rPr>
              <w:t> </w:t>
            </w:r>
            <w:r w:rsidR="007E621C" w:rsidRPr="002271D5">
              <w:rPr>
                <w:rFonts w:ascii="Arial" w:hAnsi="Arial" w:cs="Arial"/>
                <w:bCs/>
              </w:rPr>
              <w:fldChar w:fldCharType="end"/>
            </w:r>
            <w:r w:rsidRPr="002271D5">
              <w:rPr>
                <w:rFonts w:ascii="Arial" w:hAnsi="Arial" w:cs="Arial"/>
              </w:rPr>
              <w:tab/>
              <w:t xml:space="preserve">Other - please </w:t>
            </w:r>
            <w:r w:rsidRPr="002271D5">
              <w:rPr>
                <w:rFonts w:ascii="Arial" w:hAnsi="Arial" w:cs="Arial"/>
              </w:rPr>
              <w:tab/>
              <w:t xml:space="preserve">detail </w:t>
            </w:r>
            <w:r w:rsidRPr="002271D5">
              <w:rPr>
                <w:rFonts w:ascii="Arial" w:hAnsi="Arial" w:cs="Arial"/>
              </w:rPr>
              <w:tab/>
              <w:t>compliance</w:t>
            </w:r>
          </w:p>
        </w:tc>
      </w:tr>
      <w:tr w:rsidR="002C6846" w:rsidRPr="002271D5" w14:paraId="3443BCC4" w14:textId="77777777" w:rsidTr="002271D5">
        <w:trPr>
          <w:trHeight w:val="1104"/>
        </w:trPr>
        <w:tc>
          <w:tcPr>
            <w:tcW w:w="709" w:type="dxa"/>
            <w:tcBorders>
              <w:bottom w:val="double" w:sz="4" w:space="0" w:color="auto"/>
            </w:tcBorders>
          </w:tcPr>
          <w:p w14:paraId="78D60DD2" w14:textId="77777777" w:rsidR="002C6846" w:rsidRPr="002271D5" w:rsidRDefault="002C6846" w:rsidP="004051EE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lastRenderedPageBreak/>
              <w:t>iii)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46DD2C79" w14:textId="77777777" w:rsidR="002C6846" w:rsidRPr="005A7F16" w:rsidRDefault="002C6846" w:rsidP="004051EE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7F16">
              <w:rPr>
                <w:rFonts w:ascii="Arial" w:hAnsi="Arial" w:cs="Arial"/>
                <w:b/>
                <w:sz w:val="22"/>
                <w:szCs w:val="22"/>
              </w:rPr>
              <w:t>Access to a detailed and regularly maintained list of experts</w:t>
            </w:r>
            <w:r w:rsidRPr="005A7F16">
              <w:rPr>
                <w:rFonts w:ascii="Arial" w:hAnsi="Arial" w:cs="Arial"/>
                <w:sz w:val="22"/>
                <w:szCs w:val="22"/>
              </w:rPr>
              <w:t xml:space="preserve"> from which supervised staff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A7F16">
              <w:rPr>
                <w:rFonts w:ascii="Arial" w:hAnsi="Arial" w:cs="Arial"/>
                <w:sz w:val="22"/>
                <w:szCs w:val="22"/>
              </w:rPr>
              <w:instrText xml:space="preserve"> XE “staff” </w:instrTex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A7F16">
              <w:rPr>
                <w:rFonts w:ascii="Arial" w:hAnsi="Arial" w:cs="Arial"/>
                <w:sz w:val="22"/>
                <w:szCs w:val="22"/>
              </w:rPr>
              <w:t xml:space="preserve"> can be </w:t>
            </w:r>
            <w:proofErr w:type="gramStart"/>
            <w:r w:rsidRPr="005A7F16">
              <w:rPr>
                <w:rFonts w:ascii="Arial" w:hAnsi="Arial" w:cs="Arial"/>
                <w:sz w:val="22"/>
                <w:szCs w:val="22"/>
              </w:rPr>
              <w:t>directed, or</w:t>
            </w:r>
            <w:proofErr w:type="gramEnd"/>
            <w:r w:rsidRPr="005A7F16">
              <w:rPr>
                <w:rFonts w:ascii="Arial" w:hAnsi="Arial" w:cs="Arial"/>
                <w:sz w:val="22"/>
                <w:szCs w:val="22"/>
              </w:rPr>
              <w:t xml:space="preserve"> can direct themselves under supervision</w: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A7F16">
              <w:rPr>
                <w:rFonts w:ascii="Arial" w:hAnsi="Arial" w:cs="Arial"/>
                <w:sz w:val="22"/>
                <w:szCs w:val="22"/>
              </w:rPr>
              <w:instrText xml:space="preserve"> XE “supervision” </w:instrText>
            </w:r>
            <w:r w:rsidR="007E621C" w:rsidRPr="005A7F1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A7F16">
              <w:rPr>
                <w:rFonts w:ascii="Arial" w:hAnsi="Arial" w:cs="Arial"/>
                <w:sz w:val="22"/>
                <w:szCs w:val="22"/>
              </w:rPr>
              <w:t>, to the most appropriate source of assistance according to the nature of the case and type of expert service required.</w:t>
            </w:r>
          </w:p>
          <w:p w14:paraId="2DFFE91D" w14:textId="77777777" w:rsidR="002C6846" w:rsidRPr="002271D5" w:rsidRDefault="002C6846" w:rsidP="004051EE">
            <w:pPr>
              <w:pStyle w:val="annexaandor"/>
              <w:ind w:left="0"/>
              <w:rPr>
                <w:rFonts w:ascii="Arial" w:hAnsi="Arial" w:cs="Arial"/>
                <w:b/>
                <w:bCs/>
                <w:sz w:val="16"/>
              </w:rPr>
            </w:pPr>
            <w:r w:rsidRPr="005A7F16">
              <w:rPr>
                <w:rFonts w:ascii="Arial" w:hAnsi="Arial" w:cs="Arial"/>
                <w:b/>
                <w:bCs/>
                <w:sz w:val="22"/>
                <w:szCs w:val="22"/>
              </w:rPr>
              <w:t>Note:</w:t>
            </w:r>
            <w:r w:rsidRPr="002271D5">
              <w:rPr>
                <w:rFonts w:ascii="Arial" w:hAnsi="Arial" w:cs="Arial"/>
                <w:b/>
                <w:bCs/>
                <w:sz w:val="16"/>
              </w:rPr>
              <w:tab/>
            </w:r>
          </w:p>
          <w:p w14:paraId="4D9EB821" w14:textId="77777777" w:rsidR="002C6846" w:rsidRPr="005A7F16" w:rsidRDefault="002C6846" w:rsidP="004051EE">
            <w:pPr>
              <w:pStyle w:val="annexaandor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5A7F16">
              <w:rPr>
                <w:rFonts w:ascii="Arial" w:hAnsi="Arial" w:cs="Arial"/>
              </w:rPr>
              <w:t xml:space="preserve">Experts for the full range of case types covered by the organisation </w:t>
            </w:r>
            <w:r w:rsidRPr="005A7F16">
              <w:rPr>
                <w:rFonts w:ascii="Arial" w:hAnsi="Arial" w:cs="Arial"/>
                <w:b/>
                <w:bCs/>
              </w:rPr>
              <w:t>must</w:t>
            </w:r>
            <w:r w:rsidRPr="005A7F16">
              <w:rPr>
                <w:rFonts w:ascii="Arial" w:hAnsi="Arial" w:cs="Arial"/>
              </w:rPr>
              <w:t xml:space="preserve"> be included.  In addition, the list </w:t>
            </w:r>
            <w:r w:rsidRPr="005A7F16">
              <w:rPr>
                <w:rFonts w:ascii="Arial" w:hAnsi="Arial" w:cs="Arial"/>
                <w:b/>
                <w:bCs/>
              </w:rPr>
              <w:t>must</w:t>
            </w:r>
            <w:r w:rsidRPr="005A7F16">
              <w:rPr>
                <w:rFonts w:ascii="Arial" w:hAnsi="Arial" w:cs="Arial"/>
              </w:rPr>
              <w:t xml:space="preserve"> be maintained so that assessments of experts (their opinion, report, or performance in conference/court), are available to the staff</w:t>
            </w:r>
            <w:r w:rsidR="007E621C" w:rsidRPr="005A7F16">
              <w:rPr>
                <w:rFonts w:ascii="Arial" w:hAnsi="Arial" w:cs="Arial"/>
              </w:rPr>
              <w:fldChar w:fldCharType="begin"/>
            </w:r>
            <w:r w:rsidRPr="005A7F16">
              <w:rPr>
                <w:rFonts w:ascii="Arial" w:hAnsi="Arial" w:cs="Arial"/>
              </w:rPr>
              <w:instrText xml:space="preserve"> XE “staff” </w:instrText>
            </w:r>
            <w:r w:rsidR="007E621C" w:rsidRPr="005A7F16">
              <w:rPr>
                <w:rFonts w:ascii="Arial" w:hAnsi="Arial" w:cs="Arial"/>
              </w:rPr>
              <w:fldChar w:fldCharType="end"/>
            </w:r>
            <w:r w:rsidRPr="005A7F16">
              <w:rPr>
                <w:rFonts w:ascii="Arial" w:hAnsi="Arial" w:cs="Arial"/>
              </w:rPr>
              <w:t xml:space="preserve"> who need to access the information.  Assessments should include length of time taken to obtain any report, hourly rate charged, whether the report/performance was both fair and thorough, and whether the expert should be used again (and if not </w:t>
            </w:r>
            <w:proofErr w:type="gramStart"/>
            <w:r w:rsidRPr="005A7F16">
              <w:rPr>
                <w:rFonts w:ascii="Arial" w:hAnsi="Arial" w:cs="Arial"/>
              </w:rPr>
              <w:t>why not</w:t>
            </w:r>
            <w:proofErr w:type="gramEnd"/>
            <w:r w:rsidRPr="005A7F16">
              <w:rPr>
                <w:rFonts w:ascii="Arial" w:hAnsi="Arial" w:cs="Arial"/>
              </w:rPr>
              <w:t>) or whether any specific consideration should be given before instructing them (together with details).</w:t>
            </w:r>
          </w:p>
        </w:tc>
        <w:tc>
          <w:tcPr>
            <w:tcW w:w="3827" w:type="dxa"/>
            <w:gridSpan w:val="2"/>
            <w:tcBorders>
              <w:bottom w:val="double" w:sz="4" w:space="0" w:color="auto"/>
            </w:tcBorders>
          </w:tcPr>
          <w:p w14:paraId="5D0AA579" w14:textId="67249994" w:rsidR="002C6846" w:rsidRPr="002271D5" w:rsidRDefault="007E621C" w:rsidP="004051EE">
            <w:pPr>
              <w:pStyle w:val="annexaando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846" w:rsidRPr="002271D5">
              <w:rPr>
                <w:rFonts w:ascii="Arial" w:hAnsi="Arial" w:cs="Arial"/>
              </w:rPr>
              <w:instrText xml:space="preserve"> FORMCHECKBOX </w:instrText>
            </w:r>
            <w:r w:rsidR="008E3236">
              <w:rPr>
                <w:rFonts w:ascii="Arial" w:hAnsi="Arial" w:cs="Arial"/>
              </w:rPr>
            </w:r>
            <w:r w:rsidR="008E3236">
              <w:rPr>
                <w:rFonts w:ascii="Arial" w:hAnsi="Arial" w:cs="Arial"/>
              </w:rPr>
              <w:fldChar w:fldCharType="separate"/>
            </w:r>
            <w:r w:rsidRPr="002271D5">
              <w:rPr>
                <w:rFonts w:ascii="Arial" w:hAnsi="Arial" w:cs="Arial"/>
              </w:rPr>
              <w:fldChar w:fldCharType="end"/>
            </w:r>
            <w:r w:rsidR="002C6846" w:rsidRPr="002271D5">
              <w:rPr>
                <w:rFonts w:ascii="Arial" w:hAnsi="Arial" w:cs="Arial"/>
              </w:rPr>
              <w:t xml:space="preserve">     A</w:t>
            </w:r>
            <w:r w:rsidR="00CF5927">
              <w:rPr>
                <w:rFonts w:ascii="Arial" w:hAnsi="Arial" w:cs="Arial"/>
              </w:rPr>
              <w:t>v</w:t>
            </w:r>
            <w:r w:rsidR="002C6846" w:rsidRPr="002271D5">
              <w:rPr>
                <w:rFonts w:ascii="Arial" w:hAnsi="Arial" w:cs="Arial"/>
              </w:rPr>
              <w:t>MA Lawyers Service</w:t>
            </w:r>
          </w:p>
          <w:p w14:paraId="7C7B0AD7" w14:textId="5E8DC130" w:rsidR="002C6846" w:rsidRPr="002271D5" w:rsidRDefault="002C6846" w:rsidP="004051EE">
            <w:pPr>
              <w:pStyle w:val="annexaando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ab/>
            </w:r>
            <w:r w:rsidRPr="002271D5">
              <w:rPr>
                <w:rFonts w:ascii="Arial" w:hAnsi="Arial" w:cs="Arial"/>
              </w:rPr>
              <w:tab/>
              <w:t>A</w:t>
            </w:r>
            <w:r w:rsidR="00CF5927">
              <w:rPr>
                <w:rFonts w:ascii="Arial" w:hAnsi="Arial" w:cs="Arial"/>
              </w:rPr>
              <w:t>v</w:t>
            </w:r>
            <w:r w:rsidRPr="002271D5">
              <w:rPr>
                <w:rFonts w:ascii="Arial" w:hAnsi="Arial" w:cs="Arial"/>
              </w:rPr>
              <w:t>MA Lawyers Service</w:t>
            </w:r>
          </w:p>
          <w:p w14:paraId="175BCBED" w14:textId="77777777" w:rsidR="002C6846" w:rsidRPr="002271D5" w:rsidRDefault="002C6846" w:rsidP="002C6846">
            <w:pPr>
              <w:pStyle w:val="annexaandor"/>
              <w:ind w:left="366" w:hanging="283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 </w:t>
            </w:r>
            <w:r w:rsidR="007E621C" w:rsidRPr="002271D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1D5">
              <w:rPr>
                <w:rFonts w:ascii="Arial" w:hAnsi="Arial" w:cs="Arial"/>
              </w:rPr>
              <w:instrText xml:space="preserve"> FORMCHECKBOX </w:instrText>
            </w:r>
            <w:r w:rsidR="008E3236">
              <w:rPr>
                <w:rFonts w:ascii="Arial" w:hAnsi="Arial" w:cs="Arial"/>
              </w:rPr>
            </w:r>
            <w:r w:rsidR="008E3236">
              <w:rPr>
                <w:rFonts w:ascii="Arial" w:hAnsi="Arial" w:cs="Arial"/>
              </w:rPr>
              <w:fldChar w:fldCharType="separate"/>
            </w:r>
            <w:r w:rsidR="007E621C" w:rsidRPr="002271D5">
              <w:rPr>
                <w:rFonts w:ascii="Arial" w:hAnsi="Arial" w:cs="Arial"/>
              </w:rPr>
              <w:fldChar w:fldCharType="end"/>
            </w:r>
            <w:r w:rsidRPr="002271D5">
              <w:rPr>
                <w:rFonts w:ascii="Arial" w:hAnsi="Arial" w:cs="Arial"/>
              </w:rPr>
              <w:t xml:space="preserve">   Other – Please give details: </w:t>
            </w:r>
          </w:p>
          <w:p w14:paraId="37AAF347" w14:textId="77777777" w:rsidR="002C6846" w:rsidRPr="002271D5" w:rsidRDefault="002C6846" w:rsidP="002C6846">
            <w:pPr>
              <w:pStyle w:val="annexaandor"/>
              <w:ind w:left="83"/>
              <w:rPr>
                <w:rFonts w:ascii="Arial" w:hAnsi="Arial" w:cs="Arial"/>
                <w:sz w:val="12"/>
              </w:rPr>
            </w:pPr>
            <w:r w:rsidRPr="002271D5">
              <w:rPr>
                <w:rFonts w:ascii="Arial" w:hAnsi="Arial" w:cs="Arial"/>
                <w:bCs/>
              </w:rPr>
              <w:t xml:space="preserve">          </w:t>
            </w:r>
            <w:r w:rsidR="007E621C" w:rsidRPr="002271D5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="007E621C" w:rsidRPr="002271D5">
              <w:rPr>
                <w:rFonts w:ascii="Arial" w:hAnsi="Arial" w:cs="Arial"/>
                <w:bCs/>
              </w:rPr>
            </w:r>
            <w:r w:rsidR="007E621C" w:rsidRPr="002271D5">
              <w:rPr>
                <w:rFonts w:ascii="Arial" w:hAnsi="Arial" w:cs="Arial"/>
                <w:bCs/>
              </w:rPr>
              <w:fldChar w:fldCharType="separate"/>
            </w:r>
            <w:r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cs="Arial"/>
                <w:bCs/>
                <w:noProof/>
              </w:rPr>
              <w:t> </w:t>
            </w:r>
            <w:r w:rsidR="007E621C" w:rsidRPr="002271D5">
              <w:rPr>
                <w:rFonts w:ascii="Arial" w:hAnsi="Arial" w:cs="Arial"/>
                <w:bCs/>
              </w:rPr>
              <w:fldChar w:fldCharType="end"/>
            </w:r>
            <w:r w:rsidRPr="002271D5">
              <w:rPr>
                <w:rFonts w:ascii="Arial" w:hAnsi="Arial" w:cs="Arial"/>
                <w:bCs/>
              </w:rPr>
              <w:tab/>
              <w:t xml:space="preserve">    </w:t>
            </w:r>
            <w:r w:rsidR="007E621C" w:rsidRPr="002271D5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1D5">
              <w:rPr>
                <w:rFonts w:ascii="Arial" w:hAnsi="Arial" w:cs="Arial"/>
                <w:bCs/>
              </w:rPr>
              <w:instrText xml:space="preserve"> FORMTEXT </w:instrText>
            </w:r>
            <w:r w:rsidR="007E621C" w:rsidRPr="002271D5">
              <w:rPr>
                <w:rFonts w:ascii="Arial" w:hAnsi="Arial" w:cs="Arial"/>
                <w:bCs/>
              </w:rPr>
            </w:r>
            <w:r w:rsidR="007E621C" w:rsidRPr="002271D5">
              <w:rPr>
                <w:rFonts w:ascii="Arial" w:hAnsi="Arial" w:cs="Arial"/>
                <w:bCs/>
              </w:rPr>
              <w:fldChar w:fldCharType="separate"/>
            </w:r>
            <w:r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cs="Arial"/>
                <w:bCs/>
                <w:noProof/>
              </w:rPr>
              <w:t> </w:t>
            </w:r>
            <w:r w:rsidRPr="002271D5">
              <w:rPr>
                <w:rFonts w:cs="Arial"/>
                <w:bCs/>
                <w:noProof/>
              </w:rPr>
              <w:t> </w:t>
            </w:r>
            <w:r w:rsidR="007E621C" w:rsidRPr="002271D5">
              <w:rPr>
                <w:rFonts w:ascii="Arial" w:hAnsi="Arial" w:cs="Arial"/>
                <w:bCs/>
              </w:rPr>
              <w:fldChar w:fldCharType="end"/>
            </w:r>
            <w:r w:rsidRPr="002271D5">
              <w:rPr>
                <w:rFonts w:ascii="Arial" w:hAnsi="Arial" w:cs="Arial"/>
              </w:rPr>
              <w:tab/>
              <w:t>Other - please detail compliance on separate sheet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98"/>
        <w:gridCol w:w="3238"/>
        <w:gridCol w:w="1833"/>
        <w:gridCol w:w="2207"/>
        <w:gridCol w:w="1830"/>
      </w:tblGrid>
      <w:tr w:rsidR="001946F4" w14:paraId="1ADC0BED" w14:textId="77777777" w:rsidTr="001946F4">
        <w:tc>
          <w:tcPr>
            <w:tcW w:w="430" w:type="dxa"/>
            <w:shd w:val="clear" w:color="auto" w:fill="D9D9D9" w:themeFill="background1" w:themeFillShade="D9"/>
          </w:tcPr>
          <w:p w14:paraId="25AD7A1B" w14:textId="55E1DB17" w:rsidR="001946F4" w:rsidRPr="001946F4" w:rsidRDefault="005D203A" w:rsidP="00C458F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</w:t>
            </w:r>
            <w:r w:rsidR="00AE6839">
              <w:rPr>
                <w:rFonts w:ascii="Arial" w:hAnsi="Arial" w:cs="Arial"/>
                <w:b/>
                <w:sz w:val="24"/>
              </w:rPr>
              <w:t>v</w:t>
            </w:r>
            <w:r w:rsidR="001946F4" w:rsidRPr="001946F4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3266" w:type="dxa"/>
            <w:shd w:val="clear" w:color="auto" w:fill="D9D9D9" w:themeFill="background1" w:themeFillShade="D9"/>
          </w:tcPr>
          <w:p w14:paraId="0B321B8E" w14:textId="77777777" w:rsidR="001946F4" w:rsidRPr="001946F4" w:rsidRDefault="001946F4" w:rsidP="00C458F5">
            <w:pPr>
              <w:rPr>
                <w:rFonts w:ascii="Arial" w:hAnsi="Arial" w:cs="Arial"/>
                <w:b/>
                <w:sz w:val="24"/>
              </w:rPr>
            </w:pPr>
            <w:r w:rsidRPr="001946F4">
              <w:rPr>
                <w:rFonts w:ascii="Arial" w:hAnsi="Arial" w:cs="Arial"/>
                <w:b/>
                <w:sz w:val="24"/>
              </w:rPr>
              <w:t>Skills/ Procedure/ Knowledge from the last 24 months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1C57BD7A" w14:textId="77777777" w:rsidR="001946F4" w:rsidRPr="001946F4" w:rsidRDefault="001946F4" w:rsidP="00C458F5">
            <w:pPr>
              <w:rPr>
                <w:rFonts w:ascii="Arial" w:hAnsi="Arial" w:cs="Arial"/>
                <w:b/>
                <w:sz w:val="24"/>
              </w:rPr>
            </w:pPr>
            <w:r w:rsidRPr="001946F4">
              <w:rPr>
                <w:rFonts w:ascii="Arial" w:hAnsi="Arial" w:cs="Arial"/>
                <w:b/>
                <w:sz w:val="24"/>
              </w:rPr>
              <w:t>File Name/ Ref.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6D0CAF35" w14:textId="77777777" w:rsidR="001946F4" w:rsidRPr="001946F4" w:rsidRDefault="001946F4" w:rsidP="00C458F5">
            <w:pPr>
              <w:rPr>
                <w:rFonts w:ascii="Arial" w:hAnsi="Arial" w:cs="Arial"/>
                <w:b/>
                <w:sz w:val="24"/>
              </w:rPr>
            </w:pPr>
            <w:r w:rsidRPr="001946F4">
              <w:rPr>
                <w:rFonts w:ascii="Arial" w:hAnsi="Arial" w:cs="Arial"/>
                <w:b/>
                <w:sz w:val="24"/>
              </w:rPr>
              <w:t>Area of Knowledge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AA85CF" w14:textId="77777777" w:rsidR="001946F4" w:rsidRPr="001946F4" w:rsidRDefault="001946F4" w:rsidP="00C458F5">
            <w:pPr>
              <w:rPr>
                <w:rFonts w:ascii="Arial" w:hAnsi="Arial" w:cs="Arial"/>
                <w:b/>
                <w:sz w:val="24"/>
              </w:rPr>
            </w:pPr>
            <w:r w:rsidRPr="001946F4">
              <w:rPr>
                <w:rFonts w:ascii="Arial" w:hAnsi="Arial" w:cs="Arial"/>
                <w:b/>
                <w:sz w:val="24"/>
              </w:rPr>
              <w:t>Date closed/ worked on</w:t>
            </w:r>
          </w:p>
        </w:tc>
      </w:tr>
      <w:tr w:rsidR="001946F4" w14:paraId="424AB3F7" w14:textId="77777777" w:rsidTr="001946F4">
        <w:tc>
          <w:tcPr>
            <w:tcW w:w="430" w:type="dxa"/>
          </w:tcPr>
          <w:p w14:paraId="06C23FA5" w14:textId="77777777" w:rsidR="001946F4" w:rsidRDefault="001946F4" w:rsidP="00C45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3266" w:type="dxa"/>
          </w:tcPr>
          <w:p w14:paraId="6510476C" w14:textId="77777777" w:rsidR="0040408F" w:rsidRPr="005A7F16" w:rsidRDefault="0040408F" w:rsidP="0040408F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5A7F16">
              <w:rPr>
                <w:rFonts w:ascii="Arial" w:hAnsi="Arial" w:cs="Arial"/>
                <w:sz w:val="22"/>
                <w:szCs w:val="20"/>
              </w:rPr>
              <w:t xml:space="preserve">5 examples of </w:t>
            </w:r>
            <w:r w:rsidR="00EE144D" w:rsidRPr="005A7F16">
              <w:rPr>
                <w:rFonts w:ascii="Arial" w:hAnsi="Arial" w:cs="Arial"/>
                <w:sz w:val="22"/>
                <w:szCs w:val="20"/>
              </w:rPr>
              <w:t xml:space="preserve">cases in relation to claims for damages regarding claims for damages in respect of Clinical Negligence which caused a neurological injury to an individual, which as a result the individual (baby/infant) is now severely disabled.  The clinical negligence must have occurred as set out in paragraphs 23 (2) and 23 (3) of Part 1, Schedule 1 of LASPO.  </w:t>
            </w:r>
          </w:p>
          <w:p w14:paraId="3C90FA10" w14:textId="77777777" w:rsidR="001946F4" w:rsidRDefault="001946F4" w:rsidP="00C458F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0D60D02" w14:textId="500F260D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="005F658F">
              <w:rPr>
                <w:rFonts w:ascii="Arial" w:hAnsi="Arial" w:cs="Arial"/>
              </w:rPr>
              <w:t> </w:t>
            </w:r>
            <w:r w:rsidR="005F658F">
              <w:rPr>
                <w:rFonts w:ascii="Arial" w:hAnsi="Arial" w:cs="Arial"/>
              </w:rPr>
              <w:t> </w:t>
            </w:r>
            <w:r w:rsidR="005F658F">
              <w:rPr>
                <w:rFonts w:ascii="Arial" w:hAnsi="Arial" w:cs="Arial"/>
              </w:rPr>
              <w:t> </w:t>
            </w:r>
            <w:r w:rsidR="005F658F">
              <w:rPr>
                <w:rFonts w:ascii="Arial" w:hAnsi="Arial" w:cs="Arial"/>
              </w:rPr>
              <w:t> </w:t>
            </w:r>
            <w:r w:rsidR="005F658F">
              <w:rPr>
                <w:rFonts w:ascii="Arial" w:hAnsi="Arial" w:cs="Arial"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4EBDCD5C" w14:textId="77777777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627C0EC6" w14:textId="77777777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3.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4C4F9F4A" w14:textId="77777777" w:rsidR="001946F4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4.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259EC029" w14:textId="77777777" w:rsidR="0040408F" w:rsidRPr="0017071D" w:rsidRDefault="0040408F" w:rsidP="001946F4">
            <w:pPr>
              <w:pStyle w:val="annexaando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Pr="0017071D">
              <w:rPr>
                <w:rFonts w:ascii="Arial" w:hAnsi="Arial" w:cs="Arial"/>
              </w:rPr>
              <w:t xml:space="preserve">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563EBC69" w14:textId="77777777" w:rsidR="001946F4" w:rsidRDefault="001946F4" w:rsidP="00C458F5">
            <w:pPr>
              <w:rPr>
                <w:rFonts w:ascii="Arial" w:hAnsi="Arial" w:cs="Arial"/>
              </w:rPr>
            </w:pPr>
          </w:p>
        </w:tc>
        <w:tc>
          <w:tcPr>
            <w:tcW w:w="2219" w:type="dxa"/>
          </w:tcPr>
          <w:p w14:paraId="3FCEE7FA" w14:textId="77777777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7FA647DE" w14:textId="1988E169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="005F658F">
              <w:rPr>
                <w:rFonts w:ascii="Arial" w:hAnsi="Arial" w:cs="Arial"/>
              </w:rPr>
              <w:t> </w:t>
            </w:r>
            <w:r w:rsidR="005F658F">
              <w:rPr>
                <w:rFonts w:ascii="Arial" w:hAnsi="Arial" w:cs="Arial"/>
              </w:rPr>
              <w:t> </w:t>
            </w:r>
            <w:r w:rsidR="005F658F">
              <w:rPr>
                <w:rFonts w:ascii="Arial" w:hAnsi="Arial" w:cs="Arial"/>
              </w:rPr>
              <w:t> </w:t>
            </w:r>
            <w:r w:rsidR="005F658F">
              <w:rPr>
                <w:rFonts w:ascii="Arial" w:hAnsi="Arial" w:cs="Arial"/>
              </w:rPr>
              <w:t> </w:t>
            </w:r>
            <w:r w:rsidR="005F658F">
              <w:rPr>
                <w:rFonts w:ascii="Arial" w:hAnsi="Arial" w:cs="Arial"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29201EFD" w14:textId="77777777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3.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505195D1" w14:textId="77777777" w:rsidR="001946F4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4.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64ED5ED2" w14:textId="77777777" w:rsidR="0040408F" w:rsidRPr="0017071D" w:rsidRDefault="0040408F" w:rsidP="0040408F">
            <w:pPr>
              <w:pStyle w:val="annexaando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Pr="0017071D">
              <w:rPr>
                <w:rFonts w:ascii="Arial" w:hAnsi="Arial" w:cs="Arial"/>
              </w:rPr>
              <w:t xml:space="preserve">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015B8DB6" w14:textId="77777777" w:rsidR="0040408F" w:rsidRPr="0017071D" w:rsidRDefault="0040408F" w:rsidP="001946F4">
            <w:pPr>
              <w:pStyle w:val="annexaandor"/>
              <w:rPr>
                <w:rFonts w:ascii="Arial" w:hAnsi="Arial" w:cs="Arial"/>
              </w:rPr>
            </w:pPr>
          </w:p>
          <w:p w14:paraId="3058366A" w14:textId="77777777" w:rsidR="001946F4" w:rsidRDefault="001946F4" w:rsidP="00C458F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2C5C4C" w14:textId="77777777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1.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17DDA225" w14:textId="77777777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2.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2CA22F06" w14:textId="77777777" w:rsidR="001946F4" w:rsidRPr="0017071D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3.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64F2BAE4" w14:textId="77777777" w:rsidR="001946F4" w:rsidRDefault="001946F4" w:rsidP="001946F4">
            <w:pPr>
              <w:pStyle w:val="annexaandor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4.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4EF8A221" w14:textId="77777777" w:rsidR="0040408F" w:rsidRPr="0017071D" w:rsidRDefault="0040408F" w:rsidP="0040408F">
            <w:pPr>
              <w:pStyle w:val="annexaando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Pr="0017071D">
              <w:rPr>
                <w:rFonts w:ascii="Arial" w:hAnsi="Arial" w:cs="Arial"/>
              </w:rPr>
              <w:t xml:space="preserve">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3370BC02" w14:textId="77777777" w:rsidR="0040408F" w:rsidRPr="0017071D" w:rsidRDefault="0040408F" w:rsidP="001946F4">
            <w:pPr>
              <w:pStyle w:val="annexaandor"/>
              <w:rPr>
                <w:rFonts w:ascii="Arial" w:hAnsi="Arial" w:cs="Arial"/>
              </w:rPr>
            </w:pPr>
          </w:p>
          <w:p w14:paraId="06E96169" w14:textId="77777777" w:rsidR="001946F4" w:rsidRDefault="001946F4" w:rsidP="00C458F5">
            <w:pPr>
              <w:rPr>
                <w:rFonts w:ascii="Arial" w:hAnsi="Arial" w:cs="Arial"/>
              </w:rPr>
            </w:pPr>
          </w:p>
        </w:tc>
      </w:tr>
    </w:tbl>
    <w:p w14:paraId="46E6D4C2" w14:textId="77777777" w:rsidR="001946F4" w:rsidRDefault="001946F4" w:rsidP="00C458F5">
      <w:pPr>
        <w:rPr>
          <w:rFonts w:ascii="Arial" w:hAnsi="Arial" w:cs="Arial"/>
        </w:rPr>
      </w:pPr>
    </w:p>
    <w:p w14:paraId="207D0200" w14:textId="77777777" w:rsidR="0055066C" w:rsidRDefault="0055066C" w:rsidP="00C458F5">
      <w:pPr>
        <w:rPr>
          <w:rFonts w:ascii="Arial" w:hAnsi="Arial" w:cs="Arial"/>
        </w:rPr>
      </w:pPr>
    </w:p>
    <w:p w14:paraId="76C28693" w14:textId="77777777" w:rsidR="0055066C" w:rsidRDefault="0055066C" w:rsidP="00C458F5">
      <w:pPr>
        <w:rPr>
          <w:rFonts w:ascii="Arial" w:hAnsi="Arial" w:cs="Arial"/>
        </w:rPr>
      </w:pPr>
    </w:p>
    <w:p w14:paraId="5F48A7BF" w14:textId="77777777" w:rsidR="0055066C" w:rsidRPr="002271D5" w:rsidRDefault="0055066C" w:rsidP="00C458F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-68" w:tblpY="72"/>
        <w:tblW w:w="98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97"/>
        <w:gridCol w:w="1080"/>
        <w:gridCol w:w="1080"/>
        <w:gridCol w:w="1080"/>
        <w:gridCol w:w="1080"/>
        <w:gridCol w:w="1080"/>
      </w:tblGrid>
      <w:tr w:rsidR="00A4794E" w:rsidRPr="002271D5" w14:paraId="2EB57CEB" w14:textId="77777777" w:rsidTr="002271D5">
        <w:trPr>
          <w:cantSplit/>
          <w:trHeight w:val="35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1582F8B" w14:textId="77777777" w:rsidR="00A4794E" w:rsidRPr="002271D5" w:rsidRDefault="00A4794E" w:rsidP="002271D5">
            <w:pPr>
              <w:pStyle w:val="annexainternalheadings"/>
              <w:jc w:val="righ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92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2F24A337" w14:textId="36F7B471" w:rsidR="00A4794E" w:rsidRPr="005A7F16" w:rsidRDefault="00A4794E" w:rsidP="002271D5">
            <w:pPr>
              <w:pStyle w:val="annexainternalheadings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5A7F16">
              <w:rPr>
                <w:rFonts w:ascii="Arial" w:hAnsi="Arial" w:cs="Arial"/>
                <w:szCs w:val="22"/>
              </w:rPr>
              <w:t>Clinical Negligence Case Involvement</w:t>
            </w:r>
            <w:r w:rsidR="00A31BE8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  <w:p w14:paraId="2B9645E8" w14:textId="77777777" w:rsidR="001B09A4" w:rsidRPr="005A7F16" w:rsidRDefault="001B09A4" w:rsidP="002271D5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5A7F16">
              <w:rPr>
                <w:rFonts w:ascii="Arial" w:hAnsi="Arial" w:cs="Arial"/>
                <w:b w:val="0"/>
                <w:bCs/>
                <w:szCs w:val="22"/>
              </w:rPr>
              <w:t xml:space="preserve">Supervisors that work </w:t>
            </w:r>
            <w:r w:rsidRPr="005A7F16">
              <w:rPr>
                <w:rFonts w:ascii="Arial" w:hAnsi="Arial" w:cs="Arial"/>
                <w:szCs w:val="22"/>
              </w:rPr>
              <w:t>full time</w:t>
            </w:r>
            <w:r w:rsidRPr="005A7F16">
              <w:rPr>
                <w:rFonts w:ascii="Arial" w:hAnsi="Arial" w:cs="Arial"/>
                <w:b w:val="0"/>
                <w:bCs/>
                <w:szCs w:val="22"/>
              </w:rPr>
              <w:t xml:space="preserve"> must demonstrate case involvement in the category of law (350 hours each year) over the past 3 years (36 months). Please give details in the </w:t>
            </w:r>
            <w:r w:rsidRPr="005A7F16">
              <w:rPr>
                <w:rFonts w:ascii="Arial" w:hAnsi="Arial" w:cs="Arial"/>
                <w:szCs w:val="22"/>
              </w:rPr>
              <w:t>first three</w:t>
            </w:r>
            <w:r w:rsidRPr="005A7F16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26B5A337" w14:textId="77777777" w:rsidR="00A4794E" w:rsidRDefault="001B09A4" w:rsidP="002271D5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5A7F16">
              <w:rPr>
                <w:rFonts w:ascii="Arial" w:hAnsi="Arial" w:cs="Arial"/>
                <w:b w:val="0"/>
                <w:bCs/>
                <w:szCs w:val="22"/>
              </w:rPr>
              <w:t>Supervisors that work</w:t>
            </w:r>
            <w:r w:rsidRPr="005A7F16">
              <w:rPr>
                <w:rFonts w:ascii="Arial" w:hAnsi="Arial" w:cs="Arial"/>
                <w:szCs w:val="22"/>
              </w:rPr>
              <w:t xml:space="preserve"> part-time</w:t>
            </w:r>
            <w:r w:rsidRPr="005A7F16">
              <w:rPr>
                <w:rFonts w:ascii="Arial" w:hAnsi="Arial" w:cs="Arial"/>
                <w:b w:val="0"/>
                <w:bCs/>
                <w:szCs w:val="22"/>
              </w:rPr>
              <w:t xml:space="preserve"> you must demonstrate case involvement in the category of law (1050 hours in total) over the past 5 years (60 months).  Please give details in </w:t>
            </w:r>
            <w:r w:rsidRPr="005A7F16">
              <w:rPr>
                <w:rFonts w:ascii="Arial" w:hAnsi="Arial" w:cs="Arial"/>
                <w:szCs w:val="22"/>
              </w:rPr>
              <w:t>all five</w:t>
            </w:r>
            <w:r w:rsidRPr="005A7F16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2D422AD3" w14:textId="77777777" w:rsidR="00CF5927" w:rsidRDefault="00CF5927" w:rsidP="002271D5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3F049ADA" w14:textId="5E71BAF0" w:rsidR="00CF5927" w:rsidRPr="005A7F16" w:rsidRDefault="00CF5927" w:rsidP="002271D5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>NB. You are only required to fill in sections 4(b) to 4(e), where you are unable to meet the hours requirement at 4(a).</w:t>
            </w:r>
          </w:p>
        </w:tc>
      </w:tr>
      <w:tr w:rsidR="001B09A4" w:rsidRPr="002271D5" w14:paraId="76AFD9C0" w14:textId="77777777" w:rsidTr="002271D5">
        <w:trPr>
          <w:cantSplit/>
          <w:trHeight w:val="35"/>
        </w:trPr>
        <w:tc>
          <w:tcPr>
            <w:tcW w:w="21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3860BC1" w14:textId="77777777" w:rsidR="001B09A4" w:rsidRPr="002271D5" w:rsidRDefault="001B09A4" w:rsidP="002271D5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Type of involvement</w:t>
            </w:r>
          </w:p>
        </w:tc>
        <w:tc>
          <w:tcPr>
            <w:tcW w:w="22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87DB06C" w14:textId="77777777" w:rsidR="001B09A4" w:rsidRPr="002271D5" w:rsidRDefault="001B09A4" w:rsidP="002271D5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Minimum/Maximum hours allowed per year </w:t>
            </w:r>
            <w:r w:rsidRPr="002271D5">
              <w:rPr>
                <w:rFonts w:ascii="Arial" w:hAnsi="Arial" w:cs="Arial"/>
                <w:b w:val="0"/>
                <w:sz w:val="20"/>
              </w:rPr>
              <w:t>(</w:t>
            </w:r>
            <w:r w:rsidRPr="002271D5">
              <w:rPr>
                <w:rFonts w:ascii="Arial" w:hAnsi="Arial" w:cs="Arial"/>
                <w:b w:val="0"/>
                <w:bCs/>
                <w:sz w:val="20"/>
              </w:rPr>
              <w:t xml:space="preserve">Refer to guidance regarding part-time </w:t>
            </w:r>
            <w:r w:rsidR="002271D5"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2271D5">
              <w:rPr>
                <w:rFonts w:ascii="Arial" w:hAnsi="Arial" w:cs="Arial"/>
                <w:b w:val="0"/>
                <w:bCs/>
                <w:sz w:val="20"/>
              </w:rPr>
              <w:t>upervisors)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8E5F9C0" w14:textId="77777777" w:rsidR="001B09A4" w:rsidRPr="002271D5" w:rsidRDefault="001B09A4" w:rsidP="002271D5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Hours in past 12 months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9AAFE69" w14:textId="77777777" w:rsidR="001B09A4" w:rsidRPr="002271D5" w:rsidRDefault="001B09A4" w:rsidP="002271D5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Hours in months 13 to 24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FEEDCCF" w14:textId="77777777" w:rsidR="001B09A4" w:rsidRPr="002271D5" w:rsidRDefault="001B09A4" w:rsidP="002271D5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Hours in months 25 to 36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999C2CC" w14:textId="77777777" w:rsidR="001B09A4" w:rsidRPr="002271D5" w:rsidRDefault="001B09A4" w:rsidP="002271D5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Hours in months 37 to 48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AD2DE88" w14:textId="77777777" w:rsidR="001B09A4" w:rsidRPr="002271D5" w:rsidRDefault="001B09A4" w:rsidP="002271D5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Hours </w:t>
            </w:r>
            <w:proofErr w:type="gramStart"/>
            <w:r w:rsidRPr="002271D5">
              <w:rPr>
                <w:rFonts w:ascii="Arial" w:hAnsi="Arial" w:cs="Arial"/>
              </w:rPr>
              <w:t>in  months</w:t>
            </w:r>
            <w:proofErr w:type="gramEnd"/>
            <w:r w:rsidRPr="002271D5">
              <w:rPr>
                <w:rFonts w:ascii="Arial" w:hAnsi="Arial" w:cs="Arial"/>
              </w:rPr>
              <w:t xml:space="preserve">  49 to 60 </w:t>
            </w:r>
          </w:p>
        </w:tc>
      </w:tr>
      <w:tr w:rsidR="00A4794E" w:rsidRPr="002271D5" w14:paraId="3E123E17" w14:textId="77777777" w:rsidTr="002271D5">
        <w:trPr>
          <w:cantSplit/>
          <w:trHeight w:val="35"/>
        </w:trPr>
        <w:tc>
          <w:tcPr>
            <w:tcW w:w="21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53418C7E" w14:textId="77777777" w:rsidR="00A4794E" w:rsidRPr="002271D5" w:rsidRDefault="00A4794E" w:rsidP="002271D5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4B78D6D" w14:textId="77777777" w:rsidR="00A4794E" w:rsidRPr="002271D5" w:rsidRDefault="00A4794E" w:rsidP="002271D5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0B9454B" w14:textId="77777777" w:rsidR="00A4794E" w:rsidRPr="002271D5" w:rsidRDefault="00A4794E" w:rsidP="002271D5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2271D5">
              <w:rPr>
                <w:rFonts w:ascii="Arial" w:hAnsi="Arial" w:cs="Arial"/>
                <w:b w:val="0"/>
                <w:bCs/>
                <w:sz w:val="20"/>
              </w:rPr>
              <w:t xml:space="preserve">All </w:t>
            </w:r>
            <w:r w:rsidR="002271D5" w:rsidRPr="002271D5"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2271D5">
              <w:rPr>
                <w:rFonts w:ascii="Arial" w:hAnsi="Arial" w:cs="Arial"/>
                <w:b w:val="0"/>
                <w:bCs/>
                <w:sz w:val="20"/>
              </w:rPr>
              <w:t>upervisors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EA43F03" w14:textId="77777777" w:rsidR="00A4794E" w:rsidRPr="002271D5" w:rsidRDefault="00A4794E" w:rsidP="002271D5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2271D5">
              <w:rPr>
                <w:rFonts w:ascii="Arial" w:hAnsi="Arial" w:cs="Arial"/>
                <w:sz w:val="20"/>
              </w:rPr>
              <w:t>Part-time</w:t>
            </w:r>
            <w:r w:rsidRPr="002271D5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2271D5" w:rsidRPr="002271D5"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2271D5">
              <w:rPr>
                <w:rFonts w:ascii="Arial" w:hAnsi="Arial" w:cs="Arial"/>
                <w:b w:val="0"/>
                <w:bCs/>
                <w:sz w:val="20"/>
              </w:rPr>
              <w:t>upervisors only</w:t>
            </w:r>
          </w:p>
        </w:tc>
      </w:tr>
      <w:tr w:rsidR="00A4794E" w:rsidRPr="002271D5" w14:paraId="0C16FD82" w14:textId="77777777" w:rsidTr="002271D5">
        <w:trPr>
          <w:cantSplit/>
          <w:trHeight w:val="341"/>
        </w:trPr>
        <w:tc>
          <w:tcPr>
            <w:tcW w:w="21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E4D6B0" w14:textId="77777777" w:rsidR="00A4794E" w:rsidRPr="002271D5" w:rsidRDefault="00A4794E" w:rsidP="002271D5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2271D5">
              <w:rPr>
                <w:rFonts w:ascii="Arial" w:hAnsi="Arial" w:cs="Arial"/>
                <w:sz w:val="22"/>
              </w:rPr>
              <w:t>a)</w:t>
            </w:r>
          </w:p>
          <w:p w14:paraId="520D1213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Personal casework and 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“casework”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</w:p>
          <w:p w14:paraId="5A7B5192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Direct (documented) supervision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“supervision”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F532BE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 xml:space="preserve">Total minimum 235 hours comprising: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4A881A9" w14:textId="77777777" w:rsidR="00A4794E" w:rsidRPr="002271D5" w:rsidRDefault="00A4794E" w:rsidP="002271D5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6F82F3AD" w14:textId="77777777" w:rsidR="00A4794E" w:rsidRPr="002271D5" w:rsidRDefault="00A4794E" w:rsidP="002271D5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0DCB3866" w14:textId="77777777" w:rsidR="00A4794E" w:rsidRPr="002271D5" w:rsidRDefault="00A4794E" w:rsidP="002271D5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83F60F8" w14:textId="77777777" w:rsidR="00A4794E" w:rsidRPr="002271D5" w:rsidRDefault="00A4794E" w:rsidP="002271D5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277E19C" w14:textId="77777777" w:rsidR="00A4794E" w:rsidRPr="002271D5" w:rsidRDefault="00A4794E" w:rsidP="002271D5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A4794E" w:rsidRPr="002271D5" w14:paraId="6FE5C5A2" w14:textId="77777777" w:rsidTr="002271D5">
        <w:trPr>
          <w:cantSplit/>
          <w:trHeight w:val="546"/>
        </w:trPr>
        <w:tc>
          <w:tcPr>
            <w:tcW w:w="212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0823EA" w14:textId="77777777" w:rsidR="00A4794E" w:rsidRPr="002271D5" w:rsidRDefault="00A4794E" w:rsidP="002271D5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56B0FB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i) Personal casework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“casework”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  <w:r w:rsidRPr="002271D5">
              <w:rPr>
                <w:rFonts w:ascii="Arial" w:hAnsi="Arial" w:cs="Arial"/>
              </w:rPr>
              <w:t xml:space="preserve"> (minimum 115 hours).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0D07962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8CD632B" w14:textId="77777777" w:rsidR="00A4794E" w:rsidRPr="002271D5" w:rsidRDefault="007E621C" w:rsidP="002271D5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A6235CD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4B6B064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F99F201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</w:tr>
      <w:tr w:rsidR="00A4794E" w:rsidRPr="002271D5" w14:paraId="7234E49D" w14:textId="77777777" w:rsidTr="002271D5">
        <w:trPr>
          <w:cantSplit/>
          <w:trHeight w:val="342"/>
        </w:trPr>
        <w:tc>
          <w:tcPr>
            <w:tcW w:w="21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BDDAC" w14:textId="77777777" w:rsidR="00A4794E" w:rsidRPr="002271D5" w:rsidRDefault="00A4794E" w:rsidP="002271D5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2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3F934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ii) Direct supervision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40C4B68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6B5B702" w14:textId="77777777" w:rsidR="00A4794E" w:rsidRPr="002271D5" w:rsidRDefault="007E621C" w:rsidP="002271D5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43ACCF3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ED55E9E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A9BB328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</w:tr>
      <w:tr w:rsidR="00A4794E" w:rsidRPr="002271D5" w14:paraId="6A5FC7C5" w14:textId="77777777" w:rsidTr="002271D5">
        <w:trPr>
          <w:cantSplit/>
          <w:trHeight w:val="32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34821" w14:textId="77777777" w:rsidR="00A4794E" w:rsidRPr="002271D5" w:rsidRDefault="00A4794E" w:rsidP="002271D5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2271D5">
              <w:rPr>
                <w:rFonts w:ascii="Arial" w:hAnsi="Arial" w:cs="Arial"/>
                <w:sz w:val="22"/>
              </w:rPr>
              <w:t>b)</w:t>
            </w:r>
          </w:p>
          <w:p w14:paraId="346305D0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File Review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“File Review”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  <w:r w:rsidRPr="002271D5">
              <w:rPr>
                <w:rFonts w:ascii="Arial" w:hAnsi="Arial" w:cs="Arial"/>
              </w:rPr>
              <w:t xml:space="preserve"> (inc. face-to-face)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2BEB9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Maximum 60 hours (i.e. approx. 50% of 115 hours)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6BBA7F4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827394C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3CDE39D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CA1D10D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6DDE9D0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</w:tr>
      <w:tr w:rsidR="00A4794E" w:rsidRPr="002271D5" w14:paraId="2D5BA5C3" w14:textId="77777777" w:rsidTr="002271D5">
        <w:trPr>
          <w:cantSplit/>
          <w:trHeight w:val="32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FD064" w14:textId="77777777" w:rsidR="00A4794E" w:rsidRPr="002271D5" w:rsidRDefault="00A4794E" w:rsidP="002271D5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2271D5">
              <w:rPr>
                <w:rFonts w:ascii="Arial" w:hAnsi="Arial" w:cs="Arial"/>
                <w:sz w:val="22"/>
              </w:rPr>
              <w:t>c)</w:t>
            </w:r>
          </w:p>
          <w:p w14:paraId="7D6A87E2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Delivery of external training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“training”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  <w:r w:rsidRPr="002271D5">
              <w:rPr>
                <w:rFonts w:ascii="Arial" w:hAnsi="Arial" w:cs="Arial"/>
              </w:rPr>
              <w:t xml:space="preserve"> </w:t>
            </w:r>
            <w:r w:rsidR="00022ED8" w:rsidRPr="005A7F16">
              <w:rPr>
                <w:rFonts w:ascii="Arial" w:hAnsi="Arial" w:cs="Arial"/>
              </w:rPr>
              <w:t>(meeting any professional development requirements of your Relevant Professional Body)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BD72B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4AA8661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CF21785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E7D32D1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4134C2D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35E226D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</w:tr>
      <w:tr w:rsidR="00A4794E" w:rsidRPr="002271D5" w14:paraId="0BC6DC12" w14:textId="77777777" w:rsidTr="002271D5">
        <w:trPr>
          <w:cantSplit/>
          <w:trHeight w:val="32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2EE7A" w14:textId="77777777" w:rsidR="00A4794E" w:rsidRPr="002271D5" w:rsidRDefault="00A4794E" w:rsidP="002271D5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2271D5">
              <w:rPr>
                <w:rFonts w:ascii="Arial" w:hAnsi="Arial" w:cs="Arial"/>
                <w:sz w:val="22"/>
              </w:rPr>
              <w:t xml:space="preserve">d) </w:t>
            </w:r>
          </w:p>
          <w:p w14:paraId="15B3807C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Documented research / production of publications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4D76F" w14:textId="77777777" w:rsidR="00A4794E" w:rsidRPr="002271D5" w:rsidRDefault="00A4794E" w:rsidP="002271D5">
            <w:pPr>
              <w:pStyle w:val="annexaandor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BD9949E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5273C53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D422E91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F015887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1AE0372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</w:tr>
      <w:tr w:rsidR="00A4794E" w:rsidRPr="002271D5" w14:paraId="3D4CF6C6" w14:textId="77777777" w:rsidTr="002271D5">
        <w:trPr>
          <w:cantSplit/>
          <w:trHeight w:val="32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56619" w14:textId="77777777" w:rsidR="00A4794E" w:rsidRPr="002271D5" w:rsidRDefault="00A4794E" w:rsidP="002271D5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2271D5">
              <w:rPr>
                <w:rFonts w:ascii="Arial" w:hAnsi="Arial" w:cs="Arial"/>
                <w:sz w:val="22"/>
              </w:rPr>
              <w:t xml:space="preserve">e) </w:t>
            </w:r>
          </w:p>
          <w:p w14:paraId="6F5AA975" w14:textId="77777777" w:rsidR="00A4794E" w:rsidRPr="002271D5" w:rsidRDefault="00A4794E" w:rsidP="002271D5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Other supervision</w:t>
            </w:r>
            <w:r w:rsidR="007E621C" w:rsidRPr="002271D5">
              <w:rPr>
                <w:rFonts w:ascii="Arial" w:hAnsi="Arial" w:cs="Arial"/>
              </w:rPr>
              <w:fldChar w:fldCharType="begin"/>
            </w:r>
            <w:r w:rsidRPr="002271D5">
              <w:rPr>
                <w:rFonts w:ascii="Arial" w:hAnsi="Arial" w:cs="Arial"/>
              </w:rPr>
              <w:instrText xml:space="preserve"> XE “supervision” </w:instrText>
            </w:r>
            <w:r w:rsidR="007E621C"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3DD00" w14:textId="77777777" w:rsidR="00A4794E" w:rsidRPr="002271D5" w:rsidRDefault="00A4794E" w:rsidP="002271D5">
            <w:pPr>
              <w:pStyle w:val="annexaandor"/>
              <w:jc w:val="left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EE20743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03D935E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54B6B12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9575700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6B15D16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4794E" w:rsidRPr="002271D5" w14:paraId="4E74E27D" w14:textId="77777777" w:rsidTr="002271D5">
        <w:trPr>
          <w:cantSplit/>
          <w:trHeight w:val="32"/>
        </w:trPr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3E557" w14:textId="77777777" w:rsidR="00A4794E" w:rsidRPr="002271D5" w:rsidRDefault="00A4794E" w:rsidP="002271D5">
            <w:pPr>
              <w:pStyle w:val="annexaandor"/>
              <w:ind w:left="0"/>
              <w:rPr>
                <w:rFonts w:ascii="Arial" w:hAnsi="Arial" w:cs="Arial"/>
                <w:b/>
                <w:sz w:val="22"/>
              </w:rPr>
            </w:pPr>
            <w:r w:rsidRPr="002271D5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22B86" w14:textId="77777777" w:rsidR="00A4794E" w:rsidRPr="002271D5" w:rsidRDefault="00A4794E" w:rsidP="002271D5">
            <w:pPr>
              <w:pStyle w:val="annexaandor"/>
              <w:jc w:val="left"/>
              <w:rPr>
                <w:rFonts w:ascii="Arial" w:hAnsi="Arial" w:cs="Arial"/>
                <w:b/>
              </w:rPr>
            </w:pPr>
            <w:r w:rsidRPr="002271D5">
              <w:rPr>
                <w:rFonts w:ascii="Arial" w:hAnsi="Arial" w:cs="Arial"/>
                <w:b/>
              </w:rPr>
              <w:t>Minimum 350 hours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C8341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42AB5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73048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3FB6B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119BB" w14:textId="77777777" w:rsidR="00A4794E" w:rsidRPr="002271D5" w:rsidRDefault="007E621C" w:rsidP="002271D5">
            <w:pPr>
              <w:pStyle w:val="annexaandor"/>
              <w:jc w:val="center"/>
              <w:rPr>
                <w:rFonts w:ascii="Arial" w:hAnsi="Arial" w:cs="Arial"/>
              </w:rPr>
            </w:pPr>
            <w:r w:rsidRPr="002271D5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794E" w:rsidRPr="002271D5">
              <w:rPr>
                <w:rFonts w:ascii="Arial" w:hAnsi="Arial" w:cs="Arial"/>
              </w:rPr>
              <w:instrText xml:space="preserve"> FORMTEXT </w:instrText>
            </w:r>
            <w:r w:rsidRPr="002271D5">
              <w:rPr>
                <w:rFonts w:ascii="Arial" w:hAnsi="Arial" w:cs="Arial"/>
              </w:rPr>
            </w:r>
            <w:r w:rsidRPr="002271D5">
              <w:rPr>
                <w:rFonts w:ascii="Arial" w:hAnsi="Arial" w:cs="Arial"/>
              </w:rPr>
              <w:fldChar w:fldCharType="separate"/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="00A4794E" w:rsidRPr="002271D5">
              <w:rPr>
                <w:rFonts w:cs="Arial"/>
                <w:noProof/>
              </w:rPr>
              <w:t> </w:t>
            </w:r>
            <w:r w:rsidRPr="002271D5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W w:w="978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2C6846" w:rsidRPr="002271D5" w14:paraId="74C69D07" w14:textId="77777777" w:rsidTr="008177A0">
        <w:trPr>
          <w:cantSplit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6C1682E" w14:textId="77777777" w:rsidR="002C6846" w:rsidRPr="002271D5" w:rsidRDefault="002C6846" w:rsidP="002C6846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2271D5">
              <w:rPr>
                <w:rFonts w:ascii="Arial" w:hAnsi="Arial" w:cs="Arial"/>
              </w:rPr>
              <w:t>5.  Declaration</w:t>
            </w:r>
          </w:p>
        </w:tc>
      </w:tr>
      <w:tr w:rsidR="000230ED" w:rsidRPr="002271D5" w14:paraId="16F322F1" w14:textId="77777777" w:rsidTr="008177A0">
        <w:trPr>
          <w:cantSplit/>
        </w:trPr>
        <w:tc>
          <w:tcPr>
            <w:tcW w:w="9781" w:type="dxa"/>
            <w:tcBorders>
              <w:top w:val="double" w:sz="4" w:space="0" w:color="auto"/>
              <w:bottom w:val="double" w:sz="4" w:space="0" w:color="auto"/>
            </w:tcBorders>
          </w:tcPr>
          <w:p w14:paraId="0282FA2D" w14:textId="77777777" w:rsidR="000230ED" w:rsidRPr="0017071D" w:rsidRDefault="00727EE3" w:rsidP="00566908">
            <w:pPr>
              <w:spacing w:before="60" w:after="60"/>
              <w:rPr>
                <w:rFonts w:ascii="Arial" w:hAnsi="Arial" w:cs="Arial"/>
              </w:rPr>
            </w:pPr>
            <w:r w:rsidRPr="00727EE3">
              <w:rPr>
                <w:rFonts w:ascii="Arial" w:hAnsi="Arial" w:cs="Arial"/>
                <w:b/>
              </w:rPr>
              <w:lastRenderedPageBreak/>
              <w:t xml:space="preserve">This Supervisor is either a sole principal, an employee, a director, a partner in or a member of the organisation named at 1 above as at the date of completion of this form. </w:t>
            </w:r>
          </w:p>
          <w:p w14:paraId="75C441B9" w14:textId="77777777" w:rsidR="001D59A4" w:rsidRDefault="001D59A4" w:rsidP="00566908">
            <w:pPr>
              <w:spacing w:before="60" w:after="60"/>
              <w:rPr>
                <w:rFonts w:ascii="Arial" w:hAnsi="Arial" w:cs="Arial"/>
              </w:rPr>
            </w:pPr>
          </w:p>
          <w:p w14:paraId="051A4AF4" w14:textId="77777777" w:rsidR="000230ED" w:rsidRPr="0017071D" w:rsidRDefault="000230ED" w:rsidP="00566908">
            <w:pPr>
              <w:spacing w:before="60" w:after="6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Tick box to confirm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="008E3236">
              <w:rPr>
                <w:rFonts w:ascii="Arial" w:hAnsi="Arial" w:cs="Arial"/>
              </w:rPr>
            </w:r>
            <w:r w:rsidR="008E3236">
              <w:rPr>
                <w:rFonts w:ascii="Arial" w:hAnsi="Arial" w:cs="Arial"/>
              </w:rPr>
              <w:fldChar w:fldCharType="separate"/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5CBA16AE" w14:textId="77777777" w:rsidR="000230ED" w:rsidRPr="0017071D" w:rsidRDefault="000230ED" w:rsidP="00566908">
            <w:pPr>
              <w:spacing w:before="60" w:after="60"/>
              <w:rPr>
                <w:rFonts w:ascii="Arial" w:hAnsi="Arial" w:cs="Arial"/>
              </w:rPr>
            </w:pPr>
          </w:p>
          <w:p w14:paraId="6A04F936" w14:textId="77777777" w:rsidR="00727EE3" w:rsidRPr="00727EE3" w:rsidRDefault="00727EE3" w:rsidP="00727EE3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 w:rsidRPr="00727EE3">
              <w:rPr>
                <w:rFonts w:ascii="Arial" w:hAnsi="Arial" w:cs="Arial"/>
                <w:b/>
                <w:bCs/>
              </w:rPr>
              <w:t xml:space="preserve">I confirm that I am either the Compliance Officer for Legal Practice, the Head of Legal Practice, the Compliance Manager or (where the organisation is not regulated) 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provided in this form is accurate. </w:t>
            </w:r>
          </w:p>
          <w:p w14:paraId="5BD96AF3" w14:textId="77777777" w:rsidR="000230ED" w:rsidRPr="0017071D" w:rsidRDefault="000230ED" w:rsidP="00566908">
            <w:pPr>
              <w:spacing w:before="60" w:after="60"/>
              <w:rPr>
                <w:rFonts w:ascii="Arial" w:hAnsi="Arial" w:cs="Arial"/>
              </w:rPr>
            </w:pPr>
          </w:p>
          <w:p w14:paraId="3EE8E06B" w14:textId="77777777" w:rsidR="000230ED" w:rsidRDefault="000230ED" w:rsidP="0056690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  <w:p w14:paraId="06F6312E" w14:textId="77777777" w:rsidR="000230ED" w:rsidRDefault="000230ED" w:rsidP="0056690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</w:p>
          <w:p w14:paraId="2DC9700D" w14:textId="77777777" w:rsidR="000230ED" w:rsidRPr="0017071D" w:rsidRDefault="000230ED" w:rsidP="0056690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  <w:r w:rsidRPr="0017071D">
              <w:rPr>
                <w:rFonts w:ascii="Arial" w:hAnsi="Arial" w:cs="Arial"/>
              </w:rPr>
              <w:t xml:space="preserve">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23DC815C" w14:textId="77777777" w:rsidR="000230ED" w:rsidRPr="0017071D" w:rsidRDefault="000230ED" w:rsidP="00566908">
            <w:pPr>
              <w:spacing w:before="60" w:after="60"/>
              <w:rPr>
                <w:rFonts w:ascii="Arial" w:hAnsi="Arial" w:cs="Arial"/>
              </w:rPr>
            </w:pPr>
          </w:p>
          <w:p w14:paraId="5D5B69B5" w14:textId="77777777" w:rsidR="000230ED" w:rsidRPr="0017071D" w:rsidRDefault="000230ED" w:rsidP="0056690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Dated</w:t>
            </w:r>
            <w:r>
              <w:rPr>
                <w:rFonts w:ascii="Arial" w:hAnsi="Arial" w:cs="Arial"/>
              </w:rPr>
              <w:t>:</w:t>
            </w:r>
            <w:r w:rsidRPr="0017071D">
              <w:rPr>
                <w:rFonts w:ascii="Arial" w:hAnsi="Arial" w:cs="Arial"/>
              </w:rPr>
              <w:t xml:space="preserve"> </w:t>
            </w:r>
            <w:r w:rsidR="007E621C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7E621C" w:rsidRPr="0017071D">
              <w:rPr>
                <w:rFonts w:ascii="Arial" w:hAnsi="Arial" w:cs="Arial"/>
              </w:rPr>
            </w:r>
            <w:r w:rsidR="007E621C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7E621C"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08903765" w14:textId="77777777" w:rsidR="00CC77F5" w:rsidRPr="002271D5" w:rsidRDefault="00CC77F5" w:rsidP="0055066C">
      <w:pPr>
        <w:rPr>
          <w:rFonts w:ascii="Arial" w:hAnsi="Arial" w:cs="Arial"/>
        </w:rPr>
      </w:pPr>
    </w:p>
    <w:sectPr w:rsidR="00CC77F5" w:rsidRPr="002271D5" w:rsidSect="00CC77F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CC84" w14:textId="77777777" w:rsidR="00BA2EAF" w:rsidRDefault="00BA2EAF" w:rsidP="00471188">
      <w:r>
        <w:separator/>
      </w:r>
    </w:p>
  </w:endnote>
  <w:endnote w:type="continuationSeparator" w:id="0">
    <w:p w14:paraId="72ABD6E5" w14:textId="77777777" w:rsidR="00BA2EAF" w:rsidRDefault="00BA2EAF" w:rsidP="0047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1D0F" w14:textId="77777777" w:rsidR="0055066C" w:rsidRDefault="0055066C">
    <w:pPr>
      <w:pStyle w:val="Footer"/>
    </w:pPr>
  </w:p>
  <w:p w14:paraId="7045776D" w14:textId="77777777" w:rsidR="00C01FAF" w:rsidRDefault="00C01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EC71" w14:textId="77777777" w:rsidR="00BA2EAF" w:rsidRDefault="00BA2EAF" w:rsidP="00471188">
      <w:r>
        <w:separator/>
      </w:r>
    </w:p>
  </w:footnote>
  <w:footnote w:type="continuationSeparator" w:id="0">
    <w:p w14:paraId="7BB1CB32" w14:textId="77777777" w:rsidR="00BA2EAF" w:rsidRDefault="00BA2EAF" w:rsidP="00471188">
      <w:r>
        <w:continuationSeparator/>
      </w:r>
    </w:p>
  </w:footnote>
  <w:footnote w:id="1">
    <w:p w14:paraId="57D221A6" w14:textId="018F3DA4" w:rsidR="00A31BE8" w:rsidRDefault="00A31B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1BE8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 w:rsidRPr="009E5A83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0C9E" w14:textId="449ECEA5" w:rsidR="00C01FAF" w:rsidRPr="005A7F16" w:rsidRDefault="00CF5927" w:rsidP="005A7F16">
    <w:pPr>
      <w:pStyle w:val="Header"/>
      <w:rPr>
        <w:rFonts w:ascii="Verdana" w:hAnsi="Verdana" w:cs="Arial"/>
      </w:rPr>
    </w:pPr>
    <w:r>
      <w:rPr>
        <w:rFonts w:ascii="Verdana" w:hAnsi="Verdana" w:cs="Arial"/>
      </w:rPr>
      <w:t xml:space="preserve">September </w:t>
    </w:r>
    <w:r w:rsidR="005A7F16">
      <w:rPr>
        <w:rFonts w:ascii="Verdana" w:hAnsi="Verdana" w:cs="Arial"/>
      </w:rPr>
      <w:t>20</w:t>
    </w:r>
    <w:r w:rsidR="00645306">
      <w:rPr>
        <w:rFonts w:ascii="Verdana" w:hAnsi="Verdana" w:cs="Arial"/>
      </w:rPr>
      <w:t>2</w:t>
    </w:r>
    <w:r>
      <w:rPr>
        <w:rFonts w:ascii="Verdana" w:hAnsi="Verdana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64D40"/>
    <w:multiLevelType w:val="hybridMultilevel"/>
    <w:tmpl w:val="AC5E4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6E6C"/>
    <w:multiLevelType w:val="multilevel"/>
    <w:tmpl w:val="DA385070"/>
    <w:lvl w:ilvl="0">
      <w:start w:val="1"/>
      <w:numFmt w:val="decimal"/>
      <w:pStyle w:val="Annexaus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BB6141"/>
    <w:multiLevelType w:val="hybridMultilevel"/>
    <w:tmpl w:val="8FF06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613317">
    <w:abstractNumId w:val="1"/>
  </w:num>
  <w:num w:numId="2" w16cid:durableId="941492010">
    <w:abstractNumId w:val="3"/>
  </w:num>
  <w:num w:numId="3" w16cid:durableId="858813299">
    <w:abstractNumId w:val="0"/>
  </w:num>
  <w:num w:numId="4" w16cid:durableId="21654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Aoqz2F5wwMjQP9TYb9lUf/POm5z6JaSjS0tchhvkxppLEjwwxo2qDBAnjm4FYs0ggFKspgjdsSbxvPHV9/t9A==" w:salt="R4ACGJUVfb4engbZ6rMd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F5"/>
    <w:rsid w:val="00022ED8"/>
    <w:rsid w:val="000230ED"/>
    <w:rsid w:val="000345BD"/>
    <w:rsid w:val="00056C19"/>
    <w:rsid w:val="00067E37"/>
    <w:rsid w:val="00071ED1"/>
    <w:rsid w:val="00090965"/>
    <w:rsid w:val="000C0F49"/>
    <w:rsid w:val="000D6CFC"/>
    <w:rsid w:val="000F78E7"/>
    <w:rsid w:val="001946F4"/>
    <w:rsid w:val="0019503B"/>
    <w:rsid w:val="001B09A4"/>
    <w:rsid w:val="001D59A4"/>
    <w:rsid w:val="002271D5"/>
    <w:rsid w:val="00261219"/>
    <w:rsid w:val="002A674E"/>
    <w:rsid w:val="002C3D78"/>
    <w:rsid w:val="002C6846"/>
    <w:rsid w:val="002D5BF3"/>
    <w:rsid w:val="003538AA"/>
    <w:rsid w:val="00370185"/>
    <w:rsid w:val="00372264"/>
    <w:rsid w:val="003C3F0B"/>
    <w:rsid w:val="003E3D38"/>
    <w:rsid w:val="0040408F"/>
    <w:rsid w:val="004051EE"/>
    <w:rsid w:val="00426915"/>
    <w:rsid w:val="00471188"/>
    <w:rsid w:val="00494EE1"/>
    <w:rsid w:val="00516FB1"/>
    <w:rsid w:val="0055066C"/>
    <w:rsid w:val="00566908"/>
    <w:rsid w:val="0057153D"/>
    <w:rsid w:val="005A7F16"/>
    <w:rsid w:val="005D203A"/>
    <w:rsid w:val="005E6BB6"/>
    <w:rsid w:val="005F658F"/>
    <w:rsid w:val="006321A1"/>
    <w:rsid w:val="00645306"/>
    <w:rsid w:val="006735D0"/>
    <w:rsid w:val="00693AD9"/>
    <w:rsid w:val="006D09F3"/>
    <w:rsid w:val="007055D3"/>
    <w:rsid w:val="00717E9A"/>
    <w:rsid w:val="00727E92"/>
    <w:rsid w:val="00727EE3"/>
    <w:rsid w:val="00762A2C"/>
    <w:rsid w:val="00767C17"/>
    <w:rsid w:val="007E35C7"/>
    <w:rsid w:val="007E621C"/>
    <w:rsid w:val="0080551B"/>
    <w:rsid w:val="008177A0"/>
    <w:rsid w:val="00831FAC"/>
    <w:rsid w:val="008416A2"/>
    <w:rsid w:val="008E3236"/>
    <w:rsid w:val="008E4556"/>
    <w:rsid w:val="00954287"/>
    <w:rsid w:val="009767E7"/>
    <w:rsid w:val="0099790F"/>
    <w:rsid w:val="009D0F67"/>
    <w:rsid w:val="009D6AED"/>
    <w:rsid w:val="009E5680"/>
    <w:rsid w:val="00A31BE8"/>
    <w:rsid w:val="00A345C7"/>
    <w:rsid w:val="00A4794E"/>
    <w:rsid w:val="00A63F25"/>
    <w:rsid w:val="00A81B5A"/>
    <w:rsid w:val="00AE6839"/>
    <w:rsid w:val="00B04DF3"/>
    <w:rsid w:val="00B378DD"/>
    <w:rsid w:val="00B54B86"/>
    <w:rsid w:val="00BA2EAF"/>
    <w:rsid w:val="00BB7158"/>
    <w:rsid w:val="00BC1AE0"/>
    <w:rsid w:val="00C01FAF"/>
    <w:rsid w:val="00C449F4"/>
    <w:rsid w:val="00C458F5"/>
    <w:rsid w:val="00CC77F5"/>
    <w:rsid w:val="00CF5927"/>
    <w:rsid w:val="00D000BA"/>
    <w:rsid w:val="00D34D52"/>
    <w:rsid w:val="00D462F1"/>
    <w:rsid w:val="00D5547C"/>
    <w:rsid w:val="00DD177A"/>
    <w:rsid w:val="00DE5A9E"/>
    <w:rsid w:val="00DF4E56"/>
    <w:rsid w:val="00E44269"/>
    <w:rsid w:val="00E66E66"/>
    <w:rsid w:val="00E76B8A"/>
    <w:rsid w:val="00E84838"/>
    <w:rsid w:val="00EE006B"/>
    <w:rsid w:val="00EE144D"/>
    <w:rsid w:val="00EF2D31"/>
    <w:rsid w:val="00F0532E"/>
    <w:rsid w:val="00F45212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52FD4"/>
  <w15:docId w15:val="{8E9EA167-E75C-400E-856D-0FADAEA6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F5"/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atitle">
    <w:name w:val="annex a title"/>
    <w:basedOn w:val="Normal"/>
    <w:rsid w:val="00C458F5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C458F5"/>
    <w:pPr>
      <w:numPr>
        <w:numId w:val="4"/>
      </w:numPr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rsid w:val="00C458F5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C458F5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rsid w:val="00C458F5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customStyle="1" w:styleId="annexatitlecivil">
    <w:name w:val="annex a title civil"/>
    <w:basedOn w:val="annexatitle"/>
    <w:rsid w:val="00C458F5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F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C68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188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1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188"/>
    <w:rPr>
      <w:szCs w:val="24"/>
      <w:lang w:eastAsia="en-US"/>
    </w:rPr>
  </w:style>
  <w:style w:type="paragraph" w:customStyle="1" w:styleId="Definitionheading">
    <w:name w:val="Definition heading"/>
    <w:basedOn w:val="Heading1"/>
    <w:autoRedefine/>
    <w:rsid w:val="001B09A4"/>
    <w:pPr>
      <w:keepNext w:val="0"/>
      <w:spacing w:before="0" w:after="0"/>
      <w:jc w:val="center"/>
      <w:outlineLvl w:val="9"/>
    </w:pPr>
    <w:rPr>
      <w:rFonts w:ascii="Times New Roman" w:hAnsi="Times New Roman"/>
      <w:kern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B09A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1FAC"/>
    <w:rPr>
      <w:color w:val="800080"/>
      <w:u w:val="single"/>
    </w:rPr>
  </w:style>
  <w:style w:type="table" w:styleId="TableGrid">
    <w:name w:val="Table Grid"/>
    <w:basedOn w:val="TableNormal"/>
    <w:uiPriority w:val="59"/>
    <w:rsid w:val="0019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0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77A0"/>
    <w:rPr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1BE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BE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31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1091-9711-4A2C-85A1-D4DEDF07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Negligence Supervisor Declaration Form</vt:lpstr>
    </vt:vector>
  </TitlesOfParts>
  <Company>Ministry of Justice</Company>
  <LinksUpToDate>false</LinksUpToDate>
  <CharactersWithSpaces>7503</CharactersWithSpaces>
  <SharedDoc>false</SharedDoc>
  <HLinks>
    <vt:vector size="6" baseType="variant"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http://www.legalservices.gov.uk/docs/civil_contracting/110310_Guidance_on_Completing_Supervisor_Forms_v7.pdf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Negligence Supervisor Declaration Form</dc:title>
  <dc:subject>Clinical Negligence Supervisor Declaration Form</dc:subject>
  <dc:creator>LAA</dc:creator>
  <cp:keywords>Clinical Negligence, Supervisor</cp:keywords>
  <dc:description/>
  <cp:lastModifiedBy>Curran, Stephanie (LAA)</cp:lastModifiedBy>
  <cp:revision>2</cp:revision>
  <dcterms:created xsi:type="dcterms:W3CDTF">2024-12-04T13:20:00Z</dcterms:created>
  <dcterms:modified xsi:type="dcterms:W3CDTF">2024-12-04T13:20:00Z</dcterms:modified>
  <cp:category>Clinical</cp:category>
</cp:coreProperties>
</file>