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1"/>
        <w:rPr>
          <w:rFonts w:ascii="Times New Roman"/>
          <w:sz w:val="20"/>
        </w:rPr>
      </w:pPr>
      <w:r>
        <w:rPr>
          <w:rFonts w:ascii="Times New Roman"/>
          <w:sz w:val="20"/>
        </w:rPr>
        <w:drawing>
          <wp:inline distT="0" distB="0" distL="0" distR="0">
            <wp:extent cx="3003145" cy="355758"/>
            <wp:effectExtent l="0" t="0" r="0" b="0"/>
            <wp:docPr id="1" name="Image 1" descr="Planning Inspectorate logo  "/>
            <wp:cNvGraphicFramePr>
              <a:graphicFrameLocks/>
            </wp:cNvGraphicFramePr>
            <a:graphic>
              <a:graphicData uri="http://schemas.openxmlformats.org/drawingml/2006/picture">
                <pic:pic>
                  <pic:nvPicPr>
                    <pic:cNvPr id="1" name="Image 1" descr="Planning Inspectorate logo  "/>
                    <pic:cNvPicPr/>
                  </pic:nvPicPr>
                  <pic:blipFill>
                    <a:blip r:embed="rId5" cstate="print"/>
                    <a:stretch>
                      <a:fillRect/>
                    </a:stretch>
                  </pic:blipFill>
                  <pic:spPr>
                    <a:xfrm>
                      <a:off x="0" y="0"/>
                      <a:ext cx="3003145" cy="35575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68"/>
        <w:rPr>
          <w:rFonts w:ascii="Times New Roman"/>
          <w:sz w:val="2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42"/>
      </w:tblGrid>
      <w:tr>
        <w:trPr>
          <w:trHeight w:val="686" w:hRule="atLeast"/>
        </w:trPr>
        <w:tc>
          <w:tcPr>
            <w:tcW w:w="9542" w:type="dxa"/>
            <w:tcBorders>
              <w:top w:val="single" w:sz="4" w:space="0" w:color="000000"/>
            </w:tcBorders>
          </w:tcPr>
          <w:p>
            <w:pPr>
              <w:pStyle w:val="TableParagraph"/>
              <w:spacing w:before="121"/>
              <w:rPr>
                <w:b/>
                <w:sz w:val="40"/>
              </w:rPr>
            </w:pPr>
            <w:r>
              <w:rPr>
                <w:b/>
                <w:sz w:val="40"/>
              </w:rPr>
              <w:t>Application</w:t>
            </w:r>
            <w:r>
              <w:rPr>
                <w:b/>
                <w:spacing w:val="-10"/>
                <w:sz w:val="40"/>
              </w:rPr>
              <w:t> </w:t>
            </w:r>
            <w:r>
              <w:rPr>
                <w:b/>
                <w:spacing w:val="-2"/>
                <w:sz w:val="40"/>
              </w:rPr>
              <w:t>Decision</w:t>
            </w:r>
          </w:p>
        </w:tc>
      </w:tr>
      <w:tr>
        <w:trPr>
          <w:trHeight w:val="462" w:hRule="atLeast"/>
        </w:trPr>
        <w:tc>
          <w:tcPr>
            <w:tcW w:w="9542" w:type="dxa"/>
          </w:tcPr>
          <w:p>
            <w:pPr>
              <w:pStyle w:val="TableParagraph"/>
              <w:spacing w:before="80"/>
              <w:rPr>
                <w:sz w:val="22"/>
              </w:rPr>
            </w:pPr>
            <w:r>
              <w:rPr>
                <w:sz w:val="22"/>
              </w:rPr>
              <w:t>Site</w:t>
            </w:r>
            <w:r>
              <w:rPr>
                <w:spacing w:val="-4"/>
                <w:sz w:val="22"/>
              </w:rPr>
              <w:t> </w:t>
            </w:r>
            <w:r>
              <w:rPr>
                <w:sz w:val="22"/>
              </w:rPr>
              <w:t>Visit</w:t>
            </w:r>
            <w:r>
              <w:rPr>
                <w:spacing w:val="-5"/>
                <w:sz w:val="22"/>
              </w:rPr>
              <w:t> </w:t>
            </w:r>
            <w:r>
              <w:rPr>
                <w:sz w:val="22"/>
              </w:rPr>
              <w:t>conducted</w:t>
            </w:r>
            <w:r>
              <w:rPr>
                <w:spacing w:val="-4"/>
                <w:sz w:val="22"/>
              </w:rPr>
              <w:t> </w:t>
            </w:r>
            <w:r>
              <w:rPr>
                <w:sz w:val="22"/>
              </w:rPr>
              <w:t>on</w:t>
            </w:r>
            <w:r>
              <w:rPr>
                <w:spacing w:val="-5"/>
                <w:sz w:val="22"/>
              </w:rPr>
              <w:t> </w:t>
            </w:r>
            <w:r>
              <w:rPr>
                <w:sz w:val="22"/>
              </w:rPr>
              <w:t>22</w:t>
            </w:r>
            <w:r>
              <w:rPr>
                <w:spacing w:val="-3"/>
                <w:sz w:val="22"/>
              </w:rPr>
              <w:t> </w:t>
            </w:r>
            <w:r>
              <w:rPr>
                <w:sz w:val="22"/>
              </w:rPr>
              <w:t>October</w:t>
            </w:r>
            <w:r>
              <w:rPr>
                <w:spacing w:val="-4"/>
                <w:sz w:val="22"/>
              </w:rPr>
              <w:t> 2024</w:t>
            </w:r>
          </w:p>
        </w:tc>
      </w:tr>
      <w:tr>
        <w:trPr>
          <w:trHeight w:val="441" w:hRule="atLeast"/>
        </w:trPr>
        <w:tc>
          <w:tcPr>
            <w:tcW w:w="9542" w:type="dxa"/>
          </w:tcPr>
          <w:p>
            <w:pPr>
              <w:pStyle w:val="TableParagraph"/>
              <w:spacing w:before="115"/>
              <w:rPr>
                <w:b/>
                <w:sz w:val="22"/>
              </w:rPr>
            </w:pPr>
            <w:r>
              <w:rPr>
                <w:b/>
                <w:sz w:val="22"/>
              </w:rPr>
              <w:t>by</w:t>
            </w:r>
            <w:r>
              <w:rPr>
                <w:b/>
                <w:spacing w:val="-7"/>
                <w:sz w:val="22"/>
              </w:rPr>
              <w:t> </w:t>
            </w:r>
            <w:r>
              <w:rPr>
                <w:b/>
                <w:sz w:val="22"/>
              </w:rPr>
              <w:t>Rory</w:t>
            </w:r>
            <w:r>
              <w:rPr>
                <w:b/>
                <w:spacing w:val="-4"/>
                <w:sz w:val="22"/>
              </w:rPr>
              <w:t> </w:t>
            </w:r>
            <w:r>
              <w:rPr>
                <w:b/>
                <w:sz w:val="22"/>
              </w:rPr>
              <w:t>Cridland,</w:t>
            </w:r>
            <w:r>
              <w:rPr>
                <w:b/>
                <w:spacing w:val="-5"/>
                <w:sz w:val="22"/>
              </w:rPr>
              <w:t> </w:t>
            </w:r>
            <w:r>
              <w:rPr>
                <w:b/>
                <w:sz w:val="22"/>
              </w:rPr>
              <w:t>LLB</w:t>
            </w:r>
            <w:r>
              <w:rPr>
                <w:b/>
                <w:spacing w:val="-4"/>
                <w:sz w:val="22"/>
              </w:rPr>
              <w:t> </w:t>
            </w:r>
            <w:r>
              <w:rPr>
                <w:b/>
                <w:sz w:val="22"/>
              </w:rPr>
              <w:t>(Hons)</w:t>
            </w:r>
            <w:r>
              <w:rPr>
                <w:b/>
                <w:spacing w:val="-4"/>
                <w:sz w:val="22"/>
              </w:rPr>
              <w:t> </w:t>
            </w:r>
            <w:r>
              <w:rPr>
                <w:b/>
                <w:sz w:val="22"/>
              </w:rPr>
              <w:t>PG</w:t>
            </w:r>
            <w:r>
              <w:rPr>
                <w:b/>
                <w:spacing w:val="-3"/>
                <w:sz w:val="22"/>
              </w:rPr>
              <w:t> </w:t>
            </w:r>
            <w:r>
              <w:rPr>
                <w:b/>
                <w:sz w:val="22"/>
              </w:rPr>
              <w:t>Dip,</w:t>
            </w:r>
            <w:r>
              <w:rPr>
                <w:b/>
                <w:spacing w:val="-2"/>
                <w:sz w:val="22"/>
              </w:rPr>
              <w:t> Solicitor</w:t>
            </w:r>
          </w:p>
        </w:tc>
      </w:tr>
      <w:tr>
        <w:trPr>
          <w:trHeight w:val="335" w:hRule="atLeast"/>
        </w:trPr>
        <w:tc>
          <w:tcPr>
            <w:tcW w:w="9542" w:type="dxa"/>
          </w:tcPr>
          <w:p>
            <w:pPr>
              <w:pStyle w:val="TableParagraph"/>
              <w:spacing w:before="60"/>
              <w:ind w:left="453"/>
              <w:rPr>
                <w:b/>
                <w:sz w:val="16"/>
              </w:rPr>
            </w:pPr>
            <w:r>
              <w:rPr>
                <w:b/>
                <w:sz w:val="16"/>
              </w:rPr>
              <w:t>an</w:t>
            </w:r>
            <w:r>
              <w:rPr>
                <w:b/>
                <w:spacing w:val="-8"/>
                <w:sz w:val="16"/>
              </w:rPr>
              <w:t> </w:t>
            </w:r>
            <w:r>
              <w:rPr>
                <w:b/>
                <w:sz w:val="16"/>
              </w:rPr>
              <w:t>Inspector</w:t>
            </w:r>
            <w:r>
              <w:rPr>
                <w:b/>
                <w:spacing w:val="-4"/>
                <w:sz w:val="16"/>
              </w:rPr>
              <w:t> </w:t>
            </w:r>
            <w:r>
              <w:rPr>
                <w:b/>
                <w:sz w:val="16"/>
              </w:rPr>
              <w:t>appointed</w:t>
            </w:r>
            <w:r>
              <w:rPr>
                <w:b/>
                <w:spacing w:val="-4"/>
                <w:sz w:val="16"/>
              </w:rPr>
              <w:t> </w:t>
            </w:r>
            <w:r>
              <w:rPr>
                <w:b/>
                <w:sz w:val="16"/>
              </w:rPr>
              <w:t>by</w:t>
            </w:r>
            <w:r>
              <w:rPr>
                <w:b/>
                <w:spacing w:val="-5"/>
                <w:sz w:val="16"/>
              </w:rPr>
              <w:t> </w:t>
            </w:r>
            <w:r>
              <w:rPr>
                <w:b/>
                <w:sz w:val="16"/>
              </w:rPr>
              <w:t>the</w:t>
            </w:r>
            <w:r>
              <w:rPr>
                <w:b/>
                <w:spacing w:val="-4"/>
                <w:sz w:val="16"/>
              </w:rPr>
              <w:t> </w:t>
            </w:r>
            <w:r>
              <w:rPr>
                <w:b/>
                <w:sz w:val="16"/>
              </w:rPr>
              <w:t>Secretary</w:t>
            </w:r>
            <w:r>
              <w:rPr>
                <w:b/>
                <w:spacing w:val="-3"/>
                <w:sz w:val="16"/>
              </w:rPr>
              <w:t> </w:t>
            </w:r>
            <w:r>
              <w:rPr>
                <w:b/>
                <w:sz w:val="16"/>
              </w:rPr>
              <w:t>of</w:t>
            </w:r>
            <w:r>
              <w:rPr>
                <w:b/>
                <w:spacing w:val="-6"/>
                <w:sz w:val="16"/>
              </w:rPr>
              <w:t> </w:t>
            </w:r>
            <w:r>
              <w:rPr>
                <w:b/>
                <w:sz w:val="16"/>
              </w:rPr>
              <w:t>State</w:t>
            </w:r>
            <w:r>
              <w:rPr>
                <w:b/>
                <w:spacing w:val="-3"/>
                <w:sz w:val="16"/>
              </w:rPr>
              <w:t> </w:t>
            </w:r>
            <w:r>
              <w:rPr>
                <w:b/>
                <w:sz w:val="16"/>
              </w:rPr>
              <w:t>for</w:t>
            </w:r>
            <w:r>
              <w:rPr>
                <w:b/>
                <w:spacing w:val="-6"/>
                <w:sz w:val="16"/>
              </w:rPr>
              <w:t> </w:t>
            </w:r>
            <w:r>
              <w:rPr>
                <w:b/>
                <w:sz w:val="16"/>
              </w:rPr>
              <w:t>Environment,</w:t>
            </w:r>
            <w:r>
              <w:rPr>
                <w:b/>
                <w:spacing w:val="-4"/>
                <w:sz w:val="16"/>
              </w:rPr>
              <w:t> </w:t>
            </w:r>
            <w:r>
              <w:rPr>
                <w:b/>
                <w:sz w:val="16"/>
              </w:rPr>
              <w:t>Food</w:t>
            </w:r>
            <w:r>
              <w:rPr>
                <w:b/>
                <w:spacing w:val="-5"/>
                <w:sz w:val="16"/>
              </w:rPr>
              <w:t> </w:t>
            </w:r>
            <w:r>
              <w:rPr>
                <w:b/>
                <w:sz w:val="16"/>
              </w:rPr>
              <w:t>and</w:t>
            </w:r>
            <w:r>
              <w:rPr>
                <w:b/>
                <w:spacing w:val="-4"/>
                <w:sz w:val="16"/>
              </w:rPr>
              <w:t> </w:t>
            </w:r>
            <w:r>
              <w:rPr>
                <w:b/>
                <w:sz w:val="16"/>
              </w:rPr>
              <w:t>Rural</w:t>
            </w:r>
            <w:r>
              <w:rPr>
                <w:b/>
                <w:spacing w:val="-3"/>
                <w:sz w:val="16"/>
              </w:rPr>
              <w:t> </w:t>
            </w:r>
            <w:r>
              <w:rPr>
                <w:b/>
                <w:spacing w:val="-2"/>
                <w:sz w:val="16"/>
              </w:rPr>
              <w:t>Affairs</w:t>
            </w:r>
          </w:p>
        </w:tc>
      </w:tr>
      <w:tr>
        <w:trPr>
          <w:trHeight w:val="590" w:hRule="atLeast"/>
        </w:trPr>
        <w:tc>
          <w:tcPr>
            <w:tcW w:w="9542" w:type="dxa"/>
            <w:tcBorders>
              <w:bottom w:val="single" w:sz="4" w:space="0" w:color="000000"/>
            </w:tcBorders>
          </w:tcPr>
          <w:p>
            <w:pPr>
              <w:pStyle w:val="TableParagraph"/>
              <w:spacing w:before="82"/>
              <w:rPr>
                <w:b/>
                <w:sz w:val="16"/>
              </w:rPr>
            </w:pPr>
            <w:r>
              <w:rPr>
                <w:b/>
                <w:sz w:val="16"/>
              </w:rPr>
              <w:t>Decision</w:t>
            </w:r>
            <w:r>
              <w:rPr>
                <w:b/>
                <w:spacing w:val="-5"/>
                <w:sz w:val="16"/>
              </w:rPr>
              <w:t> </w:t>
            </w:r>
            <w:r>
              <w:rPr>
                <w:b/>
                <w:sz w:val="16"/>
              </w:rPr>
              <w:t>date:</w:t>
            </w:r>
            <w:r>
              <w:rPr>
                <w:b/>
                <w:spacing w:val="45"/>
                <w:sz w:val="16"/>
              </w:rPr>
              <w:t> </w:t>
            </w:r>
            <w:r>
              <w:rPr>
                <w:b/>
                <w:sz w:val="16"/>
              </w:rPr>
              <w:t>26</w:t>
            </w:r>
            <w:r>
              <w:rPr>
                <w:b/>
                <w:spacing w:val="-6"/>
                <w:sz w:val="16"/>
              </w:rPr>
              <w:t> </w:t>
            </w:r>
            <w:r>
              <w:rPr>
                <w:b/>
                <w:sz w:val="16"/>
              </w:rPr>
              <w:t>November</w:t>
            </w:r>
            <w:r>
              <w:rPr>
                <w:b/>
                <w:spacing w:val="-4"/>
                <w:sz w:val="16"/>
              </w:rPr>
              <w:t> 2024</w:t>
            </w:r>
          </w:p>
        </w:tc>
      </w:tr>
    </w:tbl>
    <w:p>
      <w:pPr>
        <w:pStyle w:val="BodyText"/>
        <w:spacing w:before="40"/>
        <w:rPr>
          <w:rFonts w:ascii="Times New Roman"/>
          <w:sz w:val="20"/>
        </w:rPr>
      </w:pPr>
    </w:p>
    <w:tbl>
      <w:tblPr>
        <w:tblW w:w="0" w:type="auto"/>
        <w:jc w:val="lef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37"/>
      </w:tblGrid>
      <w:tr>
        <w:trPr>
          <w:trHeight w:val="1143" w:hRule="atLeast"/>
        </w:trPr>
        <w:tc>
          <w:tcPr>
            <w:tcW w:w="9137" w:type="dxa"/>
          </w:tcPr>
          <w:p>
            <w:pPr>
              <w:pStyle w:val="TableParagraph"/>
              <w:spacing w:before="1"/>
              <w:ind w:left="158" w:right="3837"/>
              <w:rPr>
                <w:b/>
                <w:sz w:val="22"/>
              </w:rPr>
            </w:pPr>
            <w:r>
              <w:rPr>
                <w:b/>
                <w:sz w:val="22"/>
              </w:rPr>
              <w:t>Application</w:t>
            </w:r>
            <w:r>
              <w:rPr>
                <w:b/>
                <w:spacing w:val="-13"/>
                <w:sz w:val="22"/>
              </w:rPr>
              <w:t> </w:t>
            </w:r>
            <w:r>
              <w:rPr>
                <w:b/>
                <w:sz w:val="22"/>
              </w:rPr>
              <w:t>Ref:</w:t>
            </w:r>
            <w:r>
              <w:rPr>
                <w:b/>
                <w:spacing w:val="40"/>
                <w:sz w:val="22"/>
              </w:rPr>
              <w:t> </w:t>
            </w:r>
            <w:r>
              <w:rPr>
                <w:b/>
                <w:sz w:val="22"/>
              </w:rPr>
              <w:t>COM/3327735R Lyneham Green</w:t>
            </w:r>
          </w:p>
          <w:p>
            <w:pPr>
              <w:pStyle w:val="TableParagraph"/>
              <w:spacing w:line="242" w:lineRule="exact"/>
              <w:ind w:left="158"/>
              <w:rPr>
                <w:sz w:val="20"/>
              </w:rPr>
            </w:pPr>
            <w:r>
              <w:rPr>
                <w:sz w:val="20"/>
              </w:rPr>
              <w:t>Register</w:t>
            </w:r>
            <w:r>
              <w:rPr>
                <w:spacing w:val="-6"/>
                <w:sz w:val="20"/>
              </w:rPr>
              <w:t> </w:t>
            </w:r>
            <w:r>
              <w:rPr>
                <w:sz w:val="20"/>
              </w:rPr>
              <w:t>Unit</w:t>
            </w:r>
            <w:r>
              <w:rPr>
                <w:spacing w:val="-4"/>
                <w:sz w:val="20"/>
              </w:rPr>
              <w:t> </w:t>
            </w:r>
            <w:r>
              <w:rPr>
                <w:sz w:val="20"/>
              </w:rPr>
              <w:t>No:</w:t>
            </w:r>
            <w:r>
              <w:rPr>
                <w:spacing w:val="60"/>
                <w:sz w:val="20"/>
              </w:rPr>
              <w:t> </w:t>
            </w:r>
            <w:r>
              <w:rPr>
                <w:spacing w:val="-4"/>
                <w:sz w:val="20"/>
              </w:rPr>
              <w:t>CL47</w:t>
            </w:r>
          </w:p>
          <w:p>
            <w:pPr>
              <w:pStyle w:val="TableParagraph"/>
              <w:spacing w:before="1"/>
              <w:ind w:left="158"/>
              <w:rPr>
                <w:sz w:val="20"/>
              </w:rPr>
            </w:pPr>
            <w:r>
              <w:rPr>
                <w:sz w:val="20"/>
              </w:rPr>
              <w:t>Commons</w:t>
            </w:r>
            <w:r>
              <w:rPr>
                <w:spacing w:val="-11"/>
                <w:sz w:val="20"/>
              </w:rPr>
              <w:t> </w:t>
            </w:r>
            <w:r>
              <w:rPr>
                <w:sz w:val="20"/>
              </w:rPr>
              <w:t>Registration</w:t>
            </w:r>
            <w:r>
              <w:rPr>
                <w:spacing w:val="-4"/>
                <w:sz w:val="20"/>
              </w:rPr>
              <w:t> </w:t>
            </w:r>
            <w:r>
              <w:rPr>
                <w:sz w:val="20"/>
              </w:rPr>
              <w:t>Authority:</w:t>
            </w:r>
            <w:r>
              <w:rPr>
                <w:spacing w:val="51"/>
                <w:sz w:val="20"/>
              </w:rPr>
              <w:t> </w:t>
            </w:r>
            <w:r>
              <w:rPr>
                <w:sz w:val="20"/>
              </w:rPr>
              <w:t>Wiltshire</w:t>
            </w:r>
            <w:r>
              <w:rPr>
                <w:spacing w:val="-9"/>
                <w:sz w:val="20"/>
              </w:rPr>
              <w:t> </w:t>
            </w:r>
            <w:r>
              <w:rPr>
                <w:spacing w:val="-2"/>
                <w:sz w:val="20"/>
              </w:rPr>
              <w:t>Council</w:t>
            </w:r>
          </w:p>
        </w:tc>
      </w:tr>
      <w:tr>
        <w:trPr>
          <w:trHeight w:val="2065" w:hRule="atLeast"/>
        </w:trPr>
        <w:tc>
          <w:tcPr>
            <w:tcW w:w="9137" w:type="dxa"/>
          </w:tcPr>
          <w:p>
            <w:pPr>
              <w:pStyle w:val="TableParagraph"/>
              <w:numPr>
                <w:ilvl w:val="0"/>
                <w:numId w:val="1"/>
              </w:numPr>
              <w:tabs>
                <w:tab w:pos="330" w:val="left" w:leader="none"/>
              </w:tabs>
              <w:spacing w:line="240" w:lineRule="auto" w:before="120" w:after="0"/>
              <w:ind w:left="330" w:right="61" w:hanging="281"/>
              <w:jc w:val="left"/>
              <w:rPr>
                <w:sz w:val="20"/>
              </w:rPr>
            </w:pPr>
            <w:r>
              <w:rPr>
                <w:sz w:val="20"/>
              </w:rPr>
              <w:t>The</w:t>
            </w:r>
            <w:r>
              <w:rPr>
                <w:spacing w:val="-4"/>
                <w:sz w:val="20"/>
              </w:rPr>
              <w:t> </w:t>
            </w:r>
            <w:r>
              <w:rPr>
                <w:sz w:val="20"/>
              </w:rPr>
              <w:t>application,</w:t>
            </w:r>
            <w:r>
              <w:rPr>
                <w:spacing w:val="-1"/>
                <w:sz w:val="20"/>
              </w:rPr>
              <w:t> </w:t>
            </w:r>
            <w:r>
              <w:rPr>
                <w:sz w:val="20"/>
              </w:rPr>
              <w:t>dated</w:t>
            </w:r>
            <w:r>
              <w:rPr>
                <w:spacing w:val="-3"/>
                <w:sz w:val="20"/>
              </w:rPr>
              <w:t> </w:t>
            </w:r>
            <w:r>
              <w:rPr>
                <w:sz w:val="20"/>
              </w:rPr>
              <w:t>10</w:t>
            </w:r>
            <w:r>
              <w:rPr>
                <w:spacing w:val="-3"/>
                <w:sz w:val="20"/>
              </w:rPr>
              <w:t> </w:t>
            </w:r>
            <w:r>
              <w:rPr>
                <w:sz w:val="20"/>
              </w:rPr>
              <w:t>August</w:t>
            </w:r>
            <w:r>
              <w:rPr>
                <w:spacing w:val="-2"/>
                <w:sz w:val="20"/>
              </w:rPr>
              <w:t> </w:t>
            </w:r>
            <w:r>
              <w:rPr>
                <w:sz w:val="20"/>
              </w:rPr>
              <w:t>2023,</w:t>
            </w:r>
            <w:r>
              <w:rPr>
                <w:spacing w:val="-4"/>
                <w:sz w:val="20"/>
              </w:rPr>
              <w:t> </w:t>
            </w:r>
            <w:r>
              <w:rPr>
                <w:sz w:val="20"/>
              </w:rPr>
              <w:t>is</w:t>
            </w:r>
            <w:r>
              <w:rPr>
                <w:spacing w:val="-4"/>
                <w:sz w:val="20"/>
              </w:rPr>
              <w:t> </w:t>
            </w:r>
            <w:r>
              <w:rPr>
                <w:sz w:val="20"/>
              </w:rPr>
              <w:t>made</w:t>
            </w:r>
            <w:r>
              <w:rPr>
                <w:spacing w:val="-2"/>
                <w:sz w:val="20"/>
              </w:rPr>
              <w:t> </w:t>
            </w:r>
            <w:r>
              <w:rPr>
                <w:sz w:val="20"/>
              </w:rPr>
              <w:t>under</w:t>
            </w:r>
            <w:r>
              <w:rPr>
                <w:spacing w:val="-4"/>
                <w:sz w:val="20"/>
              </w:rPr>
              <w:t> </w:t>
            </w:r>
            <w:r>
              <w:rPr>
                <w:sz w:val="20"/>
              </w:rPr>
              <w:t>Section</w:t>
            </w:r>
            <w:r>
              <w:rPr>
                <w:spacing w:val="-2"/>
                <w:sz w:val="20"/>
              </w:rPr>
              <w:t> </w:t>
            </w:r>
            <w:r>
              <w:rPr>
                <w:sz w:val="20"/>
              </w:rPr>
              <w:t>38</w:t>
            </w:r>
            <w:r>
              <w:rPr>
                <w:spacing w:val="-3"/>
                <w:sz w:val="20"/>
              </w:rPr>
              <w:t> </w:t>
            </w:r>
            <w:r>
              <w:rPr>
                <w:sz w:val="20"/>
              </w:rPr>
              <w:t>of</w:t>
            </w:r>
            <w:r>
              <w:rPr>
                <w:spacing w:val="-4"/>
                <w:sz w:val="20"/>
              </w:rPr>
              <w:t> </w:t>
            </w:r>
            <w:r>
              <w:rPr>
                <w:sz w:val="20"/>
              </w:rPr>
              <w:t>the</w:t>
            </w:r>
            <w:r>
              <w:rPr>
                <w:spacing w:val="-2"/>
                <w:sz w:val="20"/>
              </w:rPr>
              <w:t> </w:t>
            </w:r>
            <w:r>
              <w:rPr>
                <w:sz w:val="20"/>
              </w:rPr>
              <w:t>Commons</w:t>
            </w:r>
            <w:r>
              <w:rPr>
                <w:spacing w:val="-4"/>
                <w:sz w:val="20"/>
              </w:rPr>
              <w:t> </w:t>
            </w:r>
            <w:r>
              <w:rPr>
                <w:sz w:val="20"/>
              </w:rPr>
              <w:t>Act 2006 for consent to construct works on common land.</w:t>
            </w:r>
          </w:p>
          <w:p>
            <w:pPr>
              <w:pStyle w:val="TableParagraph"/>
              <w:numPr>
                <w:ilvl w:val="0"/>
                <w:numId w:val="1"/>
              </w:numPr>
              <w:tabs>
                <w:tab w:pos="330" w:val="left" w:leader="none"/>
              </w:tabs>
              <w:spacing w:line="243" w:lineRule="exact" w:before="0" w:after="0"/>
              <w:ind w:left="330" w:right="0" w:hanging="280"/>
              <w:jc w:val="left"/>
              <w:rPr>
                <w:sz w:val="20"/>
              </w:rPr>
            </w:pPr>
            <w:r>
              <w:rPr>
                <w:sz w:val="20"/>
              </w:rPr>
              <w:t>The</w:t>
            </w:r>
            <w:r>
              <w:rPr>
                <w:spacing w:val="-8"/>
                <w:sz w:val="20"/>
              </w:rPr>
              <w:t> </w:t>
            </w:r>
            <w:r>
              <w:rPr>
                <w:sz w:val="20"/>
              </w:rPr>
              <w:t>application</w:t>
            </w:r>
            <w:r>
              <w:rPr>
                <w:spacing w:val="-6"/>
                <w:sz w:val="20"/>
              </w:rPr>
              <w:t> </w:t>
            </w:r>
            <w:r>
              <w:rPr>
                <w:sz w:val="20"/>
              </w:rPr>
              <w:t>is</w:t>
            </w:r>
            <w:r>
              <w:rPr>
                <w:spacing w:val="-8"/>
                <w:sz w:val="20"/>
              </w:rPr>
              <w:t> </w:t>
            </w:r>
            <w:r>
              <w:rPr>
                <w:sz w:val="20"/>
              </w:rPr>
              <w:t>made</w:t>
            </w:r>
            <w:r>
              <w:rPr>
                <w:spacing w:val="-6"/>
                <w:sz w:val="20"/>
              </w:rPr>
              <w:t> </w:t>
            </w:r>
            <w:r>
              <w:rPr>
                <w:sz w:val="20"/>
              </w:rPr>
              <w:t>by</w:t>
            </w:r>
            <w:r>
              <w:rPr>
                <w:spacing w:val="-7"/>
                <w:sz w:val="20"/>
              </w:rPr>
              <w:t> </w:t>
            </w:r>
            <w:r>
              <w:rPr>
                <w:sz w:val="20"/>
              </w:rPr>
              <w:t>Gladman</w:t>
            </w:r>
            <w:r>
              <w:rPr>
                <w:spacing w:val="-6"/>
                <w:sz w:val="20"/>
              </w:rPr>
              <w:t> </w:t>
            </w:r>
            <w:r>
              <w:rPr>
                <w:sz w:val="20"/>
              </w:rPr>
              <w:t>Developments</w:t>
            </w:r>
            <w:r>
              <w:rPr>
                <w:spacing w:val="-8"/>
                <w:sz w:val="20"/>
              </w:rPr>
              <w:t> </w:t>
            </w:r>
            <w:r>
              <w:rPr>
                <w:spacing w:val="-2"/>
                <w:sz w:val="20"/>
              </w:rPr>
              <w:t>Limited.</w:t>
            </w:r>
          </w:p>
          <w:p>
            <w:pPr>
              <w:pStyle w:val="TableParagraph"/>
              <w:numPr>
                <w:ilvl w:val="0"/>
                <w:numId w:val="1"/>
              </w:numPr>
              <w:tabs>
                <w:tab w:pos="330" w:val="left" w:leader="none"/>
              </w:tabs>
              <w:spacing w:line="240" w:lineRule="auto" w:before="0" w:after="0"/>
              <w:ind w:left="330" w:right="273" w:hanging="281"/>
              <w:jc w:val="left"/>
              <w:rPr>
                <w:sz w:val="20"/>
              </w:rPr>
            </w:pPr>
            <w:r>
              <w:rPr>
                <w:sz w:val="20"/>
              </w:rPr>
              <w:t>The works comprise construction of part of the bellmouth of a new access road, construction</w:t>
            </w:r>
            <w:r>
              <w:rPr>
                <w:spacing w:val="-3"/>
                <w:sz w:val="20"/>
              </w:rPr>
              <w:t> </w:t>
            </w:r>
            <w:r>
              <w:rPr>
                <w:sz w:val="20"/>
              </w:rPr>
              <w:t>of</w:t>
            </w:r>
            <w:r>
              <w:rPr>
                <w:spacing w:val="-4"/>
                <w:sz w:val="20"/>
              </w:rPr>
              <w:t> </w:t>
            </w:r>
            <w:r>
              <w:rPr>
                <w:sz w:val="20"/>
              </w:rPr>
              <w:t>footway,</w:t>
            </w:r>
            <w:r>
              <w:rPr>
                <w:spacing w:val="-4"/>
                <w:sz w:val="20"/>
              </w:rPr>
              <w:t> </w:t>
            </w:r>
            <w:r>
              <w:rPr>
                <w:sz w:val="20"/>
              </w:rPr>
              <w:t>installation</w:t>
            </w:r>
            <w:r>
              <w:rPr>
                <w:spacing w:val="-5"/>
                <w:sz w:val="20"/>
              </w:rPr>
              <w:t> </w:t>
            </w:r>
            <w:r>
              <w:rPr>
                <w:sz w:val="20"/>
              </w:rPr>
              <w:t>of</w:t>
            </w:r>
            <w:r>
              <w:rPr>
                <w:spacing w:val="-4"/>
                <w:sz w:val="20"/>
              </w:rPr>
              <w:t> </w:t>
            </w:r>
            <w:r>
              <w:rPr>
                <w:sz w:val="20"/>
              </w:rPr>
              <w:t>services</w:t>
            </w:r>
            <w:r>
              <w:rPr>
                <w:spacing w:val="-4"/>
                <w:sz w:val="20"/>
              </w:rPr>
              <w:t> </w:t>
            </w:r>
            <w:r>
              <w:rPr>
                <w:sz w:val="20"/>
              </w:rPr>
              <w:t>(pipes,</w:t>
            </w:r>
            <w:r>
              <w:rPr>
                <w:spacing w:val="-4"/>
                <w:sz w:val="20"/>
              </w:rPr>
              <w:t> </w:t>
            </w:r>
            <w:r>
              <w:rPr>
                <w:sz w:val="20"/>
              </w:rPr>
              <w:t>cables,</w:t>
            </w:r>
            <w:r>
              <w:rPr>
                <w:spacing w:val="-6"/>
                <w:sz w:val="20"/>
              </w:rPr>
              <w:t> </w:t>
            </w:r>
            <w:r>
              <w:rPr>
                <w:sz w:val="20"/>
              </w:rPr>
              <w:t>ducts)</w:t>
            </w:r>
            <w:r>
              <w:rPr>
                <w:spacing w:val="-5"/>
                <w:sz w:val="20"/>
              </w:rPr>
              <w:t> </w:t>
            </w:r>
            <w:r>
              <w:rPr>
                <w:sz w:val="20"/>
              </w:rPr>
              <w:t>and</w:t>
            </w:r>
            <w:r>
              <w:rPr>
                <w:spacing w:val="-6"/>
                <w:sz w:val="20"/>
              </w:rPr>
              <w:t> </w:t>
            </w:r>
            <w:r>
              <w:rPr>
                <w:sz w:val="20"/>
              </w:rPr>
              <w:t>temporary fencing as part of a proposed new residential development.</w:t>
            </w:r>
          </w:p>
          <w:p>
            <w:pPr>
              <w:pStyle w:val="TableParagraph"/>
              <w:numPr>
                <w:ilvl w:val="0"/>
                <w:numId w:val="1"/>
              </w:numPr>
              <w:tabs>
                <w:tab w:pos="331" w:val="left" w:leader="none"/>
              </w:tabs>
              <w:spacing w:line="242" w:lineRule="exact" w:before="0" w:after="0"/>
              <w:ind w:left="331" w:right="47" w:hanging="281"/>
              <w:jc w:val="left"/>
              <w:rPr>
                <w:sz w:val="20"/>
              </w:rPr>
            </w:pPr>
            <w:r>
              <w:rPr>
                <w:sz w:val="20"/>
              </w:rPr>
              <w:t>This</w:t>
            </w:r>
            <w:r>
              <w:rPr>
                <w:spacing w:val="-6"/>
                <w:sz w:val="20"/>
              </w:rPr>
              <w:t> </w:t>
            </w:r>
            <w:r>
              <w:rPr>
                <w:sz w:val="20"/>
              </w:rPr>
              <w:t>decision</w:t>
            </w:r>
            <w:r>
              <w:rPr>
                <w:spacing w:val="-2"/>
                <w:sz w:val="20"/>
              </w:rPr>
              <w:t> </w:t>
            </w:r>
            <w:r>
              <w:rPr>
                <w:sz w:val="20"/>
              </w:rPr>
              <w:t>supersedes</w:t>
            </w:r>
            <w:r>
              <w:rPr>
                <w:spacing w:val="-6"/>
                <w:sz w:val="20"/>
              </w:rPr>
              <w:t> </w:t>
            </w:r>
            <w:r>
              <w:rPr>
                <w:sz w:val="20"/>
              </w:rPr>
              <w:t>that</w:t>
            </w:r>
            <w:r>
              <w:rPr>
                <w:spacing w:val="-4"/>
                <w:sz w:val="20"/>
              </w:rPr>
              <w:t> </w:t>
            </w:r>
            <w:r>
              <w:rPr>
                <w:sz w:val="20"/>
              </w:rPr>
              <w:t>issued</w:t>
            </w:r>
            <w:r>
              <w:rPr>
                <w:spacing w:val="-4"/>
                <w:sz w:val="20"/>
              </w:rPr>
              <w:t> </w:t>
            </w:r>
            <w:r>
              <w:rPr>
                <w:sz w:val="20"/>
              </w:rPr>
              <w:t>on</w:t>
            </w:r>
            <w:r>
              <w:rPr>
                <w:spacing w:val="-4"/>
                <w:sz w:val="20"/>
              </w:rPr>
              <w:t> </w:t>
            </w:r>
            <w:r>
              <w:rPr>
                <w:sz w:val="20"/>
              </w:rPr>
              <w:t>11</w:t>
            </w:r>
            <w:r>
              <w:rPr>
                <w:spacing w:val="-2"/>
                <w:sz w:val="20"/>
              </w:rPr>
              <w:t> </w:t>
            </w:r>
            <w:r>
              <w:rPr>
                <w:sz w:val="20"/>
              </w:rPr>
              <w:t>April</w:t>
            </w:r>
            <w:r>
              <w:rPr>
                <w:spacing w:val="-2"/>
                <w:sz w:val="20"/>
              </w:rPr>
              <w:t> </w:t>
            </w:r>
            <w:r>
              <w:rPr>
                <w:sz w:val="20"/>
              </w:rPr>
              <w:t>2024.</w:t>
            </w:r>
            <w:r>
              <w:rPr>
                <w:spacing w:val="-6"/>
                <w:sz w:val="20"/>
              </w:rPr>
              <w:t> </w:t>
            </w:r>
            <w:r>
              <w:rPr>
                <w:sz w:val="20"/>
              </w:rPr>
              <w:t>That</w:t>
            </w:r>
            <w:r>
              <w:rPr>
                <w:spacing w:val="-4"/>
                <w:sz w:val="20"/>
              </w:rPr>
              <w:t> </w:t>
            </w:r>
            <w:r>
              <w:rPr>
                <w:sz w:val="20"/>
              </w:rPr>
              <w:t>decision</w:t>
            </w:r>
            <w:r>
              <w:rPr>
                <w:spacing w:val="-4"/>
                <w:sz w:val="20"/>
              </w:rPr>
              <w:t> </w:t>
            </w:r>
            <w:r>
              <w:rPr>
                <w:sz w:val="20"/>
              </w:rPr>
              <w:t>on the</w:t>
            </w:r>
            <w:r>
              <w:rPr>
                <w:spacing w:val="-6"/>
                <w:sz w:val="20"/>
              </w:rPr>
              <w:t> </w:t>
            </w:r>
            <w:r>
              <w:rPr>
                <w:sz w:val="20"/>
              </w:rPr>
              <w:t>application was quashed by order of the High Court.</w:t>
            </w:r>
          </w:p>
        </w:tc>
      </w:tr>
    </w:tbl>
    <w:p>
      <w:pPr>
        <w:pStyle w:val="BodyText"/>
        <w:rPr>
          <w:rFonts w:ascii="Times New Roman"/>
          <w:sz w:val="20"/>
        </w:rPr>
      </w:pPr>
    </w:p>
    <w:p>
      <w:pPr>
        <w:pStyle w:val="BodyText"/>
        <w:spacing w:before="22"/>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507491</wp:posOffset>
                </wp:positionH>
                <wp:positionV relativeFrom="paragraph">
                  <wp:posOffset>175263</wp:posOffset>
                </wp:positionV>
                <wp:extent cx="5991225"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991225" cy="9525"/>
                        </a:xfrm>
                        <a:custGeom>
                          <a:avLst/>
                          <a:gdLst/>
                          <a:ahLst/>
                          <a:cxnLst/>
                          <a:rect l="l" t="t" r="r" b="b"/>
                          <a:pathLst>
                            <a:path w="5991225" h="9525">
                              <a:moveTo>
                                <a:pt x="5990844" y="0"/>
                              </a:moveTo>
                              <a:lnTo>
                                <a:pt x="0" y="0"/>
                              </a:lnTo>
                              <a:lnTo>
                                <a:pt x="0" y="9144"/>
                              </a:lnTo>
                              <a:lnTo>
                                <a:pt x="5990844" y="9144"/>
                              </a:lnTo>
                              <a:lnTo>
                                <a:pt x="59908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959999pt;margin-top:13.800273pt;width:471.72pt;height:.72pt;mso-position-horizontal-relative:page;mso-position-vertical-relative:paragraph;z-index:-15728640;mso-wrap-distance-left:0;mso-wrap-distance-right:0" id="docshape1" filled="true" fillcolor="#000000" stroked="false">
                <v:fill type="solid"/>
                <w10:wrap type="topAndBottom"/>
              </v:rect>
            </w:pict>
          </mc:Fallback>
        </mc:AlternateContent>
      </w:r>
    </w:p>
    <w:p>
      <w:pPr>
        <w:pStyle w:val="Heading1"/>
        <w:spacing w:before="244"/>
      </w:pPr>
      <w:bookmarkStart w:name="Decision" w:id="1"/>
      <w:bookmarkEnd w:id="1"/>
      <w:r>
        <w:rPr>
          <w:b w:val="0"/>
        </w:rPr>
      </w:r>
      <w:r>
        <w:rPr>
          <w:spacing w:val="-2"/>
        </w:rPr>
        <w:t>Decision</w:t>
      </w:r>
    </w:p>
    <w:p>
      <w:pPr>
        <w:pStyle w:val="ListParagraph"/>
        <w:numPr>
          <w:ilvl w:val="0"/>
          <w:numId w:val="2"/>
        </w:numPr>
        <w:tabs>
          <w:tab w:pos="686" w:val="left" w:leader="none"/>
        </w:tabs>
        <w:spacing w:line="240" w:lineRule="auto" w:before="179" w:after="0"/>
        <w:ind w:left="686" w:right="452" w:hanging="425"/>
        <w:jc w:val="left"/>
        <w:rPr>
          <w:sz w:val="22"/>
        </w:rPr>
      </w:pPr>
      <w:bookmarkStart w:name="1. Consent for the construction of part " w:id="2"/>
      <w:bookmarkEnd w:id="2"/>
      <w:r>
        <w:rPr/>
      </w:r>
      <w:r>
        <w:rPr>
          <w:sz w:val="22"/>
        </w:rPr>
        <w:t>Consent for the construction of part of the bellmouth of a new access road, construction</w:t>
      </w:r>
      <w:r>
        <w:rPr>
          <w:spacing w:val="-5"/>
          <w:sz w:val="22"/>
        </w:rPr>
        <w:t> </w:t>
      </w:r>
      <w:r>
        <w:rPr>
          <w:sz w:val="22"/>
        </w:rPr>
        <w:t>of</w:t>
      </w:r>
      <w:r>
        <w:rPr>
          <w:spacing w:val="-5"/>
          <w:sz w:val="22"/>
        </w:rPr>
        <w:t> </w:t>
      </w:r>
      <w:r>
        <w:rPr>
          <w:sz w:val="22"/>
        </w:rPr>
        <w:t>footway,</w:t>
      </w:r>
      <w:r>
        <w:rPr>
          <w:spacing w:val="-3"/>
          <w:sz w:val="22"/>
        </w:rPr>
        <w:t> </w:t>
      </w:r>
      <w:r>
        <w:rPr>
          <w:sz w:val="22"/>
        </w:rPr>
        <w:t>installation</w:t>
      </w:r>
      <w:r>
        <w:rPr>
          <w:spacing w:val="-5"/>
          <w:sz w:val="22"/>
        </w:rPr>
        <w:t> </w:t>
      </w:r>
      <w:r>
        <w:rPr>
          <w:sz w:val="22"/>
        </w:rPr>
        <w:t>of</w:t>
      </w:r>
      <w:r>
        <w:rPr>
          <w:spacing w:val="-5"/>
          <w:sz w:val="22"/>
        </w:rPr>
        <w:t> </w:t>
      </w:r>
      <w:r>
        <w:rPr>
          <w:sz w:val="22"/>
        </w:rPr>
        <w:t>services</w:t>
      </w:r>
      <w:r>
        <w:rPr>
          <w:spacing w:val="-4"/>
          <w:sz w:val="22"/>
        </w:rPr>
        <w:t> </w:t>
      </w:r>
      <w:r>
        <w:rPr>
          <w:sz w:val="22"/>
        </w:rPr>
        <w:t>(pipes,</w:t>
      </w:r>
      <w:r>
        <w:rPr>
          <w:spacing w:val="-3"/>
          <w:sz w:val="22"/>
        </w:rPr>
        <w:t> </w:t>
      </w:r>
      <w:r>
        <w:rPr>
          <w:sz w:val="22"/>
        </w:rPr>
        <w:t>cables,</w:t>
      </w:r>
      <w:r>
        <w:rPr>
          <w:spacing w:val="-3"/>
          <w:sz w:val="22"/>
        </w:rPr>
        <w:t> </w:t>
      </w:r>
      <w:r>
        <w:rPr>
          <w:sz w:val="22"/>
        </w:rPr>
        <w:t>ducts)</w:t>
      </w:r>
      <w:r>
        <w:rPr>
          <w:spacing w:val="-3"/>
          <w:sz w:val="22"/>
        </w:rPr>
        <w:t> </w:t>
      </w:r>
      <w:r>
        <w:rPr>
          <w:sz w:val="22"/>
        </w:rPr>
        <w:t>and</w:t>
      </w:r>
      <w:r>
        <w:rPr>
          <w:spacing w:val="-5"/>
          <w:sz w:val="22"/>
        </w:rPr>
        <w:t> </w:t>
      </w:r>
      <w:r>
        <w:rPr>
          <w:sz w:val="22"/>
        </w:rPr>
        <w:t>temporary fencing on parts of Lyneham Green (Register Unit CL47) is granted in accordance with the application dated 10 August 2023 and accompanying plan subject to the following condition:</w:t>
      </w:r>
    </w:p>
    <w:p>
      <w:pPr>
        <w:spacing w:before="180"/>
        <w:ind w:left="686" w:right="368" w:firstLine="0"/>
        <w:jc w:val="left"/>
        <w:rPr>
          <w:i/>
          <w:sz w:val="22"/>
        </w:rPr>
      </w:pPr>
      <w:bookmarkStart w:name="Prior to the commencement of the restric" w:id="3"/>
      <w:bookmarkEnd w:id="3"/>
      <w:r>
        <w:rPr/>
      </w:r>
      <w:r>
        <w:rPr>
          <w:i/>
          <w:sz w:val="22"/>
        </w:rPr>
        <w:t>Prior to the commencement of the restricted works, an application under section</w:t>
      </w:r>
      <w:r>
        <w:rPr>
          <w:i/>
          <w:sz w:val="22"/>
        </w:rPr>
        <w:t> 15(8)</w:t>
      </w:r>
      <w:r>
        <w:rPr>
          <w:i/>
          <w:spacing w:val="-2"/>
          <w:sz w:val="22"/>
        </w:rPr>
        <w:t> </w:t>
      </w:r>
      <w:r>
        <w:rPr>
          <w:i/>
          <w:sz w:val="22"/>
        </w:rPr>
        <w:t>of</w:t>
      </w:r>
      <w:r>
        <w:rPr>
          <w:i/>
          <w:spacing w:val="-3"/>
          <w:sz w:val="22"/>
        </w:rPr>
        <w:t> </w:t>
      </w:r>
      <w:r>
        <w:rPr>
          <w:i/>
          <w:sz w:val="22"/>
        </w:rPr>
        <w:t>the</w:t>
      </w:r>
      <w:r>
        <w:rPr>
          <w:i/>
          <w:spacing w:val="-1"/>
          <w:sz w:val="22"/>
        </w:rPr>
        <w:t> </w:t>
      </w:r>
      <w:r>
        <w:rPr>
          <w:i/>
          <w:sz w:val="22"/>
        </w:rPr>
        <w:t>Commons</w:t>
      </w:r>
      <w:r>
        <w:rPr>
          <w:i/>
          <w:spacing w:val="-2"/>
          <w:sz w:val="22"/>
        </w:rPr>
        <w:t> </w:t>
      </w:r>
      <w:r>
        <w:rPr>
          <w:i/>
          <w:sz w:val="22"/>
        </w:rPr>
        <w:t>Act</w:t>
      </w:r>
      <w:r>
        <w:rPr>
          <w:i/>
          <w:spacing w:val="-3"/>
          <w:sz w:val="22"/>
        </w:rPr>
        <w:t> </w:t>
      </w:r>
      <w:r>
        <w:rPr>
          <w:i/>
          <w:sz w:val="22"/>
        </w:rPr>
        <w:t>2006</w:t>
      </w:r>
      <w:r>
        <w:rPr>
          <w:i/>
          <w:spacing w:val="-1"/>
          <w:sz w:val="22"/>
        </w:rPr>
        <w:t> </w:t>
      </w:r>
      <w:r>
        <w:rPr>
          <w:i/>
          <w:sz w:val="22"/>
        </w:rPr>
        <w:t>for</w:t>
      </w:r>
      <w:r>
        <w:rPr>
          <w:i/>
          <w:spacing w:val="-3"/>
          <w:sz w:val="22"/>
        </w:rPr>
        <w:t> </w:t>
      </w:r>
      <w:r>
        <w:rPr>
          <w:i/>
          <w:sz w:val="22"/>
        </w:rPr>
        <w:t>the</w:t>
      </w:r>
      <w:r>
        <w:rPr>
          <w:i/>
          <w:spacing w:val="-1"/>
          <w:sz w:val="22"/>
        </w:rPr>
        <w:t> </w:t>
      </w:r>
      <w:r>
        <w:rPr>
          <w:i/>
          <w:sz w:val="22"/>
        </w:rPr>
        <w:t>dedication</w:t>
      </w:r>
      <w:r>
        <w:rPr>
          <w:i/>
          <w:spacing w:val="-3"/>
          <w:sz w:val="22"/>
        </w:rPr>
        <w:t> </w:t>
      </w:r>
      <w:r>
        <w:rPr>
          <w:i/>
          <w:sz w:val="22"/>
        </w:rPr>
        <w:t>of</w:t>
      </w:r>
      <w:r>
        <w:rPr>
          <w:i/>
          <w:spacing w:val="-3"/>
          <w:sz w:val="22"/>
        </w:rPr>
        <w:t> </w:t>
      </w:r>
      <w:r>
        <w:rPr>
          <w:i/>
          <w:sz w:val="22"/>
        </w:rPr>
        <w:t>the</w:t>
      </w:r>
      <w:r>
        <w:rPr>
          <w:i/>
          <w:spacing w:val="-2"/>
          <w:sz w:val="22"/>
        </w:rPr>
        <w:t> </w:t>
      </w:r>
      <w:r>
        <w:rPr>
          <w:i/>
          <w:sz w:val="22"/>
        </w:rPr>
        <w:t>land</w:t>
      </w:r>
      <w:r>
        <w:rPr>
          <w:i/>
          <w:spacing w:val="-3"/>
          <w:sz w:val="22"/>
        </w:rPr>
        <w:t> </w:t>
      </w:r>
      <w:r>
        <w:rPr>
          <w:i/>
          <w:sz w:val="22"/>
        </w:rPr>
        <w:t>shown</w:t>
      </w:r>
      <w:r>
        <w:rPr>
          <w:i/>
          <w:spacing w:val="-3"/>
          <w:sz w:val="22"/>
        </w:rPr>
        <w:t> </w:t>
      </w:r>
      <w:r>
        <w:rPr>
          <w:i/>
          <w:sz w:val="22"/>
        </w:rPr>
        <w:t>in</w:t>
      </w:r>
      <w:r>
        <w:rPr>
          <w:i/>
          <w:spacing w:val="-3"/>
          <w:sz w:val="22"/>
        </w:rPr>
        <w:t> </w:t>
      </w:r>
      <w:r>
        <w:rPr>
          <w:i/>
          <w:sz w:val="22"/>
        </w:rPr>
        <w:t>pink</w:t>
      </w:r>
      <w:r>
        <w:rPr>
          <w:i/>
          <w:spacing w:val="-2"/>
          <w:sz w:val="22"/>
        </w:rPr>
        <w:t> </w:t>
      </w:r>
      <w:r>
        <w:rPr>
          <w:i/>
          <w:sz w:val="22"/>
        </w:rPr>
        <w:t>on</w:t>
      </w:r>
      <w:r>
        <w:rPr>
          <w:i/>
          <w:spacing w:val="-3"/>
          <w:sz w:val="22"/>
        </w:rPr>
        <w:t> </w:t>
      </w:r>
      <w:r>
        <w:rPr>
          <w:i/>
          <w:sz w:val="22"/>
        </w:rPr>
        <w:t>the Replacement Land Plan 2 (2019-003-505) shall be made to the commons </w:t>
      </w:r>
      <w:bookmarkStart w:name="2. For the purposes of identification on" w:id="4"/>
      <w:bookmarkEnd w:id="4"/>
      <w:r>
        <w:rPr>
          <w:i/>
          <w:sz w:val="22"/>
        </w:rPr>
        <w:t>Re</w:t>
      </w:r>
      <w:r>
        <w:rPr>
          <w:i/>
          <w:sz w:val="22"/>
        </w:rPr>
        <w:t>gistration Authority on the form of a Deed of Dedication in Form 44.</w:t>
      </w:r>
    </w:p>
    <w:p>
      <w:pPr>
        <w:pStyle w:val="ListParagraph"/>
        <w:numPr>
          <w:ilvl w:val="0"/>
          <w:numId w:val="2"/>
        </w:numPr>
        <w:tabs>
          <w:tab w:pos="552" w:val="left" w:leader="none"/>
        </w:tabs>
        <w:spacing w:line="240" w:lineRule="auto" w:before="181" w:after="0"/>
        <w:ind w:left="552" w:right="976" w:hanging="291"/>
        <w:jc w:val="left"/>
        <w:rPr>
          <w:sz w:val="22"/>
        </w:rPr>
      </w:pPr>
      <w:r>
        <w:rPr>
          <w:sz w:val="22"/>
        </w:rPr>
        <w:t>For</w:t>
      </w:r>
      <w:r>
        <w:rPr>
          <w:spacing w:val="-4"/>
          <w:sz w:val="22"/>
        </w:rPr>
        <w:t> </w:t>
      </w:r>
      <w:r>
        <w:rPr>
          <w:sz w:val="22"/>
        </w:rPr>
        <w:t>the</w:t>
      </w:r>
      <w:r>
        <w:rPr>
          <w:spacing w:val="-3"/>
          <w:sz w:val="22"/>
        </w:rPr>
        <w:t> </w:t>
      </w:r>
      <w:r>
        <w:rPr>
          <w:sz w:val="22"/>
        </w:rPr>
        <w:t>purposes</w:t>
      </w:r>
      <w:r>
        <w:rPr>
          <w:spacing w:val="-3"/>
          <w:sz w:val="22"/>
        </w:rPr>
        <w:t> </w:t>
      </w:r>
      <w:r>
        <w:rPr>
          <w:sz w:val="22"/>
        </w:rPr>
        <w:t>of</w:t>
      </w:r>
      <w:r>
        <w:rPr>
          <w:spacing w:val="-4"/>
          <w:sz w:val="22"/>
        </w:rPr>
        <w:t> </w:t>
      </w:r>
      <w:r>
        <w:rPr>
          <w:sz w:val="22"/>
        </w:rPr>
        <w:t>identification</w:t>
      </w:r>
      <w:r>
        <w:rPr>
          <w:spacing w:val="-4"/>
          <w:sz w:val="22"/>
        </w:rPr>
        <w:t> </w:t>
      </w:r>
      <w:r>
        <w:rPr>
          <w:sz w:val="22"/>
        </w:rPr>
        <w:t>only,</w:t>
      </w:r>
      <w:r>
        <w:rPr>
          <w:spacing w:val="-2"/>
          <w:sz w:val="22"/>
        </w:rPr>
        <w:t> </w:t>
      </w:r>
      <w:r>
        <w:rPr>
          <w:sz w:val="22"/>
        </w:rPr>
        <w:t>the</w:t>
      </w:r>
      <w:r>
        <w:rPr>
          <w:spacing w:val="-3"/>
          <w:sz w:val="22"/>
        </w:rPr>
        <w:t> </w:t>
      </w:r>
      <w:r>
        <w:rPr>
          <w:sz w:val="22"/>
        </w:rPr>
        <w:t>location</w:t>
      </w:r>
      <w:r>
        <w:rPr>
          <w:spacing w:val="-4"/>
          <w:sz w:val="22"/>
        </w:rPr>
        <w:t> </w:t>
      </w:r>
      <w:r>
        <w:rPr>
          <w:sz w:val="22"/>
        </w:rPr>
        <w:t>of</w:t>
      </w:r>
      <w:r>
        <w:rPr>
          <w:spacing w:val="-4"/>
          <w:sz w:val="22"/>
        </w:rPr>
        <w:t> </w:t>
      </w:r>
      <w:r>
        <w:rPr>
          <w:sz w:val="22"/>
        </w:rPr>
        <w:t>the</w:t>
      </w:r>
      <w:r>
        <w:rPr>
          <w:spacing w:val="-3"/>
          <w:sz w:val="22"/>
        </w:rPr>
        <w:t> </w:t>
      </w:r>
      <w:r>
        <w:rPr>
          <w:sz w:val="22"/>
        </w:rPr>
        <w:t>relevant</w:t>
      </w:r>
      <w:r>
        <w:rPr>
          <w:spacing w:val="-4"/>
          <w:sz w:val="22"/>
        </w:rPr>
        <w:t> </w:t>
      </w:r>
      <w:r>
        <w:rPr>
          <w:sz w:val="22"/>
        </w:rPr>
        <w:t>works</w:t>
      </w:r>
      <w:r>
        <w:rPr>
          <w:spacing w:val="-3"/>
          <w:sz w:val="22"/>
        </w:rPr>
        <w:t> </w:t>
      </w:r>
      <w:r>
        <w:rPr>
          <w:sz w:val="22"/>
        </w:rPr>
        <w:t>and</w:t>
      </w:r>
      <w:r>
        <w:rPr>
          <w:spacing w:val="-4"/>
          <w:sz w:val="22"/>
        </w:rPr>
        <w:t> </w:t>
      </w:r>
      <w:r>
        <w:rPr>
          <w:sz w:val="22"/>
        </w:rPr>
        <w:t>the replacement land are shown on the attached plans.</w:t>
      </w:r>
    </w:p>
    <w:p>
      <w:pPr>
        <w:pStyle w:val="Heading1"/>
        <w:spacing w:before="181"/>
      </w:pPr>
      <w:bookmarkStart w:name="Background and main issues" w:id="5"/>
      <w:bookmarkEnd w:id="5"/>
      <w:r>
        <w:rPr>
          <w:b w:val="0"/>
        </w:rPr>
      </w:r>
      <w:bookmarkStart w:name="3. Notwithstanding its name, Lyneham Gre" w:id="6"/>
      <w:bookmarkEnd w:id="6"/>
      <w:r>
        <w:rPr>
          <w:b w:val="0"/>
        </w:rPr>
      </w:r>
      <w:r>
        <w:rPr/>
        <w:t>Background</w:t>
      </w:r>
      <w:r>
        <w:rPr>
          <w:spacing w:val="-7"/>
        </w:rPr>
        <w:t> </w:t>
      </w:r>
      <w:r>
        <w:rPr/>
        <w:t>and</w:t>
      </w:r>
      <w:r>
        <w:rPr>
          <w:spacing w:val="-7"/>
        </w:rPr>
        <w:t> </w:t>
      </w:r>
      <w:r>
        <w:rPr/>
        <w:t>main</w:t>
      </w:r>
      <w:r>
        <w:rPr>
          <w:spacing w:val="-5"/>
        </w:rPr>
        <w:t> </w:t>
      </w:r>
      <w:r>
        <w:rPr>
          <w:spacing w:val="-2"/>
        </w:rPr>
        <w:t>issues</w:t>
      </w:r>
    </w:p>
    <w:p>
      <w:pPr>
        <w:pStyle w:val="ListParagraph"/>
        <w:numPr>
          <w:ilvl w:val="0"/>
          <w:numId w:val="2"/>
        </w:numPr>
        <w:tabs>
          <w:tab w:pos="552" w:val="left" w:leader="none"/>
        </w:tabs>
        <w:spacing w:line="240" w:lineRule="auto" w:before="179" w:after="0"/>
        <w:ind w:left="552" w:right="501" w:hanging="291"/>
        <w:jc w:val="left"/>
        <w:rPr>
          <w:sz w:val="22"/>
        </w:rPr>
      </w:pPr>
      <w:r>
        <w:rPr>
          <w:sz w:val="22"/>
        </w:rPr>
        <w:t>Notwithstanding its name, Lyneham Green is an area of registered common land forming</w:t>
      </w:r>
      <w:r>
        <w:rPr>
          <w:spacing w:val="-3"/>
          <w:sz w:val="22"/>
        </w:rPr>
        <w:t> </w:t>
      </w:r>
      <w:r>
        <w:rPr>
          <w:sz w:val="22"/>
        </w:rPr>
        <w:t>part</w:t>
      </w:r>
      <w:r>
        <w:rPr>
          <w:spacing w:val="-3"/>
          <w:sz w:val="22"/>
        </w:rPr>
        <w:t> </w:t>
      </w:r>
      <w:r>
        <w:rPr>
          <w:sz w:val="22"/>
        </w:rPr>
        <w:t>of</w:t>
      </w:r>
      <w:r>
        <w:rPr>
          <w:spacing w:val="-3"/>
          <w:sz w:val="22"/>
        </w:rPr>
        <w:t> </w:t>
      </w:r>
      <w:r>
        <w:rPr>
          <w:sz w:val="22"/>
        </w:rPr>
        <w:t>Register</w:t>
      </w:r>
      <w:r>
        <w:rPr>
          <w:spacing w:val="-3"/>
          <w:sz w:val="22"/>
        </w:rPr>
        <w:t> </w:t>
      </w:r>
      <w:r>
        <w:rPr>
          <w:sz w:val="22"/>
        </w:rPr>
        <w:t>Unit</w:t>
      </w:r>
      <w:r>
        <w:rPr>
          <w:spacing w:val="-3"/>
          <w:sz w:val="22"/>
        </w:rPr>
        <w:t> </w:t>
      </w:r>
      <w:r>
        <w:rPr>
          <w:sz w:val="22"/>
        </w:rPr>
        <w:t>CL47.</w:t>
      </w:r>
      <w:r>
        <w:rPr>
          <w:spacing w:val="-3"/>
          <w:sz w:val="22"/>
        </w:rPr>
        <w:t> </w:t>
      </w:r>
      <w:r>
        <w:rPr>
          <w:sz w:val="22"/>
        </w:rPr>
        <w:t>It</w:t>
      </w:r>
      <w:r>
        <w:rPr>
          <w:spacing w:val="-3"/>
          <w:sz w:val="22"/>
        </w:rPr>
        <w:t> </w:t>
      </w:r>
      <w:r>
        <w:rPr>
          <w:sz w:val="22"/>
        </w:rPr>
        <w:t>comprises</w:t>
      </w:r>
      <w:r>
        <w:rPr>
          <w:spacing w:val="-2"/>
          <w:sz w:val="22"/>
        </w:rPr>
        <w:t> </w:t>
      </w:r>
      <w:r>
        <w:rPr>
          <w:sz w:val="22"/>
        </w:rPr>
        <w:t>mostly</w:t>
      </w:r>
      <w:r>
        <w:rPr>
          <w:spacing w:val="-3"/>
          <w:sz w:val="22"/>
        </w:rPr>
        <w:t> </w:t>
      </w:r>
      <w:r>
        <w:rPr>
          <w:sz w:val="22"/>
        </w:rPr>
        <w:t>linear</w:t>
      </w:r>
      <w:r>
        <w:rPr>
          <w:spacing w:val="-3"/>
          <w:sz w:val="22"/>
        </w:rPr>
        <w:t> </w:t>
      </w:r>
      <w:r>
        <w:rPr>
          <w:sz w:val="22"/>
        </w:rPr>
        <w:t>parcels</w:t>
      </w:r>
      <w:r>
        <w:rPr>
          <w:spacing w:val="-2"/>
          <w:sz w:val="22"/>
        </w:rPr>
        <w:t> </w:t>
      </w:r>
      <w:r>
        <w:rPr>
          <w:sz w:val="22"/>
        </w:rPr>
        <w:t>of</w:t>
      </w:r>
      <w:r>
        <w:rPr>
          <w:spacing w:val="-3"/>
          <w:sz w:val="22"/>
        </w:rPr>
        <w:t> </w:t>
      </w:r>
      <w:r>
        <w:rPr>
          <w:sz w:val="22"/>
        </w:rPr>
        <w:t>land</w:t>
      </w:r>
      <w:r>
        <w:rPr>
          <w:spacing w:val="-3"/>
          <w:sz w:val="22"/>
        </w:rPr>
        <w:t> </w:t>
      </w:r>
      <w:r>
        <w:rPr>
          <w:sz w:val="22"/>
        </w:rPr>
        <w:t>on</w:t>
      </w:r>
      <w:r>
        <w:rPr>
          <w:spacing w:val="-3"/>
          <w:sz w:val="22"/>
        </w:rPr>
        <w:t> </w:t>
      </w:r>
      <w:r>
        <w:rPr>
          <w:sz w:val="22"/>
        </w:rPr>
        <w:t>both sides of the roads at the junction of Chippenham Road, Calne Road and the Green in the village of Lyneham.</w:t>
      </w:r>
    </w:p>
    <w:p>
      <w:pPr>
        <w:pStyle w:val="ListParagraph"/>
        <w:numPr>
          <w:ilvl w:val="0"/>
          <w:numId w:val="2"/>
        </w:numPr>
        <w:tabs>
          <w:tab w:pos="552" w:val="left" w:leader="none"/>
        </w:tabs>
        <w:spacing w:line="240" w:lineRule="auto" w:before="181" w:after="0"/>
        <w:ind w:left="552" w:right="360" w:hanging="291"/>
        <w:jc w:val="left"/>
        <w:rPr>
          <w:sz w:val="22"/>
        </w:rPr>
      </w:pPr>
      <w:bookmarkStart w:name="4. The application itself relates to a s" w:id="7"/>
      <w:bookmarkEnd w:id="7"/>
      <w:r>
        <w:rPr/>
      </w:r>
      <w:r>
        <w:rPr>
          <w:sz w:val="22"/>
        </w:rPr>
        <w:t>The application itself relates to a small section of the common located on Chippenham Road alongside the existing highway. While it adds to the verdant setting of this section of highway, it would appear to most casual observers as an unremarkable section</w:t>
      </w:r>
      <w:r>
        <w:rPr>
          <w:spacing w:val="-3"/>
          <w:sz w:val="22"/>
        </w:rPr>
        <w:t> </w:t>
      </w:r>
      <w:r>
        <w:rPr>
          <w:sz w:val="22"/>
        </w:rPr>
        <w:t>of</w:t>
      </w:r>
      <w:r>
        <w:rPr>
          <w:spacing w:val="-4"/>
          <w:sz w:val="22"/>
        </w:rPr>
        <w:t> </w:t>
      </w:r>
      <w:r>
        <w:rPr>
          <w:sz w:val="22"/>
        </w:rPr>
        <w:t>highway</w:t>
      </w:r>
      <w:r>
        <w:rPr>
          <w:spacing w:val="-4"/>
          <w:sz w:val="22"/>
        </w:rPr>
        <w:t> </w:t>
      </w:r>
      <w:r>
        <w:rPr>
          <w:sz w:val="22"/>
        </w:rPr>
        <w:t>verge.</w:t>
      </w:r>
      <w:r>
        <w:rPr>
          <w:spacing w:val="-2"/>
          <w:sz w:val="22"/>
        </w:rPr>
        <w:t> </w:t>
      </w:r>
      <w:r>
        <w:rPr>
          <w:sz w:val="22"/>
        </w:rPr>
        <w:t>Although</w:t>
      </w:r>
      <w:r>
        <w:rPr>
          <w:spacing w:val="-4"/>
          <w:sz w:val="22"/>
        </w:rPr>
        <w:t> </w:t>
      </w:r>
      <w:r>
        <w:rPr>
          <w:sz w:val="22"/>
        </w:rPr>
        <w:t>it</w:t>
      </w:r>
      <w:r>
        <w:rPr>
          <w:spacing w:val="-4"/>
          <w:sz w:val="22"/>
        </w:rPr>
        <w:t> </w:t>
      </w:r>
      <w:r>
        <w:rPr>
          <w:sz w:val="22"/>
        </w:rPr>
        <w:t>makes</w:t>
      </w:r>
      <w:r>
        <w:rPr>
          <w:spacing w:val="-3"/>
          <w:sz w:val="22"/>
        </w:rPr>
        <w:t> </w:t>
      </w:r>
      <w:r>
        <w:rPr>
          <w:sz w:val="22"/>
        </w:rPr>
        <w:t>a</w:t>
      </w:r>
      <w:r>
        <w:rPr>
          <w:spacing w:val="-4"/>
          <w:sz w:val="22"/>
        </w:rPr>
        <w:t> </w:t>
      </w:r>
      <w:r>
        <w:rPr>
          <w:sz w:val="22"/>
        </w:rPr>
        <w:t>positive</w:t>
      </w:r>
      <w:r>
        <w:rPr>
          <w:spacing w:val="-3"/>
          <w:sz w:val="22"/>
        </w:rPr>
        <w:t> </w:t>
      </w:r>
      <w:r>
        <w:rPr>
          <w:sz w:val="22"/>
        </w:rPr>
        <w:t>contribution</w:t>
      </w:r>
      <w:r>
        <w:rPr>
          <w:spacing w:val="-3"/>
          <w:sz w:val="22"/>
        </w:rPr>
        <w:t> </w:t>
      </w:r>
      <w:r>
        <w:rPr>
          <w:sz w:val="22"/>
        </w:rPr>
        <w:t>to</w:t>
      </w:r>
      <w:r>
        <w:rPr>
          <w:spacing w:val="-2"/>
          <w:sz w:val="22"/>
        </w:rPr>
        <w:t> </w:t>
      </w:r>
      <w:r>
        <w:rPr>
          <w:sz w:val="22"/>
        </w:rPr>
        <w:t>the</w:t>
      </w:r>
      <w:r>
        <w:rPr>
          <w:spacing w:val="-3"/>
          <w:sz w:val="22"/>
        </w:rPr>
        <w:t> </w:t>
      </w:r>
      <w:r>
        <w:rPr>
          <w:sz w:val="22"/>
        </w:rPr>
        <w:t>surrounding</w:t>
      </w:r>
    </w:p>
    <w:p>
      <w:pPr>
        <w:pStyle w:val="BodyText"/>
        <w:spacing w:before="57"/>
        <w:rPr>
          <w:sz w:val="20"/>
        </w:rPr>
      </w:pPr>
      <w:r>
        <w:rPr/>
        <mc:AlternateContent>
          <mc:Choice Requires="wps">
            <w:drawing>
              <wp:anchor distT="0" distB="0" distL="0" distR="0" allowOverlap="1" layoutInCell="1" locked="0" behindDoc="1" simplePos="0" relativeHeight="487588352">
                <wp:simplePos x="0" y="0"/>
                <wp:positionH relativeFrom="page">
                  <wp:posOffset>454661</wp:posOffset>
                </wp:positionH>
                <wp:positionV relativeFrom="paragraph">
                  <wp:posOffset>205803</wp:posOffset>
                </wp:positionV>
                <wp:extent cx="59436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943600" cy="1270"/>
                        </a:xfrm>
                        <a:custGeom>
                          <a:avLst/>
                          <a:gdLst/>
                          <a:ahLst/>
                          <a:cxnLst/>
                          <a:rect l="l" t="t" r="r" b="b"/>
                          <a:pathLst>
                            <a:path w="5943600" h="0">
                              <a:moveTo>
                                <a:pt x="0" y="0"/>
                              </a:moveTo>
                              <a:lnTo>
                                <a:pt x="59436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800098pt;margin-top:16.205000pt;width:468pt;height:.1pt;mso-position-horizontal-relative:page;mso-position-vertical-relative:paragraph;z-index:-15728128;mso-wrap-distance-left:0;mso-wrap-distance-right:0" id="docshape2" coordorigin="716,324" coordsize="9360,0" path="m716,324l10076,324e" filled="false" stroked="true" strokeweight=".5pt" strokecolor="#000000">
                <v:path arrowok="t"/>
                <v:stroke dashstyle="solid"/>
                <w10:wrap type="topAndBottom"/>
              </v:shape>
            </w:pict>
          </mc:Fallback>
        </mc:AlternateContent>
      </w:r>
    </w:p>
    <w:p>
      <w:pPr>
        <w:spacing w:before="24"/>
        <w:ind w:left="120" w:right="0" w:firstLine="0"/>
        <w:jc w:val="left"/>
        <w:rPr>
          <w:sz w:val="16"/>
        </w:rPr>
      </w:pPr>
      <w:hyperlink r:id="rId6">
        <w:r>
          <w:rPr>
            <w:color w:val="0000FF"/>
            <w:spacing w:val="-2"/>
            <w:sz w:val="16"/>
            <w:u w:val="single" w:color="0000FF"/>
          </w:rPr>
          <w:t>https://www.gov.uk/planning-inspectorate</w:t>
        </w:r>
      </w:hyperlink>
    </w:p>
    <w:p>
      <w:pPr>
        <w:spacing w:after="0"/>
        <w:jc w:val="left"/>
        <w:rPr>
          <w:sz w:val="16"/>
        </w:rPr>
        <w:sectPr>
          <w:type w:val="continuous"/>
          <w:pgSz w:w="11910" w:h="16840"/>
          <w:pgMar w:top="700" w:bottom="280" w:left="600" w:right="780"/>
        </w:sectPr>
      </w:pPr>
    </w:p>
    <w:p>
      <w:pPr>
        <w:pStyle w:val="BodyText"/>
        <w:spacing w:before="11"/>
        <w:rPr>
          <w:sz w:val="19"/>
        </w:rPr>
      </w:pPr>
    </w:p>
    <w:p>
      <w:pPr>
        <w:pStyle w:val="BodyText"/>
        <w:spacing w:line="20" w:lineRule="exact"/>
        <w:ind w:left="120"/>
        <w:rPr>
          <w:sz w:val="2"/>
        </w:rPr>
      </w:pPr>
      <w:r>
        <w:rPr>
          <w:sz w:val="2"/>
        </w:rPr>
        <mc:AlternateContent>
          <mc:Choice Requires="wps">
            <w:drawing>
              <wp:inline distT="0" distB="0" distL="0" distR="0">
                <wp:extent cx="6322060" cy="6985"/>
                <wp:effectExtent l="9525" t="0" r="2539" b="2539"/>
                <wp:docPr id="8" name="Group 8"/>
                <wp:cNvGraphicFramePr>
                  <a:graphicFrameLocks/>
                </wp:cNvGraphicFramePr>
                <a:graphic>
                  <a:graphicData uri="http://schemas.microsoft.com/office/word/2010/wordprocessingGroup">
                    <wpg:wgp>
                      <wpg:cNvPr id="8" name="Group 8"/>
                      <wpg:cNvGrpSpPr/>
                      <wpg:grpSpPr>
                        <a:xfrm>
                          <a:off x="0" y="0"/>
                          <a:ext cx="6322060" cy="6985"/>
                          <a:chExt cx="6322060" cy="6985"/>
                        </a:xfrm>
                      </wpg:grpSpPr>
                      <wps:wsp>
                        <wps:cNvPr id="9" name="Graphic 9"/>
                        <wps:cNvSpPr/>
                        <wps:spPr>
                          <a:xfrm>
                            <a:off x="0" y="3371"/>
                            <a:ext cx="6322060" cy="1270"/>
                          </a:xfrm>
                          <a:custGeom>
                            <a:avLst/>
                            <a:gdLst/>
                            <a:ahLst/>
                            <a:cxnLst/>
                            <a:rect l="l" t="t" r="r" b="b"/>
                            <a:pathLst>
                              <a:path w="6322060" h="0">
                                <a:moveTo>
                                  <a:pt x="0" y="0"/>
                                </a:moveTo>
                                <a:lnTo>
                                  <a:pt x="6321590" y="0"/>
                                </a:lnTo>
                              </a:path>
                            </a:pathLst>
                          </a:custGeom>
                          <a:ln w="67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7.8pt;height:.550pt;mso-position-horizontal-relative:char;mso-position-vertical-relative:line" id="docshapegroup6" coordorigin="0,0" coordsize="9956,11">
                <v:line style="position:absolute" from="0,5" to="9955,5" stroked="true" strokeweight=".531pt" strokecolor="#000000">
                  <v:stroke dashstyle="solid"/>
                </v:line>
              </v:group>
            </w:pict>
          </mc:Fallback>
        </mc:AlternateContent>
      </w:r>
      <w:r>
        <w:rPr>
          <w:sz w:val="2"/>
        </w:rPr>
      </w:r>
    </w:p>
    <w:p>
      <w:pPr>
        <w:pStyle w:val="BodyText"/>
        <w:spacing w:before="37"/>
        <w:ind w:left="551" w:right="368"/>
      </w:pPr>
      <w:r>
        <w:rPr/>
        <w:t>area</w:t>
      </w:r>
      <w:r>
        <w:rPr>
          <w:spacing w:val="-3"/>
        </w:rPr>
        <w:t> </w:t>
      </w:r>
      <w:r>
        <w:rPr/>
        <w:t>is</w:t>
      </w:r>
      <w:r>
        <w:rPr>
          <w:spacing w:val="-2"/>
        </w:rPr>
        <w:t> </w:t>
      </w:r>
      <w:r>
        <w:rPr/>
        <w:t>limited</w:t>
      </w:r>
      <w:r>
        <w:rPr>
          <w:spacing w:val="-3"/>
        </w:rPr>
        <w:t> </w:t>
      </w:r>
      <w:r>
        <w:rPr/>
        <w:t>and,</w:t>
      </w:r>
      <w:r>
        <w:rPr>
          <w:spacing w:val="-1"/>
        </w:rPr>
        <w:t> </w:t>
      </w:r>
      <w:r>
        <w:rPr/>
        <w:t>in</w:t>
      </w:r>
      <w:r>
        <w:rPr>
          <w:spacing w:val="-3"/>
        </w:rPr>
        <w:t> </w:t>
      </w:r>
      <w:r>
        <w:rPr/>
        <w:t>view</w:t>
      </w:r>
      <w:r>
        <w:rPr>
          <w:spacing w:val="-3"/>
        </w:rPr>
        <w:t> </w:t>
      </w:r>
      <w:r>
        <w:rPr/>
        <w:t>of</w:t>
      </w:r>
      <w:r>
        <w:rPr>
          <w:spacing w:val="-3"/>
        </w:rPr>
        <w:t> </w:t>
      </w:r>
      <w:r>
        <w:rPr/>
        <w:t>its</w:t>
      </w:r>
      <w:r>
        <w:rPr>
          <w:spacing w:val="-2"/>
        </w:rPr>
        <w:t> </w:t>
      </w:r>
      <w:r>
        <w:rPr/>
        <w:t>size</w:t>
      </w:r>
      <w:r>
        <w:rPr>
          <w:spacing w:val="-2"/>
        </w:rPr>
        <w:t> </w:t>
      </w:r>
      <w:r>
        <w:rPr/>
        <w:t>and</w:t>
      </w:r>
      <w:r>
        <w:rPr>
          <w:spacing w:val="-3"/>
        </w:rPr>
        <w:t> </w:t>
      </w:r>
      <w:r>
        <w:rPr/>
        <w:t>location</w:t>
      </w:r>
      <w:r>
        <w:rPr>
          <w:spacing w:val="-3"/>
        </w:rPr>
        <w:t> </w:t>
      </w:r>
      <w:r>
        <w:rPr/>
        <w:t>alongside</w:t>
      </w:r>
      <w:r>
        <w:rPr>
          <w:spacing w:val="-2"/>
        </w:rPr>
        <w:t> </w:t>
      </w:r>
      <w:r>
        <w:rPr/>
        <w:t>a</w:t>
      </w:r>
      <w:r>
        <w:rPr>
          <w:spacing w:val="-3"/>
        </w:rPr>
        <w:t> </w:t>
      </w:r>
      <w:r>
        <w:rPr/>
        <w:t>busy</w:t>
      </w:r>
      <w:r>
        <w:rPr>
          <w:spacing w:val="-3"/>
        </w:rPr>
        <w:t> </w:t>
      </w:r>
      <w:r>
        <w:rPr/>
        <w:t>road,</w:t>
      </w:r>
      <w:r>
        <w:rPr>
          <w:spacing w:val="-1"/>
        </w:rPr>
        <w:t> </w:t>
      </w:r>
      <w:r>
        <w:rPr/>
        <w:t>it</w:t>
      </w:r>
      <w:r>
        <w:rPr>
          <w:spacing w:val="-3"/>
        </w:rPr>
        <w:t> </w:t>
      </w:r>
      <w:r>
        <w:rPr/>
        <w:t>offers</w:t>
      </w:r>
      <w:r>
        <w:rPr>
          <w:spacing w:val="-2"/>
        </w:rPr>
        <w:t> </w:t>
      </w:r>
      <w:r>
        <w:rPr/>
        <w:t>few opportunities for public recreation. Its main use is likely to be to provide pedestrians safe refuge from oncoming traffic.</w:t>
      </w:r>
    </w:p>
    <w:p>
      <w:pPr>
        <w:pStyle w:val="ListParagraph"/>
        <w:numPr>
          <w:ilvl w:val="0"/>
          <w:numId w:val="2"/>
        </w:numPr>
        <w:tabs>
          <w:tab w:pos="551" w:val="left" w:leader="none"/>
        </w:tabs>
        <w:spacing w:line="240" w:lineRule="auto" w:before="180" w:after="0"/>
        <w:ind w:left="551" w:right="535" w:hanging="291"/>
        <w:jc w:val="left"/>
        <w:rPr>
          <w:sz w:val="22"/>
        </w:rPr>
      </w:pPr>
      <w:bookmarkStart w:name="5. Outline planning permission (referenc" w:id="8"/>
      <w:bookmarkEnd w:id="8"/>
      <w:r>
        <w:rPr/>
      </w:r>
      <w:r>
        <w:rPr>
          <w:sz w:val="22"/>
        </w:rPr>
        <w:t>Outline planning permission (reference APP/Y3940/W/20/3253204) was granted on 22</w:t>
      </w:r>
      <w:r>
        <w:rPr>
          <w:spacing w:val="-3"/>
          <w:sz w:val="22"/>
        </w:rPr>
        <w:t> </w:t>
      </w:r>
      <w:r>
        <w:rPr>
          <w:sz w:val="22"/>
        </w:rPr>
        <w:t>November</w:t>
      </w:r>
      <w:r>
        <w:rPr>
          <w:spacing w:val="-5"/>
          <w:sz w:val="22"/>
        </w:rPr>
        <w:t> </w:t>
      </w:r>
      <w:r>
        <w:rPr>
          <w:sz w:val="22"/>
        </w:rPr>
        <w:t>2021</w:t>
      </w:r>
      <w:r>
        <w:rPr>
          <w:spacing w:val="-1"/>
          <w:sz w:val="22"/>
        </w:rPr>
        <w:t> </w:t>
      </w:r>
      <w:r>
        <w:rPr>
          <w:sz w:val="22"/>
        </w:rPr>
        <w:t>for</w:t>
      </w:r>
      <w:r>
        <w:rPr>
          <w:spacing w:val="-3"/>
          <w:sz w:val="22"/>
        </w:rPr>
        <w:t> </w:t>
      </w:r>
      <w:r>
        <w:rPr>
          <w:sz w:val="22"/>
        </w:rPr>
        <w:t>the</w:t>
      </w:r>
      <w:r>
        <w:rPr>
          <w:spacing w:val="-2"/>
          <w:sz w:val="22"/>
        </w:rPr>
        <w:t> </w:t>
      </w:r>
      <w:r>
        <w:rPr>
          <w:sz w:val="22"/>
        </w:rPr>
        <w:t>erection</w:t>
      </w:r>
      <w:r>
        <w:rPr>
          <w:spacing w:val="-3"/>
          <w:sz w:val="22"/>
        </w:rPr>
        <w:t> </w:t>
      </w:r>
      <w:r>
        <w:rPr>
          <w:sz w:val="22"/>
        </w:rPr>
        <w:t>of</w:t>
      </w:r>
      <w:r>
        <w:rPr>
          <w:spacing w:val="-3"/>
          <w:sz w:val="22"/>
        </w:rPr>
        <w:t> </w:t>
      </w:r>
      <w:r>
        <w:rPr>
          <w:sz w:val="22"/>
        </w:rPr>
        <w:t>up</w:t>
      </w:r>
      <w:r>
        <w:rPr>
          <w:spacing w:val="-3"/>
          <w:sz w:val="22"/>
        </w:rPr>
        <w:t> </w:t>
      </w:r>
      <w:r>
        <w:rPr>
          <w:sz w:val="22"/>
        </w:rPr>
        <w:t>to</w:t>
      </w:r>
      <w:r>
        <w:rPr>
          <w:spacing w:val="-2"/>
          <w:sz w:val="22"/>
        </w:rPr>
        <w:t> </w:t>
      </w:r>
      <w:r>
        <w:rPr>
          <w:sz w:val="22"/>
        </w:rPr>
        <w:t>200</w:t>
      </w:r>
      <w:r>
        <w:rPr>
          <w:spacing w:val="-1"/>
          <w:sz w:val="22"/>
        </w:rPr>
        <w:t> </w:t>
      </w:r>
      <w:r>
        <w:rPr>
          <w:sz w:val="22"/>
        </w:rPr>
        <w:t>dwellings,</w:t>
      </w:r>
      <w:r>
        <w:rPr>
          <w:spacing w:val="-1"/>
          <w:sz w:val="22"/>
        </w:rPr>
        <w:t> </w:t>
      </w:r>
      <w:r>
        <w:rPr>
          <w:sz w:val="22"/>
        </w:rPr>
        <w:t>up</w:t>
      </w:r>
      <w:r>
        <w:rPr>
          <w:spacing w:val="-3"/>
          <w:sz w:val="22"/>
        </w:rPr>
        <w:t> </w:t>
      </w:r>
      <w:r>
        <w:rPr>
          <w:sz w:val="22"/>
        </w:rPr>
        <w:t>to</w:t>
      </w:r>
      <w:r>
        <w:rPr>
          <w:spacing w:val="-4"/>
          <w:sz w:val="22"/>
        </w:rPr>
        <w:t> </w:t>
      </w:r>
      <w:r>
        <w:rPr>
          <w:sz w:val="22"/>
        </w:rPr>
        <w:t>2600m</w:t>
      </w:r>
      <w:r>
        <w:rPr>
          <w:position w:val="8"/>
          <w:sz w:val="14"/>
        </w:rPr>
        <w:t>2</w:t>
      </w:r>
      <w:r>
        <w:rPr>
          <w:spacing w:val="26"/>
          <w:position w:val="8"/>
          <w:sz w:val="14"/>
        </w:rPr>
        <w:t> </w:t>
      </w:r>
      <w:r>
        <w:rPr>
          <w:sz w:val="22"/>
        </w:rPr>
        <w:t>of</w:t>
      </w:r>
      <w:r>
        <w:rPr>
          <w:spacing w:val="-3"/>
          <w:sz w:val="22"/>
        </w:rPr>
        <w:t> </w:t>
      </w:r>
      <w:r>
        <w:rPr>
          <w:sz w:val="22"/>
        </w:rPr>
        <w:t>business uses and up to 600m</w:t>
      </w:r>
      <w:r>
        <w:rPr>
          <w:position w:val="8"/>
          <w:sz w:val="14"/>
        </w:rPr>
        <w:t>2</w:t>
      </w:r>
      <w:r>
        <w:rPr>
          <w:spacing w:val="35"/>
          <w:position w:val="8"/>
          <w:sz w:val="14"/>
        </w:rPr>
        <w:t> </w:t>
      </w:r>
      <w:r>
        <w:rPr>
          <w:sz w:val="22"/>
        </w:rPr>
        <w:t>of community uses. Access was approved as part of the permission and shows a vehicular access point and footway onto Chippenham Road, part of which includes the application land.</w:t>
      </w:r>
    </w:p>
    <w:p>
      <w:pPr>
        <w:pStyle w:val="ListParagraph"/>
        <w:numPr>
          <w:ilvl w:val="0"/>
          <w:numId w:val="2"/>
        </w:numPr>
        <w:tabs>
          <w:tab w:pos="551" w:val="left" w:leader="none"/>
        </w:tabs>
        <w:spacing w:line="240" w:lineRule="auto" w:before="180" w:after="0"/>
        <w:ind w:left="551" w:right="504" w:hanging="291"/>
        <w:jc w:val="left"/>
        <w:rPr>
          <w:sz w:val="22"/>
        </w:rPr>
      </w:pPr>
      <w:bookmarkStart w:name="6. The works proposed involve the constr" w:id="9"/>
      <w:bookmarkEnd w:id="9"/>
      <w:r>
        <w:rPr/>
      </w:r>
      <w:r>
        <w:rPr>
          <w:sz w:val="22"/>
        </w:rPr>
        <w:t>The</w:t>
      </w:r>
      <w:r>
        <w:rPr>
          <w:spacing w:val="-3"/>
          <w:sz w:val="22"/>
        </w:rPr>
        <w:t> </w:t>
      </w:r>
      <w:r>
        <w:rPr>
          <w:sz w:val="22"/>
        </w:rPr>
        <w:t>works</w:t>
      </w:r>
      <w:r>
        <w:rPr>
          <w:spacing w:val="-3"/>
          <w:sz w:val="22"/>
        </w:rPr>
        <w:t> </w:t>
      </w:r>
      <w:r>
        <w:rPr>
          <w:sz w:val="22"/>
        </w:rPr>
        <w:t>proposed</w:t>
      </w:r>
      <w:r>
        <w:rPr>
          <w:spacing w:val="-4"/>
          <w:sz w:val="22"/>
        </w:rPr>
        <w:t> </w:t>
      </w:r>
      <w:r>
        <w:rPr>
          <w:sz w:val="22"/>
        </w:rPr>
        <w:t>involve</w:t>
      </w:r>
      <w:r>
        <w:rPr>
          <w:spacing w:val="-3"/>
          <w:sz w:val="22"/>
        </w:rPr>
        <w:t> </w:t>
      </w:r>
      <w:r>
        <w:rPr>
          <w:sz w:val="22"/>
        </w:rPr>
        <w:t>the</w:t>
      </w:r>
      <w:r>
        <w:rPr>
          <w:spacing w:val="-3"/>
          <w:sz w:val="22"/>
        </w:rPr>
        <w:t> </w:t>
      </w:r>
      <w:r>
        <w:rPr>
          <w:sz w:val="22"/>
        </w:rPr>
        <w:t>construction</w:t>
      </w:r>
      <w:r>
        <w:rPr>
          <w:spacing w:val="-4"/>
          <w:sz w:val="22"/>
        </w:rPr>
        <w:t> </w:t>
      </w:r>
      <w:r>
        <w:rPr>
          <w:sz w:val="22"/>
        </w:rPr>
        <w:t>of</w:t>
      </w:r>
      <w:r>
        <w:rPr>
          <w:spacing w:val="-4"/>
          <w:sz w:val="22"/>
        </w:rPr>
        <w:t> </w:t>
      </w:r>
      <w:r>
        <w:rPr>
          <w:sz w:val="22"/>
        </w:rPr>
        <w:t>approximately</w:t>
      </w:r>
      <w:r>
        <w:rPr>
          <w:spacing w:val="-4"/>
          <w:sz w:val="22"/>
        </w:rPr>
        <w:t> </w:t>
      </w:r>
      <w:r>
        <w:rPr>
          <w:sz w:val="22"/>
        </w:rPr>
        <w:t>85m</w:t>
      </w:r>
      <w:r>
        <w:rPr>
          <w:position w:val="8"/>
          <w:sz w:val="14"/>
        </w:rPr>
        <w:t>2</w:t>
      </w:r>
      <w:r>
        <w:rPr>
          <w:spacing w:val="25"/>
          <w:position w:val="8"/>
          <w:sz w:val="14"/>
        </w:rPr>
        <w:t> </w:t>
      </w:r>
      <w:r>
        <w:rPr>
          <w:sz w:val="22"/>
        </w:rPr>
        <w:t>of</w:t>
      </w:r>
      <w:r>
        <w:rPr>
          <w:spacing w:val="-4"/>
          <w:sz w:val="22"/>
        </w:rPr>
        <w:t> </w:t>
      </w:r>
      <w:r>
        <w:rPr>
          <w:sz w:val="22"/>
        </w:rPr>
        <w:t>the</w:t>
      </w:r>
      <w:r>
        <w:rPr>
          <w:spacing w:val="-3"/>
          <w:sz w:val="22"/>
        </w:rPr>
        <w:t> </w:t>
      </w:r>
      <w:r>
        <w:rPr>
          <w:sz w:val="22"/>
        </w:rPr>
        <w:t>bellmouth and tarmac surfacing, kerbing and tactile paving of about 40m</w:t>
      </w:r>
      <w:r>
        <w:rPr>
          <w:position w:val="8"/>
          <w:sz w:val="14"/>
        </w:rPr>
        <w:t>2</w:t>
      </w:r>
      <w:r>
        <w:rPr>
          <w:spacing w:val="37"/>
          <w:position w:val="8"/>
          <w:sz w:val="14"/>
        </w:rPr>
        <w:t> </w:t>
      </w:r>
      <w:r>
        <w:rPr>
          <w:sz w:val="22"/>
        </w:rPr>
        <w:t>of footway. These works would</w:t>
      </w:r>
      <w:r>
        <w:rPr>
          <w:spacing w:val="-1"/>
          <w:sz w:val="22"/>
        </w:rPr>
        <w:t> </w:t>
      </w:r>
      <w:r>
        <w:rPr>
          <w:sz w:val="22"/>
        </w:rPr>
        <w:t>be permanent</w:t>
      </w:r>
      <w:r>
        <w:rPr>
          <w:spacing w:val="-1"/>
          <w:sz w:val="22"/>
        </w:rPr>
        <w:t> </w:t>
      </w:r>
      <w:r>
        <w:rPr>
          <w:sz w:val="22"/>
        </w:rPr>
        <w:t>and</w:t>
      </w:r>
      <w:r>
        <w:rPr>
          <w:spacing w:val="-1"/>
          <w:sz w:val="22"/>
        </w:rPr>
        <w:t> </w:t>
      </w:r>
      <w:r>
        <w:rPr>
          <w:sz w:val="22"/>
        </w:rPr>
        <w:t>have a</w:t>
      </w:r>
      <w:r>
        <w:rPr>
          <w:spacing w:val="-1"/>
          <w:sz w:val="22"/>
        </w:rPr>
        <w:t> </w:t>
      </w:r>
      <w:r>
        <w:rPr>
          <w:sz w:val="22"/>
        </w:rPr>
        <w:t>lasting</w:t>
      </w:r>
      <w:r>
        <w:rPr>
          <w:spacing w:val="-1"/>
          <w:sz w:val="22"/>
        </w:rPr>
        <w:t> </w:t>
      </w:r>
      <w:r>
        <w:rPr>
          <w:sz w:val="22"/>
        </w:rPr>
        <w:t>impact</w:t>
      </w:r>
      <w:r>
        <w:rPr>
          <w:spacing w:val="-1"/>
          <w:sz w:val="22"/>
        </w:rPr>
        <w:t> </w:t>
      </w:r>
      <w:r>
        <w:rPr>
          <w:sz w:val="22"/>
        </w:rPr>
        <w:t>on</w:t>
      </w:r>
      <w:r>
        <w:rPr>
          <w:spacing w:val="-1"/>
          <w:sz w:val="22"/>
        </w:rPr>
        <w:t> </w:t>
      </w:r>
      <w:r>
        <w:rPr>
          <w:sz w:val="22"/>
        </w:rPr>
        <w:t>this part</w:t>
      </w:r>
      <w:r>
        <w:rPr>
          <w:spacing w:val="-1"/>
          <w:sz w:val="22"/>
        </w:rPr>
        <w:t> </w:t>
      </w:r>
      <w:r>
        <w:rPr>
          <w:sz w:val="22"/>
        </w:rPr>
        <w:t>of</w:t>
      </w:r>
      <w:r>
        <w:rPr>
          <w:spacing w:val="-1"/>
          <w:sz w:val="22"/>
        </w:rPr>
        <w:t> </w:t>
      </w:r>
      <w:r>
        <w:rPr>
          <w:sz w:val="22"/>
        </w:rPr>
        <w:t>the common. In addition, around 3-5m of pipes and cables are proposed to be laid to allow for the passage of sewage, water, electricity, and gas. A trench of approximately 35m in length</w:t>
      </w:r>
      <w:r>
        <w:rPr>
          <w:spacing w:val="-4"/>
          <w:sz w:val="22"/>
        </w:rPr>
        <w:t> </w:t>
      </w:r>
      <w:r>
        <w:rPr>
          <w:sz w:val="22"/>
        </w:rPr>
        <w:t>is</w:t>
      </w:r>
      <w:r>
        <w:rPr>
          <w:spacing w:val="-3"/>
          <w:sz w:val="22"/>
        </w:rPr>
        <w:t> </w:t>
      </w:r>
      <w:r>
        <w:rPr>
          <w:sz w:val="22"/>
        </w:rPr>
        <w:t>proposed</w:t>
      </w:r>
      <w:r>
        <w:rPr>
          <w:spacing w:val="-4"/>
          <w:sz w:val="22"/>
        </w:rPr>
        <w:t> </w:t>
      </w:r>
      <w:r>
        <w:rPr>
          <w:sz w:val="22"/>
        </w:rPr>
        <w:t>to</w:t>
      </w:r>
      <w:r>
        <w:rPr>
          <w:spacing w:val="-3"/>
          <w:sz w:val="22"/>
        </w:rPr>
        <w:t> </w:t>
      </w:r>
      <w:r>
        <w:rPr>
          <w:sz w:val="22"/>
        </w:rPr>
        <w:t>provide</w:t>
      </w:r>
      <w:r>
        <w:rPr>
          <w:spacing w:val="-3"/>
          <w:sz w:val="22"/>
        </w:rPr>
        <w:t> </w:t>
      </w:r>
      <w:r>
        <w:rPr>
          <w:sz w:val="22"/>
        </w:rPr>
        <w:t>a</w:t>
      </w:r>
      <w:r>
        <w:rPr>
          <w:spacing w:val="-4"/>
          <w:sz w:val="22"/>
        </w:rPr>
        <w:t> </w:t>
      </w:r>
      <w:r>
        <w:rPr>
          <w:sz w:val="22"/>
        </w:rPr>
        <w:t>connection</w:t>
      </w:r>
      <w:r>
        <w:rPr>
          <w:spacing w:val="-6"/>
          <w:sz w:val="22"/>
        </w:rPr>
        <w:t> </w:t>
      </w:r>
      <w:r>
        <w:rPr>
          <w:sz w:val="22"/>
        </w:rPr>
        <w:t>and</w:t>
      </w:r>
      <w:r>
        <w:rPr>
          <w:spacing w:val="-4"/>
          <w:sz w:val="22"/>
        </w:rPr>
        <w:t> </w:t>
      </w:r>
      <w:r>
        <w:rPr>
          <w:sz w:val="22"/>
        </w:rPr>
        <w:t>route</w:t>
      </w:r>
      <w:r>
        <w:rPr>
          <w:spacing w:val="-3"/>
          <w:sz w:val="22"/>
        </w:rPr>
        <w:t> </w:t>
      </w:r>
      <w:r>
        <w:rPr>
          <w:sz w:val="22"/>
        </w:rPr>
        <w:t>for</w:t>
      </w:r>
      <w:r>
        <w:rPr>
          <w:spacing w:val="-4"/>
          <w:sz w:val="22"/>
        </w:rPr>
        <w:t> </w:t>
      </w:r>
      <w:r>
        <w:rPr>
          <w:sz w:val="22"/>
        </w:rPr>
        <w:t>telecommunications</w:t>
      </w:r>
      <w:r>
        <w:rPr>
          <w:spacing w:val="-3"/>
          <w:sz w:val="22"/>
        </w:rPr>
        <w:t> </w:t>
      </w:r>
      <w:r>
        <w:rPr>
          <w:sz w:val="22"/>
        </w:rPr>
        <w:t>cabling. The land will be reinstated to its original condition after these works. Temporary safety fencing of approximately 196m in length is also proposed to prevent access during the construction period and is intended to remain in place for around 16 weeks. Section 38 of the Commons Act 2006 (the 2006 Act) prohibits such works on common land except with the consent of the Secretary of State.</w:t>
      </w:r>
    </w:p>
    <w:p>
      <w:pPr>
        <w:pStyle w:val="ListParagraph"/>
        <w:numPr>
          <w:ilvl w:val="0"/>
          <w:numId w:val="2"/>
        </w:numPr>
        <w:tabs>
          <w:tab w:pos="551" w:val="left" w:leader="none"/>
        </w:tabs>
        <w:spacing w:line="240" w:lineRule="auto" w:before="182" w:after="0"/>
        <w:ind w:left="551" w:right="592" w:hanging="291"/>
        <w:jc w:val="left"/>
        <w:rPr>
          <w:sz w:val="22"/>
        </w:rPr>
      </w:pPr>
      <w:bookmarkStart w:name="7. A previous application (reference COM" w:id="10"/>
      <w:bookmarkEnd w:id="10"/>
      <w:r>
        <w:rPr/>
      </w:r>
      <w:r>
        <w:rPr>
          <w:sz w:val="22"/>
        </w:rPr>
        <w:t>A previous application (reference COM/3309337) was refused on the grounds that there was not an adequate mechanism that would secure the status or appropriate timing</w:t>
      </w:r>
      <w:r>
        <w:rPr>
          <w:spacing w:val="-4"/>
          <w:sz w:val="22"/>
        </w:rPr>
        <w:t> </w:t>
      </w:r>
      <w:r>
        <w:rPr>
          <w:sz w:val="22"/>
        </w:rPr>
        <w:t>of</w:t>
      </w:r>
      <w:r>
        <w:rPr>
          <w:spacing w:val="-4"/>
          <w:sz w:val="22"/>
        </w:rPr>
        <w:t> </w:t>
      </w:r>
      <w:r>
        <w:rPr>
          <w:sz w:val="22"/>
        </w:rPr>
        <w:t>the</w:t>
      </w:r>
      <w:r>
        <w:rPr>
          <w:spacing w:val="-3"/>
          <w:sz w:val="22"/>
        </w:rPr>
        <w:t> </w:t>
      </w:r>
      <w:r>
        <w:rPr>
          <w:sz w:val="22"/>
        </w:rPr>
        <w:t>offered</w:t>
      </w:r>
      <w:r>
        <w:rPr>
          <w:spacing w:val="-4"/>
          <w:sz w:val="22"/>
        </w:rPr>
        <w:t> </w:t>
      </w:r>
      <w:r>
        <w:rPr>
          <w:sz w:val="22"/>
        </w:rPr>
        <w:t>Town</w:t>
      </w:r>
      <w:r>
        <w:rPr>
          <w:spacing w:val="-4"/>
          <w:sz w:val="22"/>
        </w:rPr>
        <w:t> </w:t>
      </w:r>
      <w:r>
        <w:rPr>
          <w:sz w:val="22"/>
        </w:rPr>
        <w:t>and</w:t>
      </w:r>
      <w:r>
        <w:rPr>
          <w:spacing w:val="-4"/>
          <w:sz w:val="22"/>
        </w:rPr>
        <w:t> </w:t>
      </w:r>
      <w:r>
        <w:rPr>
          <w:sz w:val="22"/>
        </w:rPr>
        <w:t>Village</w:t>
      </w:r>
      <w:r>
        <w:rPr>
          <w:spacing w:val="-3"/>
          <w:sz w:val="22"/>
        </w:rPr>
        <w:t> </w:t>
      </w:r>
      <w:r>
        <w:rPr>
          <w:sz w:val="22"/>
        </w:rPr>
        <w:t>Green</w:t>
      </w:r>
      <w:r>
        <w:rPr>
          <w:spacing w:val="-4"/>
          <w:sz w:val="22"/>
        </w:rPr>
        <w:t> </w:t>
      </w:r>
      <w:r>
        <w:rPr>
          <w:sz w:val="22"/>
        </w:rPr>
        <w:t>(TVG)</w:t>
      </w:r>
      <w:r>
        <w:rPr>
          <w:spacing w:val="-2"/>
          <w:sz w:val="22"/>
        </w:rPr>
        <w:t> </w:t>
      </w:r>
      <w:r>
        <w:rPr>
          <w:sz w:val="22"/>
        </w:rPr>
        <w:t>as</w:t>
      </w:r>
      <w:r>
        <w:rPr>
          <w:spacing w:val="-3"/>
          <w:sz w:val="22"/>
        </w:rPr>
        <w:t> </w:t>
      </w:r>
      <w:r>
        <w:rPr>
          <w:sz w:val="22"/>
        </w:rPr>
        <w:t>replacement</w:t>
      </w:r>
      <w:r>
        <w:rPr>
          <w:spacing w:val="-4"/>
          <w:sz w:val="22"/>
        </w:rPr>
        <w:t> </w:t>
      </w:r>
      <w:r>
        <w:rPr>
          <w:sz w:val="22"/>
        </w:rPr>
        <w:t>land.</w:t>
      </w:r>
      <w:r>
        <w:rPr>
          <w:spacing w:val="-2"/>
          <w:sz w:val="22"/>
        </w:rPr>
        <w:t> </w:t>
      </w:r>
      <w:r>
        <w:rPr>
          <w:sz w:val="22"/>
        </w:rPr>
        <w:t>I</w:t>
      </w:r>
      <w:r>
        <w:rPr>
          <w:spacing w:val="-2"/>
          <w:sz w:val="22"/>
        </w:rPr>
        <w:t> </w:t>
      </w:r>
      <w:r>
        <w:rPr>
          <w:sz w:val="22"/>
        </w:rPr>
        <w:t>have</w:t>
      </w:r>
      <w:r>
        <w:rPr>
          <w:spacing w:val="-3"/>
          <w:sz w:val="22"/>
        </w:rPr>
        <w:t> </w:t>
      </w:r>
      <w:r>
        <w:rPr>
          <w:sz w:val="22"/>
        </w:rPr>
        <w:t>had </w:t>
      </w:r>
      <w:bookmarkStart w:name="8. A second application was submitted (C" w:id="11"/>
      <w:bookmarkEnd w:id="11"/>
      <w:r>
        <w:rPr>
          <w:sz w:val="22"/>
        </w:rPr>
        <w:t>r</w:t>
      </w:r>
      <w:r>
        <w:rPr>
          <w:sz w:val="22"/>
        </w:rPr>
        <w:t>egard to this decision in my determination of the application.</w:t>
      </w:r>
    </w:p>
    <w:p>
      <w:pPr>
        <w:pStyle w:val="ListParagraph"/>
        <w:numPr>
          <w:ilvl w:val="0"/>
          <w:numId w:val="2"/>
        </w:numPr>
        <w:tabs>
          <w:tab w:pos="551" w:val="left" w:leader="none"/>
        </w:tabs>
        <w:spacing w:line="240" w:lineRule="auto" w:before="178" w:after="0"/>
        <w:ind w:left="551" w:right="798" w:hanging="291"/>
        <w:jc w:val="left"/>
        <w:rPr>
          <w:sz w:val="22"/>
        </w:rPr>
      </w:pPr>
      <w:r>
        <w:rPr>
          <w:sz w:val="22"/>
        </w:rPr>
        <w:t>A second application was submitted (COM/3327735) and a decision issued dated 11</w:t>
      </w:r>
      <w:r>
        <w:rPr>
          <w:spacing w:val="-3"/>
          <w:sz w:val="22"/>
        </w:rPr>
        <w:t> </w:t>
      </w:r>
      <w:r>
        <w:rPr>
          <w:sz w:val="22"/>
        </w:rPr>
        <w:t>April</w:t>
      </w:r>
      <w:r>
        <w:rPr>
          <w:spacing w:val="-3"/>
          <w:sz w:val="22"/>
        </w:rPr>
        <w:t> </w:t>
      </w:r>
      <w:r>
        <w:rPr>
          <w:sz w:val="22"/>
        </w:rPr>
        <w:t>2024.</w:t>
      </w:r>
      <w:r>
        <w:rPr>
          <w:spacing w:val="40"/>
          <w:sz w:val="22"/>
        </w:rPr>
        <w:t> </w:t>
      </w:r>
      <w:r>
        <w:rPr>
          <w:sz w:val="22"/>
        </w:rPr>
        <w:t>That</w:t>
      </w:r>
      <w:r>
        <w:rPr>
          <w:spacing w:val="-3"/>
          <w:sz w:val="22"/>
        </w:rPr>
        <w:t> </w:t>
      </w:r>
      <w:r>
        <w:rPr>
          <w:sz w:val="22"/>
        </w:rPr>
        <w:t>decision</w:t>
      </w:r>
      <w:r>
        <w:rPr>
          <w:spacing w:val="-3"/>
          <w:sz w:val="22"/>
        </w:rPr>
        <w:t> </w:t>
      </w:r>
      <w:r>
        <w:rPr>
          <w:sz w:val="22"/>
        </w:rPr>
        <w:t>was</w:t>
      </w:r>
      <w:r>
        <w:rPr>
          <w:spacing w:val="-2"/>
          <w:sz w:val="22"/>
        </w:rPr>
        <w:t> </w:t>
      </w:r>
      <w:r>
        <w:rPr>
          <w:sz w:val="22"/>
        </w:rPr>
        <w:t>subsequently</w:t>
      </w:r>
      <w:r>
        <w:rPr>
          <w:spacing w:val="-3"/>
          <w:sz w:val="22"/>
        </w:rPr>
        <w:t> </w:t>
      </w:r>
      <w:r>
        <w:rPr>
          <w:sz w:val="22"/>
        </w:rPr>
        <w:t>quashed</w:t>
      </w:r>
      <w:r>
        <w:rPr>
          <w:spacing w:val="-3"/>
          <w:sz w:val="22"/>
        </w:rPr>
        <w:t> </w:t>
      </w:r>
      <w:r>
        <w:rPr>
          <w:sz w:val="22"/>
        </w:rPr>
        <w:t>by</w:t>
      </w:r>
      <w:r>
        <w:rPr>
          <w:spacing w:val="-3"/>
          <w:sz w:val="22"/>
        </w:rPr>
        <w:t> </w:t>
      </w:r>
      <w:r>
        <w:rPr>
          <w:sz w:val="22"/>
        </w:rPr>
        <w:t>the</w:t>
      </w:r>
      <w:r>
        <w:rPr>
          <w:spacing w:val="-2"/>
          <w:sz w:val="22"/>
        </w:rPr>
        <w:t> </w:t>
      </w:r>
      <w:r>
        <w:rPr>
          <w:sz w:val="22"/>
        </w:rPr>
        <w:t>High</w:t>
      </w:r>
      <w:r>
        <w:rPr>
          <w:spacing w:val="-3"/>
          <w:sz w:val="22"/>
        </w:rPr>
        <w:t> </w:t>
      </w:r>
      <w:r>
        <w:rPr>
          <w:sz w:val="22"/>
        </w:rPr>
        <w:t>Court</w:t>
      </w:r>
      <w:r>
        <w:rPr>
          <w:spacing w:val="-3"/>
          <w:sz w:val="22"/>
        </w:rPr>
        <w:t> </w:t>
      </w:r>
      <w:r>
        <w:rPr>
          <w:sz w:val="22"/>
        </w:rPr>
        <w:t>and</w:t>
      </w:r>
      <w:r>
        <w:rPr>
          <w:spacing w:val="-3"/>
          <w:sz w:val="22"/>
        </w:rPr>
        <w:t> </w:t>
      </w:r>
      <w:r>
        <w:rPr>
          <w:sz w:val="22"/>
        </w:rPr>
        <w:t>the</w:t>
      </w:r>
    </w:p>
    <w:p>
      <w:pPr>
        <w:pStyle w:val="BodyText"/>
        <w:ind w:left="552" w:right="368" w:hanging="1"/>
      </w:pPr>
      <w:r>
        <w:rPr/>
        <w:t>matter</w:t>
      </w:r>
      <w:r>
        <w:rPr>
          <w:spacing w:val="-4"/>
        </w:rPr>
        <w:t> </w:t>
      </w:r>
      <w:r>
        <w:rPr/>
        <w:t>referred</w:t>
      </w:r>
      <w:r>
        <w:rPr>
          <w:spacing w:val="-4"/>
        </w:rPr>
        <w:t> </w:t>
      </w:r>
      <w:r>
        <w:rPr/>
        <w:t>back</w:t>
      </w:r>
      <w:r>
        <w:rPr>
          <w:spacing w:val="-4"/>
        </w:rPr>
        <w:t> </w:t>
      </w:r>
      <w:r>
        <w:rPr/>
        <w:t>to</w:t>
      </w:r>
      <w:r>
        <w:rPr>
          <w:spacing w:val="-3"/>
        </w:rPr>
        <w:t> </w:t>
      </w:r>
      <w:r>
        <w:rPr/>
        <w:t>the</w:t>
      </w:r>
      <w:r>
        <w:rPr>
          <w:spacing w:val="-3"/>
        </w:rPr>
        <w:t> </w:t>
      </w:r>
      <w:r>
        <w:rPr/>
        <w:t>Planning</w:t>
      </w:r>
      <w:r>
        <w:rPr>
          <w:spacing w:val="-3"/>
        </w:rPr>
        <w:t> </w:t>
      </w:r>
      <w:r>
        <w:rPr/>
        <w:t>Inspectorate</w:t>
      </w:r>
      <w:r>
        <w:rPr>
          <w:spacing w:val="-3"/>
        </w:rPr>
        <w:t> </w:t>
      </w:r>
      <w:r>
        <w:rPr/>
        <w:t>for</w:t>
      </w:r>
      <w:r>
        <w:rPr>
          <w:spacing w:val="-4"/>
        </w:rPr>
        <w:t> </w:t>
      </w:r>
      <w:r>
        <w:rPr/>
        <w:t>redetermination.</w:t>
      </w:r>
      <w:r>
        <w:rPr>
          <w:spacing w:val="-1"/>
        </w:rPr>
        <w:t> </w:t>
      </w:r>
      <w:r>
        <w:rPr/>
        <w:t>In</w:t>
      </w:r>
      <w:r>
        <w:rPr>
          <w:spacing w:val="-4"/>
        </w:rPr>
        <w:t> </w:t>
      </w:r>
      <w:r>
        <w:rPr/>
        <w:t>summary, the grounds on which the decision was quashed were that the Inspector did not provide legally adequate reasons for concluding that the dedication of the offered </w:t>
      </w:r>
      <w:bookmarkStart w:name="9. The applicant has invited me to adopt" w:id="12"/>
      <w:bookmarkEnd w:id="12"/>
      <w:r>
        <w:rPr/>
        <w:t>r</w:t>
      </w:r>
      <w:r>
        <w:rPr/>
        <w:t>eplacement land could not be secured by means of a condition.</w:t>
      </w:r>
    </w:p>
    <w:p>
      <w:pPr>
        <w:pStyle w:val="ListParagraph"/>
        <w:numPr>
          <w:ilvl w:val="0"/>
          <w:numId w:val="2"/>
        </w:numPr>
        <w:tabs>
          <w:tab w:pos="552" w:val="left" w:leader="none"/>
        </w:tabs>
        <w:spacing w:line="240" w:lineRule="auto" w:before="181" w:after="0"/>
        <w:ind w:left="552" w:right="423" w:hanging="291"/>
        <w:jc w:val="left"/>
        <w:rPr>
          <w:sz w:val="22"/>
        </w:rPr>
      </w:pPr>
      <w:r>
        <w:rPr>
          <w:sz w:val="22"/>
        </w:rPr>
        <w:t>The applicant has invited me to adopt the findings of the previous Inspector on the substantive issues for consideration under sections 38 and 39 of the 2006 Act. In summary, these are that the proposed works would not impact on the interests of those</w:t>
      </w:r>
      <w:r>
        <w:rPr>
          <w:spacing w:val="-1"/>
          <w:sz w:val="22"/>
        </w:rPr>
        <w:t> </w:t>
      </w:r>
      <w:r>
        <w:rPr>
          <w:sz w:val="22"/>
        </w:rPr>
        <w:t>who</w:t>
      </w:r>
      <w:r>
        <w:rPr>
          <w:spacing w:val="-2"/>
          <w:sz w:val="22"/>
        </w:rPr>
        <w:t> </w:t>
      </w:r>
      <w:r>
        <w:rPr>
          <w:sz w:val="22"/>
        </w:rPr>
        <w:t>occupy</w:t>
      </w:r>
      <w:r>
        <w:rPr>
          <w:spacing w:val="-3"/>
          <w:sz w:val="22"/>
        </w:rPr>
        <w:t> </w:t>
      </w:r>
      <w:r>
        <w:rPr>
          <w:sz w:val="22"/>
        </w:rPr>
        <w:t>or</w:t>
      </w:r>
      <w:r>
        <w:rPr>
          <w:spacing w:val="-3"/>
          <w:sz w:val="22"/>
        </w:rPr>
        <w:t> </w:t>
      </w:r>
      <w:r>
        <w:rPr>
          <w:sz w:val="22"/>
        </w:rPr>
        <w:t>have</w:t>
      </w:r>
      <w:r>
        <w:rPr>
          <w:spacing w:val="-2"/>
          <w:sz w:val="22"/>
        </w:rPr>
        <w:t> </w:t>
      </w:r>
      <w:r>
        <w:rPr>
          <w:sz w:val="22"/>
        </w:rPr>
        <w:t>rights</w:t>
      </w:r>
      <w:r>
        <w:rPr>
          <w:spacing w:val="-2"/>
          <w:sz w:val="22"/>
        </w:rPr>
        <w:t> </w:t>
      </w:r>
      <w:r>
        <w:rPr>
          <w:sz w:val="22"/>
        </w:rPr>
        <w:t>over</w:t>
      </w:r>
      <w:r>
        <w:rPr>
          <w:spacing w:val="-3"/>
          <w:sz w:val="22"/>
        </w:rPr>
        <w:t> </w:t>
      </w:r>
      <w:r>
        <w:rPr>
          <w:sz w:val="22"/>
        </w:rPr>
        <w:t>the</w:t>
      </w:r>
      <w:r>
        <w:rPr>
          <w:spacing w:val="-2"/>
          <w:sz w:val="22"/>
        </w:rPr>
        <w:t> </w:t>
      </w:r>
      <w:r>
        <w:rPr>
          <w:sz w:val="22"/>
        </w:rPr>
        <w:t>land</w:t>
      </w:r>
      <w:r>
        <w:rPr>
          <w:spacing w:val="-3"/>
          <w:sz w:val="22"/>
        </w:rPr>
        <w:t> </w:t>
      </w:r>
      <w:r>
        <w:rPr>
          <w:sz w:val="22"/>
        </w:rPr>
        <w:t>and</w:t>
      </w:r>
      <w:r>
        <w:rPr>
          <w:spacing w:val="-3"/>
          <w:sz w:val="22"/>
        </w:rPr>
        <w:t> </w:t>
      </w:r>
      <w:r>
        <w:rPr>
          <w:sz w:val="22"/>
        </w:rPr>
        <w:t>would</w:t>
      </w:r>
      <w:r>
        <w:rPr>
          <w:spacing w:val="-3"/>
          <w:sz w:val="22"/>
        </w:rPr>
        <w:t> </w:t>
      </w:r>
      <w:r>
        <w:rPr>
          <w:sz w:val="22"/>
        </w:rPr>
        <w:t>not</w:t>
      </w:r>
      <w:r>
        <w:rPr>
          <w:spacing w:val="-3"/>
          <w:sz w:val="22"/>
        </w:rPr>
        <w:t> </w:t>
      </w:r>
      <w:r>
        <w:rPr>
          <w:sz w:val="22"/>
        </w:rPr>
        <w:t>adversely</w:t>
      </w:r>
      <w:r>
        <w:rPr>
          <w:spacing w:val="-3"/>
          <w:sz w:val="22"/>
        </w:rPr>
        <w:t> </w:t>
      </w:r>
      <w:r>
        <w:rPr>
          <w:sz w:val="22"/>
        </w:rPr>
        <w:t>impact</w:t>
      </w:r>
      <w:r>
        <w:rPr>
          <w:spacing w:val="-3"/>
          <w:sz w:val="22"/>
        </w:rPr>
        <w:t> </w:t>
      </w:r>
      <w:r>
        <w:rPr>
          <w:sz w:val="22"/>
        </w:rPr>
        <w:t>on</w:t>
      </w:r>
      <w:r>
        <w:rPr>
          <w:spacing w:val="-3"/>
          <w:sz w:val="22"/>
        </w:rPr>
        <w:t> </w:t>
      </w:r>
      <w:r>
        <w:rPr>
          <w:sz w:val="22"/>
        </w:rPr>
        <w:t>the </w:t>
      </w:r>
      <w:bookmarkStart w:name="10. The Inspector also found the propose" w:id="13"/>
      <w:bookmarkEnd w:id="13"/>
      <w:r>
        <w:rPr>
          <w:sz w:val="22"/>
        </w:rPr>
        <w:t>publ</w:t>
      </w:r>
      <w:r>
        <w:rPr>
          <w:sz w:val="22"/>
        </w:rPr>
        <w:t>ic interest in archaeology or features of historic interest.</w:t>
      </w:r>
    </w:p>
    <w:p>
      <w:pPr>
        <w:pStyle w:val="ListParagraph"/>
        <w:numPr>
          <w:ilvl w:val="0"/>
          <w:numId w:val="2"/>
        </w:numPr>
        <w:tabs>
          <w:tab w:pos="550" w:val="left" w:leader="none"/>
          <w:tab w:pos="553" w:val="left" w:leader="none"/>
        </w:tabs>
        <w:spacing w:line="240" w:lineRule="auto" w:before="181" w:after="0"/>
        <w:ind w:left="553" w:right="443" w:hanging="433"/>
        <w:jc w:val="left"/>
        <w:rPr>
          <w:sz w:val="22"/>
        </w:rPr>
      </w:pPr>
      <w:r>
        <w:rPr>
          <w:sz w:val="22"/>
        </w:rPr>
        <w:t>The</w:t>
      </w:r>
      <w:r>
        <w:rPr>
          <w:spacing w:val="-2"/>
          <w:sz w:val="22"/>
        </w:rPr>
        <w:t> </w:t>
      </w:r>
      <w:r>
        <w:rPr>
          <w:sz w:val="22"/>
        </w:rPr>
        <w:t>Inspector</w:t>
      </w:r>
      <w:r>
        <w:rPr>
          <w:spacing w:val="-3"/>
          <w:sz w:val="22"/>
        </w:rPr>
        <w:t> </w:t>
      </w:r>
      <w:r>
        <w:rPr>
          <w:sz w:val="22"/>
        </w:rPr>
        <w:t>also</w:t>
      </w:r>
      <w:r>
        <w:rPr>
          <w:spacing w:val="-2"/>
          <w:sz w:val="22"/>
        </w:rPr>
        <w:t> </w:t>
      </w:r>
      <w:r>
        <w:rPr>
          <w:sz w:val="22"/>
        </w:rPr>
        <w:t>found</w:t>
      </w:r>
      <w:r>
        <w:rPr>
          <w:spacing w:val="-3"/>
          <w:sz w:val="22"/>
        </w:rPr>
        <w:t> </w:t>
      </w:r>
      <w:r>
        <w:rPr>
          <w:sz w:val="22"/>
        </w:rPr>
        <w:t>the</w:t>
      </w:r>
      <w:r>
        <w:rPr>
          <w:spacing w:val="-2"/>
          <w:sz w:val="22"/>
        </w:rPr>
        <w:t> </w:t>
      </w:r>
      <w:r>
        <w:rPr>
          <w:sz w:val="22"/>
        </w:rPr>
        <w:t>proposed</w:t>
      </w:r>
      <w:r>
        <w:rPr>
          <w:spacing w:val="-3"/>
          <w:sz w:val="22"/>
        </w:rPr>
        <w:t> </w:t>
      </w:r>
      <w:r>
        <w:rPr>
          <w:sz w:val="22"/>
        </w:rPr>
        <w:t>works</w:t>
      </w:r>
      <w:r>
        <w:rPr>
          <w:spacing w:val="-2"/>
          <w:sz w:val="22"/>
        </w:rPr>
        <w:t> </w:t>
      </w:r>
      <w:r>
        <w:rPr>
          <w:sz w:val="22"/>
        </w:rPr>
        <w:t>would</w:t>
      </w:r>
      <w:r>
        <w:rPr>
          <w:spacing w:val="-3"/>
          <w:sz w:val="22"/>
        </w:rPr>
        <w:t> </w:t>
      </w:r>
      <w:r>
        <w:rPr>
          <w:sz w:val="22"/>
        </w:rPr>
        <w:t>have</w:t>
      </w:r>
      <w:r>
        <w:rPr>
          <w:spacing w:val="-2"/>
          <w:sz w:val="22"/>
        </w:rPr>
        <w:t> </w:t>
      </w:r>
      <w:r>
        <w:rPr>
          <w:sz w:val="22"/>
        </w:rPr>
        <w:t>an</w:t>
      </w:r>
      <w:r>
        <w:rPr>
          <w:spacing w:val="-3"/>
          <w:sz w:val="22"/>
        </w:rPr>
        <w:t> </w:t>
      </w:r>
      <w:r>
        <w:rPr>
          <w:sz w:val="22"/>
        </w:rPr>
        <w:t>adverse</w:t>
      </w:r>
      <w:r>
        <w:rPr>
          <w:spacing w:val="-2"/>
          <w:sz w:val="22"/>
        </w:rPr>
        <w:t> </w:t>
      </w:r>
      <w:r>
        <w:rPr>
          <w:sz w:val="22"/>
        </w:rPr>
        <w:t>visual</w:t>
      </w:r>
      <w:r>
        <w:rPr>
          <w:spacing w:val="-3"/>
          <w:sz w:val="22"/>
        </w:rPr>
        <w:t> </w:t>
      </w:r>
      <w:r>
        <w:rPr>
          <w:sz w:val="22"/>
        </w:rPr>
        <w:t>impact</w:t>
      </w:r>
      <w:r>
        <w:rPr>
          <w:spacing w:val="-3"/>
          <w:sz w:val="22"/>
        </w:rPr>
        <w:t> </w:t>
      </w:r>
      <w:r>
        <w:rPr>
          <w:sz w:val="22"/>
        </w:rPr>
        <w:t>on the neighbourhood, would result in a loss of public access (which would adversely impact on both the neighbourhood and the wider public), would negatively impact on the public interest in nature conservation and would have a limited but negative </w:t>
      </w:r>
      <w:bookmarkStart w:name="11. I agree with those conclusions, and " w:id="14"/>
      <w:bookmarkEnd w:id="14"/>
      <w:r>
        <w:rPr>
          <w:sz w:val="22"/>
        </w:rPr>
        <w:t>i</w:t>
      </w:r>
      <w:r>
        <w:rPr>
          <w:sz w:val="22"/>
        </w:rPr>
        <w:t>mpact on the public interest in the conservation of the landscape.</w:t>
      </w:r>
    </w:p>
    <w:p>
      <w:pPr>
        <w:pStyle w:val="ListParagraph"/>
        <w:numPr>
          <w:ilvl w:val="0"/>
          <w:numId w:val="2"/>
        </w:numPr>
        <w:tabs>
          <w:tab w:pos="550" w:val="left" w:leader="none"/>
          <w:tab w:pos="553" w:val="left" w:leader="none"/>
        </w:tabs>
        <w:spacing w:line="240" w:lineRule="auto" w:before="180" w:after="0"/>
        <w:ind w:left="553" w:right="780" w:hanging="433"/>
        <w:jc w:val="left"/>
        <w:rPr>
          <w:sz w:val="22"/>
        </w:rPr>
      </w:pPr>
      <w:r>
        <w:rPr>
          <w:sz w:val="22"/>
        </w:rPr>
        <w:t>I</w:t>
      </w:r>
      <w:r>
        <w:rPr>
          <w:spacing w:val="-2"/>
          <w:sz w:val="22"/>
        </w:rPr>
        <w:t> </w:t>
      </w:r>
      <w:r>
        <w:rPr>
          <w:sz w:val="22"/>
        </w:rPr>
        <w:t>agree</w:t>
      </w:r>
      <w:r>
        <w:rPr>
          <w:spacing w:val="-3"/>
          <w:sz w:val="22"/>
        </w:rPr>
        <w:t> </w:t>
      </w:r>
      <w:r>
        <w:rPr>
          <w:sz w:val="22"/>
        </w:rPr>
        <w:t>with</w:t>
      </w:r>
      <w:r>
        <w:rPr>
          <w:spacing w:val="-4"/>
          <w:sz w:val="22"/>
        </w:rPr>
        <w:t> </w:t>
      </w:r>
      <w:r>
        <w:rPr>
          <w:sz w:val="22"/>
        </w:rPr>
        <w:t>those</w:t>
      </w:r>
      <w:r>
        <w:rPr>
          <w:spacing w:val="-3"/>
          <w:sz w:val="22"/>
        </w:rPr>
        <w:t> </w:t>
      </w:r>
      <w:r>
        <w:rPr>
          <w:sz w:val="22"/>
        </w:rPr>
        <w:t>conclusions,</w:t>
      </w:r>
      <w:r>
        <w:rPr>
          <w:spacing w:val="-2"/>
          <w:sz w:val="22"/>
        </w:rPr>
        <w:t> </w:t>
      </w:r>
      <w:r>
        <w:rPr>
          <w:sz w:val="22"/>
        </w:rPr>
        <w:t>and</w:t>
      </w:r>
      <w:r>
        <w:rPr>
          <w:spacing w:val="-4"/>
          <w:sz w:val="22"/>
        </w:rPr>
        <w:t> </w:t>
      </w:r>
      <w:r>
        <w:rPr>
          <w:sz w:val="22"/>
        </w:rPr>
        <w:t>I</w:t>
      </w:r>
      <w:r>
        <w:rPr>
          <w:spacing w:val="-2"/>
          <w:sz w:val="22"/>
        </w:rPr>
        <w:t> </w:t>
      </w:r>
      <w:r>
        <w:rPr>
          <w:sz w:val="22"/>
        </w:rPr>
        <w:t>am</w:t>
      </w:r>
      <w:r>
        <w:rPr>
          <w:spacing w:val="-2"/>
          <w:sz w:val="22"/>
        </w:rPr>
        <w:t> </w:t>
      </w:r>
      <w:r>
        <w:rPr>
          <w:sz w:val="22"/>
        </w:rPr>
        <w:t>generally</w:t>
      </w:r>
      <w:r>
        <w:rPr>
          <w:spacing w:val="-4"/>
          <w:sz w:val="22"/>
        </w:rPr>
        <w:t> </w:t>
      </w:r>
      <w:r>
        <w:rPr>
          <w:sz w:val="22"/>
        </w:rPr>
        <w:t>content</w:t>
      </w:r>
      <w:r>
        <w:rPr>
          <w:spacing w:val="-4"/>
          <w:sz w:val="22"/>
        </w:rPr>
        <w:t> </w:t>
      </w:r>
      <w:r>
        <w:rPr>
          <w:sz w:val="22"/>
        </w:rPr>
        <w:t>to</w:t>
      </w:r>
      <w:r>
        <w:rPr>
          <w:spacing w:val="-3"/>
          <w:sz w:val="22"/>
        </w:rPr>
        <w:t> </w:t>
      </w:r>
      <w:r>
        <w:rPr>
          <w:sz w:val="22"/>
        </w:rPr>
        <w:t>adopt</w:t>
      </w:r>
      <w:r>
        <w:rPr>
          <w:spacing w:val="-3"/>
          <w:sz w:val="22"/>
        </w:rPr>
        <w:t> </w:t>
      </w:r>
      <w:r>
        <w:rPr>
          <w:sz w:val="22"/>
        </w:rPr>
        <w:t>the</w:t>
      </w:r>
      <w:r>
        <w:rPr>
          <w:spacing w:val="-2"/>
          <w:sz w:val="22"/>
        </w:rPr>
        <w:t> </w:t>
      </w:r>
      <w:r>
        <w:rPr>
          <w:sz w:val="22"/>
        </w:rPr>
        <w:t>findings</w:t>
      </w:r>
      <w:r>
        <w:rPr>
          <w:spacing w:val="-2"/>
          <w:sz w:val="22"/>
        </w:rPr>
        <w:t> </w:t>
      </w:r>
      <w:r>
        <w:rPr>
          <w:sz w:val="22"/>
        </w:rPr>
        <w:t>of the previous Inspector on the substantive issues.</w:t>
      </w:r>
    </w:p>
    <w:p>
      <w:pPr>
        <w:pStyle w:val="ListParagraph"/>
        <w:numPr>
          <w:ilvl w:val="0"/>
          <w:numId w:val="2"/>
        </w:numPr>
        <w:tabs>
          <w:tab w:pos="551" w:val="left" w:leader="none"/>
        </w:tabs>
        <w:spacing w:line="240" w:lineRule="auto" w:before="180" w:after="0"/>
        <w:ind w:left="551" w:right="0" w:hanging="430"/>
        <w:jc w:val="left"/>
        <w:rPr>
          <w:sz w:val="22"/>
        </w:rPr>
      </w:pPr>
      <w:bookmarkStart w:name="12. Consequently, I consider the main is" w:id="15"/>
      <w:bookmarkEnd w:id="15"/>
      <w:r>
        <w:rPr/>
      </w:r>
      <w:bookmarkStart w:name="(i) Whether it is necessary for the appl" w:id="16"/>
      <w:bookmarkEnd w:id="16"/>
      <w:r>
        <w:rPr/>
      </w:r>
      <w:r>
        <w:rPr>
          <w:sz w:val="22"/>
        </w:rPr>
        <w:t>Consequently,</w:t>
      </w:r>
      <w:r>
        <w:rPr>
          <w:spacing w:val="-7"/>
          <w:sz w:val="22"/>
        </w:rPr>
        <w:t> </w:t>
      </w:r>
      <w:r>
        <w:rPr>
          <w:sz w:val="22"/>
        </w:rPr>
        <w:t>I</w:t>
      </w:r>
      <w:r>
        <w:rPr>
          <w:spacing w:val="-4"/>
          <w:sz w:val="22"/>
        </w:rPr>
        <w:t> </w:t>
      </w:r>
      <w:r>
        <w:rPr>
          <w:sz w:val="22"/>
        </w:rPr>
        <w:t>consider</w:t>
      </w:r>
      <w:r>
        <w:rPr>
          <w:spacing w:val="-4"/>
          <w:sz w:val="22"/>
        </w:rPr>
        <w:t> </w:t>
      </w:r>
      <w:r>
        <w:rPr>
          <w:sz w:val="22"/>
        </w:rPr>
        <w:t>the</w:t>
      </w:r>
      <w:r>
        <w:rPr>
          <w:spacing w:val="-5"/>
          <w:sz w:val="22"/>
        </w:rPr>
        <w:t> </w:t>
      </w:r>
      <w:r>
        <w:rPr>
          <w:sz w:val="22"/>
        </w:rPr>
        <w:t>main</w:t>
      </w:r>
      <w:r>
        <w:rPr>
          <w:spacing w:val="-4"/>
          <w:sz w:val="22"/>
        </w:rPr>
        <w:t> </w:t>
      </w:r>
      <w:r>
        <w:rPr>
          <w:sz w:val="22"/>
        </w:rPr>
        <w:t>issues</w:t>
      </w:r>
      <w:r>
        <w:rPr>
          <w:spacing w:val="-4"/>
          <w:sz w:val="22"/>
        </w:rPr>
        <w:t> are:</w:t>
      </w:r>
    </w:p>
    <w:p>
      <w:pPr>
        <w:pStyle w:val="ListParagraph"/>
        <w:numPr>
          <w:ilvl w:val="1"/>
          <w:numId w:val="2"/>
        </w:numPr>
        <w:tabs>
          <w:tab w:pos="838" w:val="left" w:leader="none"/>
        </w:tabs>
        <w:spacing w:line="240" w:lineRule="auto" w:before="180" w:after="0"/>
        <w:ind w:left="838" w:right="0" w:hanging="434"/>
        <w:jc w:val="left"/>
        <w:rPr>
          <w:sz w:val="22"/>
        </w:rPr>
      </w:pPr>
      <w:r>
        <w:rPr>
          <w:sz w:val="22"/>
        </w:rPr>
        <w:t>Whether</w:t>
      </w:r>
      <w:r>
        <w:rPr>
          <w:spacing w:val="-7"/>
          <w:sz w:val="22"/>
        </w:rPr>
        <w:t> </w:t>
      </w:r>
      <w:r>
        <w:rPr>
          <w:sz w:val="22"/>
        </w:rPr>
        <w:t>it</w:t>
      </w:r>
      <w:r>
        <w:rPr>
          <w:spacing w:val="-5"/>
          <w:sz w:val="22"/>
        </w:rPr>
        <w:t> </w:t>
      </w:r>
      <w:r>
        <w:rPr>
          <w:sz w:val="22"/>
        </w:rPr>
        <w:t>is</w:t>
      </w:r>
      <w:r>
        <w:rPr>
          <w:spacing w:val="-4"/>
          <w:sz w:val="22"/>
        </w:rPr>
        <w:t> </w:t>
      </w:r>
      <w:r>
        <w:rPr>
          <w:sz w:val="22"/>
        </w:rPr>
        <w:t>necessary</w:t>
      </w:r>
      <w:r>
        <w:rPr>
          <w:spacing w:val="-5"/>
          <w:sz w:val="22"/>
        </w:rPr>
        <w:t> </w:t>
      </w:r>
      <w:r>
        <w:rPr>
          <w:sz w:val="22"/>
        </w:rPr>
        <w:t>for</w:t>
      </w:r>
      <w:r>
        <w:rPr>
          <w:spacing w:val="-5"/>
          <w:sz w:val="22"/>
        </w:rPr>
        <w:t> </w:t>
      </w:r>
      <w:r>
        <w:rPr>
          <w:sz w:val="22"/>
        </w:rPr>
        <w:t>the</w:t>
      </w:r>
      <w:r>
        <w:rPr>
          <w:spacing w:val="-4"/>
          <w:sz w:val="22"/>
        </w:rPr>
        <w:t> </w:t>
      </w:r>
      <w:r>
        <w:rPr>
          <w:sz w:val="22"/>
        </w:rPr>
        <w:t>applicant</w:t>
      </w:r>
      <w:r>
        <w:rPr>
          <w:spacing w:val="-2"/>
          <w:sz w:val="22"/>
        </w:rPr>
        <w:t> </w:t>
      </w:r>
      <w:r>
        <w:rPr>
          <w:sz w:val="22"/>
        </w:rPr>
        <w:t>to</w:t>
      </w:r>
      <w:r>
        <w:rPr>
          <w:spacing w:val="-5"/>
          <w:sz w:val="22"/>
        </w:rPr>
        <w:t> </w:t>
      </w:r>
      <w:r>
        <w:rPr>
          <w:sz w:val="22"/>
        </w:rPr>
        <w:t>provide</w:t>
      </w:r>
      <w:r>
        <w:rPr>
          <w:spacing w:val="-4"/>
          <w:sz w:val="22"/>
        </w:rPr>
        <w:t> </w:t>
      </w:r>
      <w:r>
        <w:rPr>
          <w:sz w:val="22"/>
        </w:rPr>
        <w:t>replacement</w:t>
      </w:r>
      <w:r>
        <w:rPr>
          <w:spacing w:val="-6"/>
          <w:sz w:val="22"/>
        </w:rPr>
        <w:t> </w:t>
      </w:r>
      <w:r>
        <w:rPr>
          <w:sz w:val="22"/>
        </w:rPr>
        <w:t>land;</w:t>
      </w:r>
      <w:r>
        <w:rPr>
          <w:spacing w:val="-3"/>
          <w:sz w:val="22"/>
        </w:rPr>
        <w:t> </w:t>
      </w:r>
      <w:r>
        <w:rPr>
          <w:sz w:val="22"/>
        </w:rPr>
        <w:t>and,</w:t>
      </w:r>
      <w:r>
        <w:rPr>
          <w:spacing w:val="-4"/>
          <w:sz w:val="22"/>
        </w:rPr>
        <w:t> </w:t>
      </w:r>
      <w:r>
        <w:rPr>
          <w:sz w:val="22"/>
        </w:rPr>
        <w:t>if</w:t>
      </w:r>
      <w:r>
        <w:rPr>
          <w:spacing w:val="-4"/>
          <w:sz w:val="22"/>
        </w:rPr>
        <w:t> </w:t>
      </w:r>
      <w:r>
        <w:rPr>
          <w:spacing w:val="-5"/>
          <w:sz w:val="22"/>
        </w:rPr>
        <w:t>so,</w:t>
      </w:r>
    </w:p>
    <w:p>
      <w:pPr>
        <w:pStyle w:val="ListParagraph"/>
        <w:numPr>
          <w:ilvl w:val="1"/>
          <w:numId w:val="2"/>
        </w:numPr>
        <w:tabs>
          <w:tab w:pos="826" w:val="left" w:leader="none"/>
          <w:tab w:pos="829" w:val="left" w:leader="none"/>
        </w:tabs>
        <w:spacing w:line="240" w:lineRule="auto" w:before="179" w:after="0"/>
        <w:ind w:left="829" w:right="1729" w:hanging="426"/>
        <w:jc w:val="left"/>
        <w:rPr>
          <w:sz w:val="22"/>
        </w:rPr>
      </w:pPr>
      <w:bookmarkStart w:name="(ii) Whether there is an adequate mechan" w:id="17"/>
      <w:bookmarkEnd w:id="17"/>
      <w:r>
        <w:rPr/>
      </w:r>
      <w:r>
        <w:rPr>
          <w:sz w:val="22"/>
        </w:rPr>
        <w:t>Whether</w:t>
      </w:r>
      <w:r>
        <w:rPr>
          <w:spacing w:val="-4"/>
          <w:sz w:val="22"/>
        </w:rPr>
        <w:t> </w:t>
      </w:r>
      <w:r>
        <w:rPr>
          <w:sz w:val="22"/>
        </w:rPr>
        <w:t>there</w:t>
      </w:r>
      <w:r>
        <w:rPr>
          <w:spacing w:val="-3"/>
          <w:sz w:val="22"/>
        </w:rPr>
        <w:t> </w:t>
      </w:r>
      <w:r>
        <w:rPr>
          <w:sz w:val="22"/>
        </w:rPr>
        <w:t>is</w:t>
      </w:r>
      <w:r>
        <w:rPr>
          <w:spacing w:val="-3"/>
          <w:sz w:val="22"/>
        </w:rPr>
        <w:t> </w:t>
      </w:r>
      <w:r>
        <w:rPr>
          <w:sz w:val="22"/>
        </w:rPr>
        <w:t>an</w:t>
      </w:r>
      <w:r>
        <w:rPr>
          <w:spacing w:val="-4"/>
          <w:sz w:val="22"/>
        </w:rPr>
        <w:t> </w:t>
      </w:r>
      <w:r>
        <w:rPr>
          <w:sz w:val="22"/>
        </w:rPr>
        <w:t>adequate</w:t>
      </w:r>
      <w:r>
        <w:rPr>
          <w:spacing w:val="-3"/>
          <w:sz w:val="22"/>
        </w:rPr>
        <w:t> </w:t>
      </w:r>
      <w:r>
        <w:rPr>
          <w:sz w:val="22"/>
        </w:rPr>
        <w:t>mechanism</w:t>
      </w:r>
      <w:r>
        <w:rPr>
          <w:spacing w:val="-1"/>
          <w:sz w:val="22"/>
        </w:rPr>
        <w:t> </w:t>
      </w:r>
      <w:r>
        <w:rPr>
          <w:sz w:val="22"/>
        </w:rPr>
        <w:t>in</w:t>
      </w:r>
      <w:r>
        <w:rPr>
          <w:spacing w:val="-4"/>
          <w:sz w:val="22"/>
        </w:rPr>
        <w:t> </w:t>
      </w:r>
      <w:r>
        <w:rPr>
          <w:sz w:val="22"/>
        </w:rPr>
        <w:t>place</w:t>
      </w:r>
      <w:r>
        <w:rPr>
          <w:spacing w:val="-2"/>
          <w:sz w:val="22"/>
        </w:rPr>
        <w:t> </w:t>
      </w:r>
      <w:r>
        <w:rPr>
          <w:sz w:val="22"/>
        </w:rPr>
        <w:t>to</w:t>
      </w:r>
      <w:r>
        <w:rPr>
          <w:spacing w:val="-3"/>
          <w:sz w:val="22"/>
        </w:rPr>
        <w:t> </w:t>
      </w:r>
      <w:r>
        <w:rPr>
          <w:sz w:val="22"/>
        </w:rPr>
        <w:t>secure</w:t>
      </w:r>
      <w:r>
        <w:rPr>
          <w:spacing w:val="-2"/>
          <w:sz w:val="22"/>
        </w:rPr>
        <w:t> </w:t>
      </w:r>
      <w:r>
        <w:rPr>
          <w:sz w:val="22"/>
        </w:rPr>
        <w:t>the</w:t>
      </w:r>
      <w:r>
        <w:rPr>
          <w:spacing w:val="-5"/>
          <w:sz w:val="22"/>
        </w:rPr>
        <w:t> </w:t>
      </w:r>
      <w:r>
        <w:rPr>
          <w:sz w:val="22"/>
        </w:rPr>
        <w:t>offered replacement land.</w:t>
      </w:r>
    </w:p>
    <w:p>
      <w:pPr>
        <w:spacing w:after="0" w:line="240" w:lineRule="auto"/>
        <w:jc w:val="left"/>
        <w:rPr>
          <w:sz w:val="22"/>
        </w:rPr>
        <w:sectPr>
          <w:headerReference w:type="default" r:id="rId7"/>
          <w:footerReference w:type="default" r:id="rId8"/>
          <w:pgSz w:w="11910" w:h="16840"/>
          <w:pgMar w:header="553" w:footer="1238" w:top="760" w:bottom="1420" w:left="600" w:right="780"/>
          <w:pgNumType w:start="2"/>
        </w:sectPr>
      </w:pPr>
    </w:p>
    <w:p>
      <w:pPr>
        <w:pStyle w:val="BodyText"/>
        <w:spacing w:before="11"/>
        <w:rPr>
          <w:sz w:val="19"/>
        </w:rPr>
      </w:pPr>
    </w:p>
    <w:p>
      <w:pPr>
        <w:pStyle w:val="BodyText"/>
        <w:spacing w:line="20" w:lineRule="exact"/>
        <w:ind w:left="120"/>
        <w:rPr>
          <w:sz w:val="2"/>
        </w:rPr>
      </w:pPr>
      <w:r>
        <w:rPr>
          <w:sz w:val="2"/>
        </w:rPr>
        <mc:AlternateContent>
          <mc:Choice Requires="wps">
            <w:drawing>
              <wp:inline distT="0" distB="0" distL="0" distR="0">
                <wp:extent cx="6322060" cy="6985"/>
                <wp:effectExtent l="9525" t="0" r="2539" b="2539"/>
                <wp:docPr id="10" name="Group 10"/>
                <wp:cNvGraphicFramePr>
                  <a:graphicFrameLocks/>
                </wp:cNvGraphicFramePr>
                <a:graphic>
                  <a:graphicData uri="http://schemas.microsoft.com/office/word/2010/wordprocessingGroup">
                    <wpg:wgp>
                      <wpg:cNvPr id="10" name="Group 10"/>
                      <wpg:cNvGrpSpPr/>
                      <wpg:grpSpPr>
                        <a:xfrm>
                          <a:off x="0" y="0"/>
                          <a:ext cx="6322060" cy="6985"/>
                          <a:chExt cx="6322060" cy="6985"/>
                        </a:xfrm>
                      </wpg:grpSpPr>
                      <wps:wsp>
                        <wps:cNvPr id="11" name="Graphic 11"/>
                        <wps:cNvSpPr/>
                        <wps:spPr>
                          <a:xfrm>
                            <a:off x="0" y="3371"/>
                            <a:ext cx="6322060" cy="1270"/>
                          </a:xfrm>
                          <a:custGeom>
                            <a:avLst/>
                            <a:gdLst/>
                            <a:ahLst/>
                            <a:cxnLst/>
                            <a:rect l="l" t="t" r="r" b="b"/>
                            <a:pathLst>
                              <a:path w="6322060" h="0">
                                <a:moveTo>
                                  <a:pt x="0" y="0"/>
                                </a:moveTo>
                                <a:lnTo>
                                  <a:pt x="6321590" y="0"/>
                                </a:lnTo>
                              </a:path>
                            </a:pathLst>
                          </a:custGeom>
                          <a:ln w="67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7.8pt;height:.550pt;mso-position-horizontal-relative:char;mso-position-vertical-relative:line" id="docshapegroup7" coordorigin="0,0" coordsize="9956,11">
                <v:line style="position:absolute" from="0,5" to="9955,5" stroked="true" strokeweight=".531pt" strokecolor="#000000">
                  <v:stroke dashstyle="solid"/>
                </v:line>
              </v:group>
            </w:pict>
          </mc:Fallback>
        </mc:AlternateContent>
      </w:r>
      <w:r>
        <w:rPr>
          <w:sz w:val="2"/>
        </w:rPr>
      </w:r>
    </w:p>
    <w:p>
      <w:pPr>
        <w:pStyle w:val="BodyText"/>
        <w:spacing w:before="36"/>
      </w:pPr>
    </w:p>
    <w:p>
      <w:pPr>
        <w:pStyle w:val="Heading1"/>
        <w:ind w:left="403"/>
      </w:pPr>
      <w:bookmarkStart w:name="Reasons" w:id="18"/>
      <w:bookmarkEnd w:id="18"/>
      <w:r>
        <w:rPr>
          <w:b w:val="0"/>
        </w:rPr>
      </w:r>
      <w:bookmarkStart w:name="13. There is no requirement in section 3" w:id="19"/>
      <w:bookmarkEnd w:id="19"/>
      <w:r>
        <w:rPr>
          <w:b w:val="0"/>
        </w:rPr>
      </w:r>
      <w:r>
        <w:rPr>
          <w:spacing w:val="-2"/>
        </w:rPr>
        <w:t>Reasons</w:t>
      </w:r>
    </w:p>
    <w:p>
      <w:pPr>
        <w:pStyle w:val="ListParagraph"/>
        <w:numPr>
          <w:ilvl w:val="0"/>
          <w:numId w:val="2"/>
        </w:numPr>
        <w:tabs>
          <w:tab w:pos="549" w:val="left" w:leader="none"/>
          <w:tab w:pos="552" w:val="left" w:leader="none"/>
        </w:tabs>
        <w:spacing w:line="240" w:lineRule="auto" w:before="181" w:after="0"/>
        <w:ind w:left="552" w:right="405" w:hanging="433"/>
        <w:jc w:val="left"/>
        <w:rPr>
          <w:sz w:val="22"/>
        </w:rPr>
      </w:pPr>
      <w:r>
        <w:rPr>
          <w:sz w:val="22"/>
        </w:rPr>
        <w:t>There is no requirement in section 38 of the 2006 Act for an applicant to provide replacement land. Such arrangements are instead dealt with under section 16 of the 2006 Act (Deregistration and Exchange). However, Defra’s Common Land Consent’s Policy</w:t>
      </w:r>
      <w:r>
        <w:rPr>
          <w:spacing w:val="-4"/>
          <w:sz w:val="22"/>
        </w:rPr>
        <w:t> </w:t>
      </w:r>
      <w:r>
        <w:rPr>
          <w:sz w:val="22"/>
        </w:rPr>
        <w:t>(“the</w:t>
      </w:r>
      <w:r>
        <w:rPr>
          <w:spacing w:val="-3"/>
          <w:sz w:val="22"/>
        </w:rPr>
        <w:t> </w:t>
      </w:r>
      <w:r>
        <w:rPr>
          <w:sz w:val="22"/>
        </w:rPr>
        <w:t>Consent’s</w:t>
      </w:r>
      <w:r>
        <w:rPr>
          <w:spacing w:val="-5"/>
          <w:sz w:val="22"/>
        </w:rPr>
        <w:t> </w:t>
      </w:r>
      <w:r>
        <w:rPr>
          <w:sz w:val="22"/>
        </w:rPr>
        <w:t>Policy”)</w:t>
      </w:r>
      <w:r>
        <w:rPr>
          <w:spacing w:val="-2"/>
          <w:sz w:val="22"/>
        </w:rPr>
        <w:t> </w:t>
      </w:r>
      <w:r>
        <w:rPr>
          <w:sz w:val="22"/>
        </w:rPr>
        <w:t>indicates</w:t>
      </w:r>
      <w:r>
        <w:rPr>
          <w:spacing w:val="-3"/>
          <w:sz w:val="22"/>
        </w:rPr>
        <w:t> </w:t>
      </w:r>
      <w:r>
        <w:rPr>
          <w:sz w:val="22"/>
        </w:rPr>
        <w:t>that</w:t>
      </w:r>
      <w:r>
        <w:rPr>
          <w:spacing w:val="-3"/>
          <w:sz w:val="22"/>
        </w:rPr>
        <w:t> </w:t>
      </w:r>
      <w:r>
        <w:rPr>
          <w:sz w:val="22"/>
        </w:rPr>
        <w:t>applications</w:t>
      </w:r>
      <w:r>
        <w:rPr>
          <w:spacing w:val="-3"/>
          <w:sz w:val="22"/>
        </w:rPr>
        <w:t> </w:t>
      </w:r>
      <w:r>
        <w:rPr>
          <w:sz w:val="22"/>
        </w:rPr>
        <w:t>for</w:t>
      </w:r>
      <w:r>
        <w:rPr>
          <w:spacing w:val="-4"/>
          <w:sz w:val="22"/>
        </w:rPr>
        <w:t> </w:t>
      </w:r>
      <w:r>
        <w:rPr>
          <w:sz w:val="22"/>
        </w:rPr>
        <w:t>infrastructure</w:t>
      </w:r>
      <w:r>
        <w:rPr>
          <w:spacing w:val="-3"/>
          <w:sz w:val="22"/>
        </w:rPr>
        <w:t> </w:t>
      </w:r>
      <w:r>
        <w:rPr>
          <w:sz w:val="22"/>
        </w:rPr>
        <w:t>projects</w:t>
      </w:r>
      <w:r>
        <w:rPr>
          <w:spacing w:val="-5"/>
          <w:sz w:val="22"/>
        </w:rPr>
        <w:t> </w:t>
      </w:r>
      <w:r>
        <w:rPr>
          <w:sz w:val="22"/>
        </w:rPr>
        <w:t>on common land are more likely to be successful under section 16(1), so that an exchange of land is proposed and can be considered on its merits. Furthermore, it makes clear that an application for consent to such works under section 38(1) will rarely be granted unless there are convincing reasons why an application under section 16(1) cannot or ought not to be pursued.</w:t>
      </w:r>
    </w:p>
    <w:p>
      <w:pPr>
        <w:pStyle w:val="ListParagraph"/>
        <w:numPr>
          <w:ilvl w:val="0"/>
          <w:numId w:val="2"/>
        </w:numPr>
        <w:tabs>
          <w:tab w:pos="549" w:val="left" w:leader="none"/>
          <w:tab w:pos="552" w:val="left" w:leader="none"/>
        </w:tabs>
        <w:spacing w:line="240" w:lineRule="auto" w:before="179" w:after="0"/>
        <w:ind w:left="552" w:right="465" w:hanging="433"/>
        <w:jc w:val="left"/>
        <w:rPr>
          <w:sz w:val="22"/>
        </w:rPr>
      </w:pPr>
      <w:bookmarkStart w:name="14. In addition, it refers to Paragraph " w:id="20"/>
      <w:bookmarkEnd w:id="20"/>
      <w:r>
        <w:rPr/>
      </w:r>
      <w:r>
        <w:rPr>
          <w:sz w:val="22"/>
        </w:rPr>
        <w:t>In addition, it refers to Paragraph 5.9 of the Consents Policy which advises that the construction of a vehicular way across common land may be consistent with the continuing use of the land as common, even where the way is entirely for private benefit.</w:t>
      </w:r>
      <w:r>
        <w:rPr>
          <w:spacing w:val="-1"/>
          <w:sz w:val="22"/>
        </w:rPr>
        <w:t> </w:t>
      </w:r>
      <w:r>
        <w:rPr>
          <w:sz w:val="22"/>
        </w:rPr>
        <w:t>While</w:t>
      </w:r>
      <w:r>
        <w:rPr>
          <w:spacing w:val="-2"/>
          <w:sz w:val="22"/>
        </w:rPr>
        <w:t> </w:t>
      </w:r>
      <w:r>
        <w:rPr>
          <w:sz w:val="22"/>
        </w:rPr>
        <w:t>it</w:t>
      </w:r>
      <w:r>
        <w:rPr>
          <w:spacing w:val="-3"/>
          <w:sz w:val="22"/>
        </w:rPr>
        <w:t> </w:t>
      </w:r>
      <w:r>
        <w:rPr>
          <w:sz w:val="22"/>
        </w:rPr>
        <w:t>recognises</w:t>
      </w:r>
      <w:r>
        <w:rPr>
          <w:spacing w:val="-2"/>
          <w:sz w:val="22"/>
        </w:rPr>
        <w:t> </w:t>
      </w:r>
      <w:r>
        <w:rPr>
          <w:sz w:val="22"/>
        </w:rPr>
        <w:t>that</w:t>
      </w:r>
      <w:r>
        <w:rPr>
          <w:spacing w:val="-3"/>
          <w:sz w:val="22"/>
        </w:rPr>
        <w:t> </w:t>
      </w:r>
      <w:r>
        <w:rPr>
          <w:sz w:val="22"/>
        </w:rPr>
        <w:t>such</w:t>
      </w:r>
      <w:r>
        <w:rPr>
          <w:spacing w:val="-3"/>
          <w:sz w:val="22"/>
        </w:rPr>
        <w:t> </w:t>
      </w:r>
      <w:r>
        <w:rPr>
          <w:sz w:val="22"/>
        </w:rPr>
        <w:t>works</w:t>
      </w:r>
      <w:r>
        <w:rPr>
          <w:spacing w:val="-2"/>
          <w:sz w:val="22"/>
        </w:rPr>
        <w:t> </w:t>
      </w:r>
      <w:r>
        <w:rPr>
          <w:sz w:val="22"/>
        </w:rPr>
        <w:t>may</w:t>
      </w:r>
      <w:r>
        <w:rPr>
          <w:spacing w:val="-3"/>
          <w:sz w:val="22"/>
        </w:rPr>
        <w:t> </w:t>
      </w:r>
      <w:r>
        <w:rPr>
          <w:sz w:val="22"/>
        </w:rPr>
        <w:t>have</w:t>
      </w:r>
      <w:r>
        <w:rPr>
          <w:spacing w:val="-2"/>
          <w:sz w:val="22"/>
        </w:rPr>
        <w:t> </w:t>
      </w:r>
      <w:r>
        <w:rPr>
          <w:sz w:val="22"/>
        </w:rPr>
        <w:t>an</w:t>
      </w:r>
      <w:r>
        <w:rPr>
          <w:spacing w:val="-3"/>
          <w:sz w:val="22"/>
        </w:rPr>
        <w:t> </w:t>
      </w:r>
      <w:r>
        <w:rPr>
          <w:sz w:val="22"/>
        </w:rPr>
        <w:t>impact</w:t>
      </w:r>
      <w:r>
        <w:rPr>
          <w:spacing w:val="-3"/>
          <w:sz w:val="22"/>
        </w:rPr>
        <w:t> </w:t>
      </w:r>
      <w:r>
        <w:rPr>
          <w:sz w:val="22"/>
        </w:rPr>
        <w:t>on</w:t>
      </w:r>
      <w:r>
        <w:rPr>
          <w:spacing w:val="-3"/>
          <w:sz w:val="22"/>
        </w:rPr>
        <w:t> </w:t>
      </w:r>
      <w:r>
        <w:rPr>
          <w:sz w:val="22"/>
        </w:rPr>
        <w:t>the</w:t>
      </w:r>
      <w:r>
        <w:rPr>
          <w:spacing w:val="-2"/>
          <w:sz w:val="22"/>
        </w:rPr>
        <w:t> </w:t>
      </w:r>
      <w:r>
        <w:rPr>
          <w:sz w:val="22"/>
        </w:rPr>
        <w:t>enjoyment</w:t>
      </w:r>
      <w:r>
        <w:rPr>
          <w:spacing w:val="-3"/>
          <w:sz w:val="22"/>
        </w:rPr>
        <w:t> </w:t>
      </w:r>
      <w:r>
        <w:rPr>
          <w:sz w:val="22"/>
        </w:rPr>
        <w:t>of the common it also makes clear that in some circumstances a paved vehicular way may be the only practical means of achieving access to the land.</w:t>
      </w:r>
    </w:p>
    <w:p>
      <w:pPr>
        <w:pStyle w:val="ListParagraph"/>
        <w:numPr>
          <w:ilvl w:val="0"/>
          <w:numId w:val="2"/>
        </w:numPr>
        <w:tabs>
          <w:tab w:pos="550" w:val="left" w:leader="none"/>
          <w:tab w:pos="553" w:val="left" w:leader="none"/>
        </w:tabs>
        <w:spacing w:line="240" w:lineRule="auto" w:before="181" w:after="0"/>
        <w:ind w:left="553" w:right="433" w:hanging="433"/>
        <w:jc w:val="left"/>
        <w:rPr>
          <w:sz w:val="22"/>
        </w:rPr>
      </w:pPr>
      <w:bookmarkStart w:name="15. Further guidance can be found in the" w:id="21"/>
      <w:bookmarkEnd w:id="21"/>
      <w:r>
        <w:rPr/>
      </w:r>
      <w:r>
        <w:rPr>
          <w:sz w:val="22"/>
        </w:rPr>
        <w:t>Further</w:t>
      </w:r>
      <w:r>
        <w:rPr>
          <w:spacing w:val="-4"/>
          <w:sz w:val="22"/>
        </w:rPr>
        <w:t> </w:t>
      </w:r>
      <w:r>
        <w:rPr>
          <w:sz w:val="22"/>
        </w:rPr>
        <w:t>guidance</w:t>
      </w:r>
      <w:r>
        <w:rPr>
          <w:spacing w:val="-3"/>
          <w:sz w:val="22"/>
        </w:rPr>
        <w:t> </w:t>
      </w:r>
      <w:r>
        <w:rPr>
          <w:sz w:val="22"/>
        </w:rPr>
        <w:t>can</w:t>
      </w:r>
      <w:r>
        <w:rPr>
          <w:spacing w:val="-4"/>
          <w:sz w:val="22"/>
        </w:rPr>
        <w:t> </w:t>
      </w:r>
      <w:r>
        <w:rPr>
          <w:sz w:val="22"/>
        </w:rPr>
        <w:t>be</w:t>
      </w:r>
      <w:r>
        <w:rPr>
          <w:spacing w:val="-3"/>
          <w:sz w:val="22"/>
        </w:rPr>
        <w:t> </w:t>
      </w:r>
      <w:r>
        <w:rPr>
          <w:sz w:val="22"/>
        </w:rPr>
        <w:t>found</w:t>
      </w:r>
      <w:r>
        <w:rPr>
          <w:spacing w:val="-4"/>
          <w:sz w:val="22"/>
        </w:rPr>
        <w:t> </w:t>
      </w:r>
      <w:r>
        <w:rPr>
          <w:sz w:val="22"/>
        </w:rPr>
        <w:t>in</w:t>
      </w:r>
      <w:r>
        <w:rPr>
          <w:spacing w:val="-4"/>
          <w:sz w:val="22"/>
        </w:rPr>
        <w:t> </w:t>
      </w:r>
      <w:r>
        <w:rPr>
          <w:sz w:val="22"/>
        </w:rPr>
        <w:t>the</w:t>
      </w:r>
      <w:r>
        <w:rPr>
          <w:spacing w:val="-3"/>
          <w:sz w:val="22"/>
        </w:rPr>
        <w:t> </w:t>
      </w:r>
      <w:r>
        <w:rPr>
          <w:sz w:val="22"/>
        </w:rPr>
        <w:t>Planning</w:t>
      </w:r>
      <w:r>
        <w:rPr>
          <w:spacing w:val="-4"/>
          <w:sz w:val="22"/>
        </w:rPr>
        <w:t> </w:t>
      </w:r>
      <w:r>
        <w:rPr>
          <w:sz w:val="22"/>
        </w:rPr>
        <w:t>Inspectorate’s</w:t>
      </w:r>
      <w:r>
        <w:rPr>
          <w:spacing w:val="-3"/>
          <w:sz w:val="22"/>
        </w:rPr>
        <w:t> </w:t>
      </w:r>
      <w:r>
        <w:rPr>
          <w:sz w:val="22"/>
        </w:rPr>
        <w:t>Common</w:t>
      </w:r>
      <w:r>
        <w:rPr>
          <w:spacing w:val="-4"/>
          <w:sz w:val="22"/>
        </w:rPr>
        <w:t> </w:t>
      </w:r>
      <w:r>
        <w:rPr>
          <w:sz w:val="22"/>
        </w:rPr>
        <w:t>Land</w:t>
      </w:r>
      <w:r>
        <w:rPr>
          <w:spacing w:val="-4"/>
          <w:sz w:val="22"/>
        </w:rPr>
        <w:t> </w:t>
      </w:r>
      <w:r>
        <w:rPr>
          <w:sz w:val="22"/>
        </w:rPr>
        <w:t>Guidance Sheet 1a (Guidance Sheet 1a) which distinguishes between works which are for the management, improvement or protection (or to the negligible detriment) of the common or are otherwise consistent with the traditional uses of the common (e.g. grazing, public recreation), for which a Section 38 application may be needed; and works that are not consistent with the traditional use of the common, or for its management, improvement or protection, for which a deregistration and exchange application under Section 16 of the 2006 Act (with its requirement to provide </w:t>
      </w:r>
      <w:bookmarkStart w:name="16. In the present case, it is common gr" w:id="22"/>
      <w:bookmarkEnd w:id="22"/>
      <w:r>
        <w:rPr>
          <w:sz w:val="22"/>
        </w:rPr>
        <w:t>r</w:t>
      </w:r>
      <w:r>
        <w:rPr>
          <w:sz w:val="22"/>
        </w:rPr>
        <w:t>eplacement land) may be more appropriate.</w:t>
      </w:r>
    </w:p>
    <w:p>
      <w:pPr>
        <w:pStyle w:val="ListParagraph"/>
        <w:numPr>
          <w:ilvl w:val="0"/>
          <w:numId w:val="2"/>
        </w:numPr>
        <w:tabs>
          <w:tab w:pos="550" w:val="left" w:leader="none"/>
          <w:tab w:pos="553" w:val="left" w:leader="none"/>
        </w:tabs>
        <w:spacing w:line="240" w:lineRule="auto" w:before="179" w:after="0"/>
        <w:ind w:left="553" w:right="466" w:hanging="433"/>
        <w:jc w:val="left"/>
        <w:rPr>
          <w:sz w:val="22"/>
        </w:rPr>
      </w:pPr>
      <w:r>
        <w:rPr>
          <w:sz w:val="22"/>
        </w:rPr>
        <w:t>In</w:t>
      </w:r>
      <w:r>
        <w:rPr>
          <w:spacing w:val="-3"/>
          <w:sz w:val="22"/>
        </w:rPr>
        <w:t> </w:t>
      </w:r>
      <w:r>
        <w:rPr>
          <w:sz w:val="22"/>
        </w:rPr>
        <w:t>the</w:t>
      </w:r>
      <w:r>
        <w:rPr>
          <w:spacing w:val="-2"/>
          <w:sz w:val="22"/>
        </w:rPr>
        <w:t> </w:t>
      </w:r>
      <w:r>
        <w:rPr>
          <w:sz w:val="22"/>
        </w:rPr>
        <w:t>present</w:t>
      </w:r>
      <w:r>
        <w:rPr>
          <w:spacing w:val="-3"/>
          <w:sz w:val="22"/>
        </w:rPr>
        <w:t> </w:t>
      </w:r>
      <w:r>
        <w:rPr>
          <w:sz w:val="22"/>
        </w:rPr>
        <w:t>case,</w:t>
      </w:r>
      <w:r>
        <w:rPr>
          <w:spacing w:val="-1"/>
          <w:sz w:val="22"/>
        </w:rPr>
        <w:t> </w:t>
      </w:r>
      <w:r>
        <w:rPr>
          <w:sz w:val="22"/>
        </w:rPr>
        <w:t>it</w:t>
      </w:r>
      <w:r>
        <w:rPr>
          <w:spacing w:val="-5"/>
          <w:sz w:val="22"/>
        </w:rPr>
        <w:t> </w:t>
      </w:r>
      <w:r>
        <w:rPr>
          <w:sz w:val="22"/>
        </w:rPr>
        <w:t>is</w:t>
      </w:r>
      <w:r>
        <w:rPr>
          <w:spacing w:val="-2"/>
          <w:sz w:val="22"/>
        </w:rPr>
        <w:t> </w:t>
      </w:r>
      <w:r>
        <w:rPr>
          <w:sz w:val="22"/>
        </w:rPr>
        <w:t>common</w:t>
      </w:r>
      <w:r>
        <w:rPr>
          <w:spacing w:val="-3"/>
          <w:sz w:val="22"/>
        </w:rPr>
        <w:t> </w:t>
      </w:r>
      <w:r>
        <w:rPr>
          <w:sz w:val="22"/>
        </w:rPr>
        <w:t>ground</w:t>
      </w:r>
      <w:r>
        <w:rPr>
          <w:spacing w:val="-3"/>
          <w:sz w:val="22"/>
        </w:rPr>
        <w:t> </w:t>
      </w:r>
      <w:r>
        <w:rPr>
          <w:sz w:val="22"/>
        </w:rPr>
        <w:t>that</w:t>
      </w:r>
      <w:r>
        <w:rPr>
          <w:spacing w:val="-3"/>
          <w:sz w:val="22"/>
        </w:rPr>
        <w:t> </w:t>
      </w:r>
      <w:r>
        <w:rPr>
          <w:sz w:val="22"/>
        </w:rPr>
        <w:t>it</w:t>
      </w:r>
      <w:r>
        <w:rPr>
          <w:spacing w:val="-3"/>
          <w:sz w:val="22"/>
        </w:rPr>
        <w:t> </w:t>
      </w:r>
      <w:r>
        <w:rPr>
          <w:sz w:val="22"/>
        </w:rPr>
        <w:t>is</w:t>
      </w:r>
      <w:r>
        <w:rPr>
          <w:spacing w:val="-2"/>
          <w:sz w:val="22"/>
        </w:rPr>
        <w:t> </w:t>
      </w:r>
      <w:r>
        <w:rPr>
          <w:sz w:val="22"/>
        </w:rPr>
        <w:t>reasonably</w:t>
      </w:r>
      <w:r>
        <w:rPr>
          <w:spacing w:val="-3"/>
          <w:sz w:val="22"/>
        </w:rPr>
        <w:t> </w:t>
      </w:r>
      <w:r>
        <w:rPr>
          <w:sz w:val="22"/>
        </w:rPr>
        <w:t>necessary</w:t>
      </w:r>
      <w:r>
        <w:rPr>
          <w:spacing w:val="-3"/>
          <w:sz w:val="22"/>
        </w:rPr>
        <w:t> </w:t>
      </w:r>
      <w:r>
        <w:rPr>
          <w:sz w:val="22"/>
        </w:rPr>
        <w:t>to</w:t>
      </w:r>
      <w:r>
        <w:rPr>
          <w:spacing w:val="-2"/>
          <w:sz w:val="22"/>
        </w:rPr>
        <w:t> </w:t>
      </w:r>
      <w:r>
        <w:rPr>
          <w:sz w:val="22"/>
        </w:rPr>
        <w:t>utilise</w:t>
      </w:r>
      <w:r>
        <w:rPr>
          <w:spacing w:val="-2"/>
          <w:sz w:val="22"/>
        </w:rPr>
        <w:t> </w:t>
      </w:r>
      <w:r>
        <w:rPr>
          <w:sz w:val="22"/>
        </w:rPr>
        <w:t>the common to create access to the development site from Chippenham Road. Furthermore, I accept that it may not be possible for the applicant to seek the deregistration and exchange of land under section 16 if the 2006 Act. However, I agree with the previous Inspector that these are circumstances that could arise with some frequency and are not sufficient in themselves to override the safeguards set out in the Consent’s Policy.</w:t>
      </w:r>
    </w:p>
    <w:p>
      <w:pPr>
        <w:pStyle w:val="ListParagraph"/>
        <w:numPr>
          <w:ilvl w:val="0"/>
          <w:numId w:val="2"/>
        </w:numPr>
        <w:tabs>
          <w:tab w:pos="550" w:val="left" w:leader="none"/>
          <w:tab w:pos="553" w:val="left" w:leader="none"/>
        </w:tabs>
        <w:spacing w:line="240" w:lineRule="auto" w:before="181" w:after="0"/>
        <w:ind w:left="553" w:right="354" w:hanging="433"/>
        <w:jc w:val="left"/>
        <w:rPr>
          <w:sz w:val="22"/>
        </w:rPr>
      </w:pPr>
      <w:bookmarkStart w:name="17. A number of the works proposed (e.g." w:id="23"/>
      <w:bookmarkEnd w:id="23"/>
      <w:r>
        <w:rPr/>
      </w:r>
      <w:r>
        <w:rPr>
          <w:sz w:val="22"/>
        </w:rPr>
        <w:t>A number of the works proposed (e.g. those to facilitate statutory undertaker’s apparatus</w:t>
      </w:r>
      <w:r>
        <w:rPr>
          <w:spacing w:val="-3"/>
          <w:sz w:val="22"/>
        </w:rPr>
        <w:t> </w:t>
      </w:r>
      <w:r>
        <w:rPr>
          <w:sz w:val="22"/>
        </w:rPr>
        <w:t>and</w:t>
      </w:r>
      <w:r>
        <w:rPr>
          <w:spacing w:val="-4"/>
          <w:sz w:val="22"/>
        </w:rPr>
        <w:t> </w:t>
      </w:r>
      <w:r>
        <w:rPr>
          <w:sz w:val="22"/>
        </w:rPr>
        <w:t>the</w:t>
      </w:r>
      <w:r>
        <w:rPr>
          <w:spacing w:val="-3"/>
          <w:sz w:val="22"/>
        </w:rPr>
        <w:t> </w:t>
      </w:r>
      <w:r>
        <w:rPr>
          <w:sz w:val="22"/>
        </w:rPr>
        <w:t>security</w:t>
      </w:r>
      <w:r>
        <w:rPr>
          <w:spacing w:val="-4"/>
          <w:sz w:val="22"/>
        </w:rPr>
        <w:t> </w:t>
      </w:r>
      <w:r>
        <w:rPr>
          <w:sz w:val="22"/>
        </w:rPr>
        <w:t>fencing)</w:t>
      </w:r>
      <w:r>
        <w:rPr>
          <w:spacing w:val="-2"/>
          <w:sz w:val="22"/>
        </w:rPr>
        <w:t> </w:t>
      </w:r>
      <w:r>
        <w:rPr>
          <w:sz w:val="22"/>
        </w:rPr>
        <w:t>would</w:t>
      </w:r>
      <w:r>
        <w:rPr>
          <w:spacing w:val="-1"/>
          <w:sz w:val="22"/>
        </w:rPr>
        <w:t> </w:t>
      </w:r>
      <w:r>
        <w:rPr>
          <w:sz w:val="22"/>
        </w:rPr>
        <w:t>be</w:t>
      </w:r>
      <w:r>
        <w:rPr>
          <w:spacing w:val="-3"/>
          <w:sz w:val="22"/>
        </w:rPr>
        <w:t> </w:t>
      </w:r>
      <w:r>
        <w:rPr>
          <w:sz w:val="22"/>
        </w:rPr>
        <w:t>temporary,</w:t>
      </w:r>
      <w:r>
        <w:rPr>
          <w:spacing w:val="-2"/>
          <w:sz w:val="22"/>
        </w:rPr>
        <w:t> </w:t>
      </w:r>
      <w:r>
        <w:rPr>
          <w:sz w:val="22"/>
        </w:rPr>
        <w:t>the</w:t>
      </w:r>
      <w:r>
        <w:rPr>
          <w:spacing w:val="-3"/>
          <w:sz w:val="22"/>
        </w:rPr>
        <w:t> </w:t>
      </w:r>
      <w:r>
        <w:rPr>
          <w:sz w:val="22"/>
        </w:rPr>
        <w:t>area</w:t>
      </w:r>
      <w:r>
        <w:rPr>
          <w:spacing w:val="-4"/>
          <w:sz w:val="22"/>
        </w:rPr>
        <w:t> </w:t>
      </w:r>
      <w:r>
        <w:rPr>
          <w:sz w:val="22"/>
        </w:rPr>
        <w:t>of</w:t>
      </w:r>
      <w:r>
        <w:rPr>
          <w:spacing w:val="-4"/>
          <w:sz w:val="22"/>
        </w:rPr>
        <w:t> </w:t>
      </w:r>
      <w:r>
        <w:rPr>
          <w:sz w:val="22"/>
        </w:rPr>
        <w:t>common</w:t>
      </w:r>
      <w:r>
        <w:rPr>
          <w:spacing w:val="-4"/>
          <w:sz w:val="22"/>
        </w:rPr>
        <w:t> </w:t>
      </w:r>
      <w:r>
        <w:rPr>
          <w:sz w:val="22"/>
        </w:rPr>
        <w:t>affected by them marginal and the land would be reinstated to its original condition shortly after their completion. None of these works would materially affect either the</w:t>
      </w:r>
      <w:r>
        <w:rPr>
          <w:spacing w:val="40"/>
          <w:sz w:val="22"/>
        </w:rPr>
        <w:t> </w:t>
      </w:r>
      <w:r>
        <w:rPr>
          <w:sz w:val="22"/>
        </w:rPr>
        <w:t>condition or the use of the common as a whole and I accept that these would have </w:t>
      </w:r>
      <w:bookmarkStart w:name="18. However, the same cannot be said of " w:id="24"/>
      <w:bookmarkEnd w:id="24"/>
      <w:r>
        <w:rPr>
          <w:sz w:val="22"/>
        </w:rPr>
        <w:t>l</w:t>
      </w:r>
      <w:r>
        <w:rPr>
          <w:sz w:val="22"/>
        </w:rPr>
        <w:t>ittle impact.</w:t>
      </w:r>
    </w:p>
    <w:p>
      <w:pPr>
        <w:pStyle w:val="ListParagraph"/>
        <w:numPr>
          <w:ilvl w:val="0"/>
          <w:numId w:val="2"/>
        </w:numPr>
        <w:tabs>
          <w:tab w:pos="550" w:val="left" w:leader="none"/>
          <w:tab w:pos="553" w:val="left" w:leader="none"/>
        </w:tabs>
        <w:spacing w:line="240" w:lineRule="auto" w:before="181" w:after="0"/>
        <w:ind w:left="553" w:right="358" w:hanging="433"/>
        <w:jc w:val="left"/>
        <w:rPr>
          <w:sz w:val="22"/>
        </w:rPr>
      </w:pPr>
      <w:r>
        <w:rPr>
          <w:sz w:val="22"/>
        </w:rPr>
        <w:t>However, the same cannot be said of the proposed surfacing works. These would be permanent and would irrevocably alter the character of this piece of common land. It would change from verdant highway verge to an urbanised access, eroding the positive contribution it makes to its surroundings. While I acknowledge the land is neither</w:t>
      </w:r>
      <w:r>
        <w:rPr>
          <w:spacing w:val="-4"/>
          <w:sz w:val="22"/>
        </w:rPr>
        <w:t> </w:t>
      </w:r>
      <w:r>
        <w:rPr>
          <w:sz w:val="22"/>
        </w:rPr>
        <w:t>used</w:t>
      </w:r>
      <w:r>
        <w:rPr>
          <w:spacing w:val="-4"/>
          <w:sz w:val="22"/>
        </w:rPr>
        <w:t> </w:t>
      </w:r>
      <w:r>
        <w:rPr>
          <w:sz w:val="22"/>
        </w:rPr>
        <w:t>for</w:t>
      </w:r>
      <w:r>
        <w:rPr>
          <w:spacing w:val="-4"/>
          <w:sz w:val="22"/>
        </w:rPr>
        <w:t> </w:t>
      </w:r>
      <w:r>
        <w:rPr>
          <w:sz w:val="22"/>
        </w:rPr>
        <w:t>grazing</w:t>
      </w:r>
      <w:r>
        <w:rPr>
          <w:spacing w:val="-4"/>
          <w:sz w:val="22"/>
        </w:rPr>
        <w:t> </w:t>
      </w:r>
      <w:r>
        <w:rPr>
          <w:sz w:val="22"/>
        </w:rPr>
        <w:t>nor</w:t>
      </w:r>
      <w:r>
        <w:rPr>
          <w:spacing w:val="-4"/>
          <w:sz w:val="22"/>
        </w:rPr>
        <w:t> </w:t>
      </w:r>
      <w:r>
        <w:rPr>
          <w:sz w:val="22"/>
        </w:rPr>
        <w:t>capable</w:t>
      </w:r>
      <w:r>
        <w:rPr>
          <w:spacing w:val="-3"/>
          <w:sz w:val="22"/>
        </w:rPr>
        <w:t> </w:t>
      </w:r>
      <w:r>
        <w:rPr>
          <w:sz w:val="22"/>
        </w:rPr>
        <w:t>of</w:t>
      </w:r>
      <w:r>
        <w:rPr>
          <w:spacing w:val="-4"/>
          <w:sz w:val="22"/>
        </w:rPr>
        <w:t> </w:t>
      </w:r>
      <w:r>
        <w:rPr>
          <w:sz w:val="22"/>
        </w:rPr>
        <w:t>providing</w:t>
      </w:r>
      <w:r>
        <w:rPr>
          <w:spacing w:val="-4"/>
          <w:sz w:val="22"/>
        </w:rPr>
        <w:t> </w:t>
      </w:r>
      <w:r>
        <w:rPr>
          <w:sz w:val="22"/>
        </w:rPr>
        <w:t>or</w:t>
      </w:r>
      <w:r>
        <w:rPr>
          <w:spacing w:val="-4"/>
          <w:sz w:val="22"/>
        </w:rPr>
        <w:t> </w:t>
      </w:r>
      <w:r>
        <w:rPr>
          <w:sz w:val="22"/>
        </w:rPr>
        <w:t>facilitating</w:t>
      </w:r>
      <w:r>
        <w:rPr>
          <w:spacing w:val="-4"/>
          <w:sz w:val="22"/>
        </w:rPr>
        <w:t> </w:t>
      </w:r>
      <w:r>
        <w:rPr>
          <w:sz w:val="22"/>
        </w:rPr>
        <w:t>any</w:t>
      </w:r>
      <w:r>
        <w:rPr>
          <w:spacing w:val="-4"/>
          <w:sz w:val="22"/>
        </w:rPr>
        <w:t> </w:t>
      </w:r>
      <w:r>
        <w:rPr>
          <w:sz w:val="22"/>
        </w:rPr>
        <w:t>meaningful</w:t>
      </w:r>
      <w:r>
        <w:rPr>
          <w:spacing w:val="-4"/>
          <w:sz w:val="22"/>
        </w:rPr>
        <w:t> </w:t>
      </w:r>
      <w:r>
        <w:rPr>
          <w:sz w:val="22"/>
        </w:rPr>
        <w:t>form</w:t>
      </w:r>
      <w:r>
        <w:rPr>
          <w:spacing w:val="-2"/>
          <w:sz w:val="22"/>
        </w:rPr>
        <w:t> </w:t>
      </w:r>
      <w:r>
        <w:rPr>
          <w:sz w:val="22"/>
        </w:rPr>
        <w:t>of public recreation, the proposed permanent works would nevertheless have a lasting </w:t>
      </w:r>
      <w:r>
        <w:rPr>
          <w:spacing w:val="-2"/>
          <w:sz w:val="22"/>
        </w:rPr>
        <w:t>impact.</w:t>
      </w:r>
    </w:p>
    <w:p>
      <w:pPr>
        <w:spacing w:after="0" w:line="240" w:lineRule="auto"/>
        <w:jc w:val="left"/>
        <w:rPr>
          <w:sz w:val="22"/>
        </w:rPr>
        <w:sectPr>
          <w:pgSz w:w="11910" w:h="16840"/>
          <w:pgMar w:header="553" w:footer="1238" w:top="760" w:bottom="1420" w:left="600" w:right="780"/>
        </w:sectPr>
      </w:pPr>
    </w:p>
    <w:p>
      <w:pPr>
        <w:pStyle w:val="BodyText"/>
        <w:spacing w:before="11"/>
        <w:rPr>
          <w:sz w:val="19"/>
        </w:rPr>
      </w:pPr>
    </w:p>
    <w:p>
      <w:pPr>
        <w:pStyle w:val="BodyText"/>
        <w:spacing w:line="20" w:lineRule="exact"/>
        <w:ind w:left="120"/>
        <w:rPr>
          <w:sz w:val="2"/>
        </w:rPr>
      </w:pPr>
      <w:r>
        <w:rPr>
          <w:sz w:val="2"/>
        </w:rPr>
        <mc:AlternateContent>
          <mc:Choice Requires="wps">
            <w:drawing>
              <wp:inline distT="0" distB="0" distL="0" distR="0">
                <wp:extent cx="6322060" cy="6985"/>
                <wp:effectExtent l="9525" t="0" r="2539" b="2539"/>
                <wp:docPr id="12" name="Group 12"/>
                <wp:cNvGraphicFramePr>
                  <a:graphicFrameLocks/>
                </wp:cNvGraphicFramePr>
                <a:graphic>
                  <a:graphicData uri="http://schemas.microsoft.com/office/word/2010/wordprocessingGroup">
                    <wpg:wgp>
                      <wpg:cNvPr id="12" name="Group 12"/>
                      <wpg:cNvGrpSpPr/>
                      <wpg:grpSpPr>
                        <a:xfrm>
                          <a:off x="0" y="0"/>
                          <a:ext cx="6322060" cy="6985"/>
                          <a:chExt cx="6322060" cy="6985"/>
                        </a:xfrm>
                      </wpg:grpSpPr>
                      <wps:wsp>
                        <wps:cNvPr id="13" name="Graphic 13"/>
                        <wps:cNvSpPr/>
                        <wps:spPr>
                          <a:xfrm>
                            <a:off x="0" y="3371"/>
                            <a:ext cx="6322060" cy="1270"/>
                          </a:xfrm>
                          <a:custGeom>
                            <a:avLst/>
                            <a:gdLst/>
                            <a:ahLst/>
                            <a:cxnLst/>
                            <a:rect l="l" t="t" r="r" b="b"/>
                            <a:pathLst>
                              <a:path w="6322060" h="0">
                                <a:moveTo>
                                  <a:pt x="0" y="0"/>
                                </a:moveTo>
                                <a:lnTo>
                                  <a:pt x="6321590" y="0"/>
                                </a:lnTo>
                              </a:path>
                            </a:pathLst>
                          </a:custGeom>
                          <a:ln w="67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7.8pt;height:.550pt;mso-position-horizontal-relative:char;mso-position-vertical-relative:line" id="docshapegroup8" coordorigin="0,0" coordsize="9956,11">
                <v:line style="position:absolute" from="0,5" to="9955,5" stroked="true" strokeweight=".531pt" strokecolor="#000000">
                  <v:stroke dashstyle="solid"/>
                </v:line>
              </v:group>
            </w:pict>
          </mc:Fallback>
        </mc:AlternateContent>
      </w:r>
      <w:r>
        <w:rPr>
          <w:sz w:val="2"/>
        </w:rPr>
      </w:r>
    </w:p>
    <w:p>
      <w:pPr>
        <w:pStyle w:val="ListParagraph"/>
        <w:numPr>
          <w:ilvl w:val="0"/>
          <w:numId w:val="2"/>
        </w:numPr>
        <w:tabs>
          <w:tab w:pos="549" w:val="left" w:leader="none"/>
          <w:tab w:pos="551" w:val="left" w:leader="none"/>
        </w:tabs>
        <w:spacing w:line="240" w:lineRule="auto" w:before="37" w:after="0"/>
        <w:ind w:left="551" w:right="406" w:hanging="432"/>
        <w:jc w:val="left"/>
        <w:rPr>
          <w:sz w:val="22"/>
        </w:rPr>
      </w:pPr>
      <w:bookmarkStart w:name="19. I accept that a number of public ben" w:id="25"/>
      <w:bookmarkEnd w:id="25"/>
      <w:r>
        <w:rPr/>
      </w:r>
      <w:r>
        <w:rPr>
          <w:sz w:val="22"/>
        </w:rPr>
        <w:t>I accept that a number of public benefits would arise from enabling the development to</w:t>
      </w:r>
      <w:r>
        <w:rPr>
          <w:spacing w:val="-3"/>
          <w:sz w:val="22"/>
        </w:rPr>
        <w:t> </w:t>
      </w:r>
      <w:r>
        <w:rPr>
          <w:sz w:val="22"/>
        </w:rPr>
        <w:t>proceed,</w:t>
      </w:r>
      <w:r>
        <w:rPr>
          <w:spacing w:val="-2"/>
          <w:sz w:val="22"/>
        </w:rPr>
        <w:t> </w:t>
      </w:r>
      <w:r>
        <w:rPr>
          <w:sz w:val="22"/>
        </w:rPr>
        <w:t>including</w:t>
      </w:r>
      <w:r>
        <w:rPr>
          <w:spacing w:val="-4"/>
          <w:sz w:val="22"/>
        </w:rPr>
        <w:t> </w:t>
      </w:r>
      <w:r>
        <w:rPr>
          <w:sz w:val="22"/>
        </w:rPr>
        <w:t>the</w:t>
      </w:r>
      <w:r>
        <w:rPr>
          <w:spacing w:val="-3"/>
          <w:sz w:val="22"/>
        </w:rPr>
        <w:t> </w:t>
      </w:r>
      <w:r>
        <w:rPr>
          <w:sz w:val="22"/>
        </w:rPr>
        <w:t>provision</w:t>
      </w:r>
      <w:r>
        <w:rPr>
          <w:spacing w:val="-4"/>
          <w:sz w:val="22"/>
        </w:rPr>
        <w:t> </w:t>
      </w:r>
      <w:r>
        <w:rPr>
          <w:sz w:val="22"/>
        </w:rPr>
        <w:t>of</w:t>
      </w:r>
      <w:r>
        <w:rPr>
          <w:spacing w:val="-4"/>
          <w:sz w:val="22"/>
        </w:rPr>
        <w:t> </w:t>
      </w:r>
      <w:r>
        <w:rPr>
          <w:sz w:val="22"/>
        </w:rPr>
        <w:t>market</w:t>
      </w:r>
      <w:r>
        <w:rPr>
          <w:spacing w:val="-4"/>
          <w:sz w:val="22"/>
        </w:rPr>
        <w:t> </w:t>
      </w:r>
      <w:r>
        <w:rPr>
          <w:sz w:val="22"/>
        </w:rPr>
        <w:t>and</w:t>
      </w:r>
      <w:r>
        <w:rPr>
          <w:spacing w:val="-4"/>
          <w:sz w:val="22"/>
        </w:rPr>
        <w:t> </w:t>
      </w:r>
      <w:r>
        <w:rPr>
          <w:sz w:val="22"/>
        </w:rPr>
        <w:t>affordable</w:t>
      </w:r>
      <w:r>
        <w:rPr>
          <w:spacing w:val="-3"/>
          <w:sz w:val="22"/>
        </w:rPr>
        <w:t> </w:t>
      </w:r>
      <w:r>
        <w:rPr>
          <w:sz w:val="22"/>
        </w:rPr>
        <w:t>housing,</w:t>
      </w:r>
      <w:r>
        <w:rPr>
          <w:spacing w:val="-2"/>
          <w:sz w:val="22"/>
        </w:rPr>
        <w:t> </w:t>
      </w:r>
      <w:r>
        <w:rPr>
          <w:sz w:val="22"/>
        </w:rPr>
        <w:t>support</w:t>
      </w:r>
      <w:r>
        <w:rPr>
          <w:spacing w:val="-4"/>
          <w:sz w:val="22"/>
        </w:rPr>
        <w:t> </w:t>
      </w:r>
      <w:r>
        <w:rPr>
          <w:sz w:val="22"/>
        </w:rPr>
        <w:t>for</w:t>
      </w:r>
      <w:r>
        <w:rPr>
          <w:spacing w:val="-4"/>
          <w:sz w:val="22"/>
        </w:rPr>
        <w:t> </w:t>
      </w:r>
      <w:r>
        <w:rPr>
          <w:sz w:val="22"/>
        </w:rPr>
        <w:t>local businesses and services and increased employment. However, I am also mindful that the Consents Policy is clear that the Government’s aim is to safeguard commons for current and future generations to use and enjoy. Furthermore, it indicates that the consent process under section 38 aims to ensure the stock of common land and greens is not diminished and that works take place on common land only where they maintain or improve the condition of the common or where they confer some wider public benefit </w:t>
      </w:r>
      <w:r>
        <w:rPr>
          <w:i/>
          <w:sz w:val="22"/>
        </w:rPr>
        <w:t>and </w:t>
      </w:r>
      <w:r>
        <w:rPr>
          <w:sz w:val="22"/>
        </w:rPr>
        <w:t>are either temporary in duration or have no significant or lasting </w:t>
      </w:r>
      <w:bookmarkStart w:name="20. In the present case, while I recogni" w:id="26"/>
      <w:bookmarkEnd w:id="26"/>
      <w:r>
        <w:rPr>
          <w:spacing w:val="-2"/>
          <w:sz w:val="22"/>
        </w:rPr>
        <w:t>i</w:t>
      </w:r>
      <w:r>
        <w:rPr>
          <w:spacing w:val="-2"/>
          <w:sz w:val="22"/>
        </w:rPr>
        <w:t>mpact.</w:t>
      </w:r>
    </w:p>
    <w:p>
      <w:pPr>
        <w:pStyle w:val="ListParagraph"/>
        <w:numPr>
          <w:ilvl w:val="0"/>
          <w:numId w:val="2"/>
        </w:numPr>
        <w:tabs>
          <w:tab w:pos="549" w:val="left" w:leader="none"/>
          <w:tab w:pos="552" w:val="left" w:leader="none"/>
        </w:tabs>
        <w:spacing w:line="240" w:lineRule="auto" w:before="180" w:after="0"/>
        <w:ind w:left="552" w:right="380" w:hanging="433"/>
        <w:jc w:val="left"/>
        <w:rPr>
          <w:sz w:val="22"/>
        </w:rPr>
      </w:pPr>
      <w:r>
        <w:rPr>
          <w:sz w:val="22"/>
        </w:rPr>
        <w:t>In the present case, while I recognise the benefits of enabling the development to proceed</w:t>
      </w:r>
      <w:r>
        <w:rPr>
          <w:spacing w:val="-3"/>
          <w:sz w:val="22"/>
        </w:rPr>
        <w:t> </w:t>
      </w:r>
      <w:r>
        <w:rPr>
          <w:sz w:val="22"/>
        </w:rPr>
        <w:t>would</w:t>
      </w:r>
      <w:r>
        <w:rPr>
          <w:spacing w:val="-3"/>
          <w:sz w:val="22"/>
        </w:rPr>
        <w:t> </w:t>
      </w:r>
      <w:r>
        <w:rPr>
          <w:sz w:val="22"/>
        </w:rPr>
        <w:t>confer</w:t>
      </w:r>
      <w:r>
        <w:rPr>
          <w:spacing w:val="-5"/>
          <w:sz w:val="22"/>
        </w:rPr>
        <w:t> </w:t>
      </w:r>
      <w:r>
        <w:rPr>
          <w:sz w:val="22"/>
        </w:rPr>
        <w:t>a</w:t>
      </w:r>
      <w:r>
        <w:rPr>
          <w:spacing w:val="-3"/>
          <w:sz w:val="22"/>
        </w:rPr>
        <w:t> </w:t>
      </w:r>
      <w:r>
        <w:rPr>
          <w:sz w:val="22"/>
        </w:rPr>
        <w:t>wider</w:t>
      </w:r>
      <w:r>
        <w:rPr>
          <w:spacing w:val="-3"/>
          <w:sz w:val="22"/>
        </w:rPr>
        <w:t> </w:t>
      </w:r>
      <w:r>
        <w:rPr>
          <w:sz w:val="22"/>
        </w:rPr>
        <w:t>public</w:t>
      </w:r>
      <w:r>
        <w:rPr>
          <w:spacing w:val="-2"/>
          <w:sz w:val="22"/>
        </w:rPr>
        <w:t> </w:t>
      </w:r>
      <w:r>
        <w:rPr>
          <w:sz w:val="22"/>
        </w:rPr>
        <w:t>benefit,</w:t>
      </w:r>
      <w:r>
        <w:rPr>
          <w:spacing w:val="-1"/>
          <w:sz w:val="22"/>
        </w:rPr>
        <w:t> </w:t>
      </w:r>
      <w:r>
        <w:rPr>
          <w:sz w:val="22"/>
        </w:rPr>
        <w:t>the</w:t>
      </w:r>
      <w:r>
        <w:rPr>
          <w:spacing w:val="-2"/>
          <w:sz w:val="22"/>
        </w:rPr>
        <w:t> </w:t>
      </w:r>
      <w:r>
        <w:rPr>
          <w:sz w:val="22"/>
        </w:rPr>
        <w:t>proposed</w:t>
      </w:r>
      <w:r>
        <w:rPr>
          <w:spacing w:val="-3"/>
          <w:sz w:val="22"/>
        </w:rPr>
        <w:t> </w:t>
      </w:r>
      <w:r>
        <w:rPr>
          <w:sz w:val="22"/>
        </w:rPr>
        <w:t>works</w:t>
      </w:r>
      <w:r>
        <w:rPr>
          <w:spacing w:val="-5"/>
          <w:sz w:val="22"/>
        </w:rPr>
        <w:t> </w:t>
      </w:r>
      <w:r>
        <w:rPr>
          <w:sz w:val="22"/>
        </w:rPr>
        <w:t>would</w:t>
      </w:r>
      <w:r>
        <w:rPr>
          <w:spacing w:val="-3"/>
          <w:sz w:val="22"/>
        </w:rPr>
        <w:t> </w:t>
      </w:r>
      <w:r>
        <w:rPr>
          <w:sz w:val="22"/>
        </w:rPr>
        <w:t>be</w:t>
      </w:r>
      <w:r>
        <w:rPr>
          <w:spacing w:val="-2"/>
          <w:sz w:val="22"/>
        </w:rPr>
        <w:t> </w:t>
      </w:r>
      <w:r>
        <w:rPr>
          <w:sz w:val="22"/>
        </w:rPr>
        <w:t>detrimental to both the condition and character of this part of the common and would have a significant and lasting impact. As such, it would be at odds with the Consent’s Policy.</w:t>
      </w:r>
    </w:p>
    <w:p>
      <w:pPr>
        <w:pStyle w:val="ListParagraph"/>
        <w:numPr>
          <w:ilvl w:val="0"/>
          <w:numId w:val="2"/>
        </w:numPr>
        <w:tabs>
          <w:tab w:pos="549" w:val="left" w:leader="none"/>
          <w:tab w:pos="552" w:val="left" w:leader="none"/>
        </w:tabs>
        <w:spacing w:line="240" w:lineRule="auto" w:before="182" w:after="0"/>
        <w:ind w:left="552" w:right="768" w:hanging="433"/>
        <w:jc w:val="left"/>
        <w:rPr>
          <w:sz w:val="22"/>
        </w:rPr>
      </w:pPr>
      <w:bookmarkStart w:name="21. However, in order to mitigate the re" w:id="27"/>
      <w:bookmarkEnd w:id="27"/>
      <w:r>
        <w:rPr/>
      </w:r>
      <w:r>
        <w:rPr>
          <w:sz w:val="22"/>
        </w:rPr>
        <w:t>However, in order to mitigate the resultant harm, the applicant has indicated a willingness to dedicate an area of land as a town and village green. This course of action</w:t>
      </w:r>
      <w:r>
        <w:rPr>
          <w:spacing w:val="-3"/>
          <w:sz w:val="22"/>
        </w:rPr>
        <w:t> </w:t>
      </w:r>
      <w:r>
        <w:rPr>
          <w:sz w:val="22"/>
        </w:rPr>
        <w:t>is</w:t>
      </w:r>
      <w:r>
        <w:rPr>
          <w:spacing w:val="-2"/>
          <w:sz w:val="22"/>
        </w:rPr>
        <w:t> </w:t>
      </w:r>
      <w:r>
        <w:rPr>
          <w:sz w:val="22"/>
        </w:rPr>
        <w:t>supported</w:t>
      </w:r>
      <w:r>
        <w:rPr>
          <w:spacing w:val="-3"/>
          <w:sz w:val="22"/>
        </w:rPr>
        <w:t> </w:t>
      </w:r>
      <w:r>
        <w:rPr>
          <w:sz w:val="22"/>
        </w:rPr>
        <w:t>by</w:t>
      </w:r>
      <w:r>
        <w:rPr>
          <w:spacing w:val="-3"/>
          <w:sz w:val="22"/>
        </w:rPr>
        <w:t> </w:t>
      </w:r>
      <w:r>
        <w:rPr>
          <w:sz w:val="22"/>
        </w:rPr>
        <w:t>both</w:t>
      </w:r>
      <w:r>
        <w:rPr>
          <w:spacing w:val="-3"/>
          <w:sz w:val="22"/>
        </w:rPr>
        <w:t> </w:t>
      </w:r>
      <w:r>
        <w:rPr>
          <w:sz w:val="22"/>
        </w:rPr>
        <w:t>OSS</w:t>
      </w:r>
      <w:r>
        <w:rPr>
          <w:spacing w:val="-2"/>
          <w:sz w:val="22"/>
        </w:rPr>
        <w:t> </w:t>
      </w:r>
      <w:r>
        <w:rPr>
          <w:sz w:val="22"/>
        </w:rPr>
        <w:t>and</w:t>
      </w:r>
      <w:r>
        <w:rPr>
          <w:spacing w:val="-3"/>
          <w:sz w:val="22"/>
        </w:rPr>
        <w:t> </w:t>
      </w:r>
      <w:r>
        <w:rPr>
          <w:sz w:val="22"/>
        </w:rPr>
        <w:t>NE</w:t>
      </w:r>
      <w:r>
        <w:rPr>
          <w:spacing w:val="-2"/>
          <w:sz w:val="22"/>
        </w:rPr>
        <w:t> </w:t>
      </w:r>
      <w:r>
        <w:rPr>
          <w:sz w:val="22"/>
        </w:rPr>
        <w:t>and</w:t>
      </w:r>
      <w:r>
        <w:rPr>
          <w:spacing w:val="-3"/>
          <w:sz w:val="22"/>
        </w:rPr>
        <w:t> </w:t>
      </w:r>
      <w:r>
        <w:rPr>
          <w:sz w:val="22"/>
        </w:rPr>
        <w:t>I</w:t>
      </w:r>
      <w:r>
        <w:rPr>
          <w:spacing w:val="-1"/>
          <w:sz w:val="22"/>
        </w:rPr>
        <w:t> </w:t>
      </w:r>
      <w:r>
        <w:rPr>
          <w:sz w:val="22"/>
        </w:rPr>
        <w:t>accept</w:t>
      </w:r>
      <w:r>
        <w:rPr>
          <w:spacing w:val="-3"/>
          <w:sz w:val="22"/>
        </w:rPr>
        <w:t> </w:t>
      </w:r>
      <w:r>
        <w:rPr>
          <w:sz w:val="22"/>
        </w:rPr>
        <w:t>that</w:t>
      </w:r>
      <w:r>
        <w:rPr>
          <w:spacing w:val="-3"/>
          <w:sz w:val="22"/>
        </w:rPr>
        <w:t> </w:t>
      </w:r>
      <w:r>
        <w:rPr>
          <w:sz w:val="22"/>
        </w:rPr>
        <w:t>it</w:t>
      </w:r>
      <w:r>
        <w:rPr>
          <w:spacing w:val="-3"/>
          <w:sz w:val="22"/>
        </w:rPr>
        <w:t> </w:t>
      </w:r>
      <w:r>
        <w:rPr>
          <w:sz w:val="22"/>
        </w:rPr>
        <w:t>would</w:t>
      </w:r>
      <w:r>
        <w:rPr>
          <w:spacing w:val="-3"/>
          <w:sz w:val="22"/>
        </w:rPr>
        <w:t> </w:t>
      </w:r>
      <w:r>
        <w:rPr>
          <w:sz w:val="22"/>
        </w:rPr>
        <w:t>provide</w:t>
      </w:r>
      <w:r>
        <w:rPr>
          <w:spacing w:val="-2"/>
          <w:sz w:val="22"/>
        </w:rPr>
        <w:t> </w:t>
      </w:r>
      <w:r>
        <w:rPr>
          <w:sz w:val="22"/>
        </w:rPr>
        <w:t>suitable </w:t>
      </w:r>
      <w:bookmarkStart w:name="22. In order to secure such mitigation, " w:id="28"/>
      <w:bookmarkEnd w:id="28"/>
      <w:r>
        <w:rPr>
          <w:sz w:val="22"/>
        </w:rPr>
        <w:t>m</w:t>
      </w:r>
      <w:r>
        <w:rPr>
          <w:sz w:val="22"/>
        </w:rPr>
        <w:t>itigation for the harm identified above.</w:t>
      </w:r>
    </w:p>
    <w:p>
      <w:pPr>
        <w:pStyle w:val="ListParagraph"/>
        <w:numPr>
          <w:ilvl w:val="0"/>
          <w:numId w:val="2"/>
        </w:numPr>
        <w:tabs>
          <w:tab w:pos="549" w:val="left" w:leader="none"/>
          <w:tab w:pos="552" w:val="left" w:leader="none"/>
        </w:tabs>
        <w:spacing w:line="240" w:lineRule="auto" w:before="178" w:after="0"/>
        <w:ind w:left="552" w:right="602" w:hanging="433"/>
        <w:jc w:val="left"/>
        <w:rPr>
          <w:sz w:val="22"/>
        </w:rPr>
      </w:pPr>
      <w:r>
        <w:rPr>
          <w:sz w:val="22"/>
        </w:rPr>
        <w:t>In order to secure such mitigation, the applicant has suggested the imposition of a condition requiring the dedication of this land prior to the commencement of any of the restricted works. I accept that, subject to some minor amendments to the wording,</w:t>
      </w:r>
      <w:r>
        <w:rPr>
          <w:spacing w:val="-2"/>
          <w:sz w:val="22"/>
        </w:rPr>
        <w:t> </w:t>
      </w:r>
      <w:r>
        <w:rPr>
          <w:sz w:val="22"/>
        </w:rPr>
        <w:t>this</w:t>
      </w:r>
      <w:r>
        <w:rPr>
          <w:spacing w:val="-3"/>
          <w:sz w:val="22"/>
        </w:rPr>
        <w:t> </w:t>
      </w:r>
      <w:r>
        <w:rPr>
          <w:sz w:val="22"/>
        </w:rPr>
        <w:t>would</w:t>
      </w:r>
      <w:r>
        <w:rPr>
          <w:spacing w:val="-4"/>
          <w:sz w:val="22"/>
        </w:rPr>
        <w:t> </w:t>
      </w:r>
      <w:r>
        <w:rPr>
          <w:sz w:val="22"/>
        </w:rPr>
        <w:t>provide</w:t>
      </w:r>
      <w:r>
        <w:rPr>
          <w:spacing w:val="-3"/>
          <w:sz w:val="22"/>
        </w:rPr>
        <w:t> </w:t>
      </w:r>
      <w:r>
        <w:rPr>
          <w:sz w:val="22"/>
        </w:rPr>
        <w:t>an</w:t>
      </w:r>
      <w:r>
        <w:rPr>
          <w:spacing w:val="-4"/>
          <w:sz w:val="22"/>
        </w:rPr>
        <w:t> </w:t>
      </w:r>
      <w:r>
        <w:rPr>
          <w:sz w:val="22"/>
        </w:rPr>
        <w:t>adequate</w:t>
      </w:r>
      <w:r>
        <w:rPr>
          <w:spacing w:val="-3"/>
          <w:sz w:val="22"/>
        </w:rPr>
        <w:t> </w:t>
      </w:r>
      <w:r>
        <w:rPr>
          <w:sz w:val="22"/>
        </w:rPr>
        <w:t>means</w:t>
      </w:r>
      <w:r>
        <w:rPr>
          <w:spacing w:val="-3"/>
          <w:sz w:val="22"/>
        </w:rPr>
        <w:t> </w:t>
      </w:r>
      <w:r>
        <w:rPr>
          <w:sz w:val="22"/>
        </w:rPr>
        <w:t>of</w:t>
      </w:r>
      <w:r>
        <w:rPr>
          <w:spacing w:val="-4"/>
          <w:sz w:val="22"/>
        </w:rPr>
        <w:t> </w:t>
      </w:r>
      <w:r>
        <w:rPr>
          <w:sz w:val="22"/>
        </w:rPr>
        <w:t>securing</w:t>
      </w:r>
      <w:r>
        <w:rPr>
          <w:spacing w:val="-4"/>
          <w:sz w:val="22"/>
        </w:rPr>
        <w:t> </w:t>
      </w:r>
      <w:r>
        <w:rPr>
          <w:sz w:val="22"/>
        </w:rPr>
        <w:t>the</w:t>
      </w:r>
      <w:r>
        <w:rPr>
          <w:spacing w:val="-3"/>
          <w:sz w:val="22"/>
        </w:rPr>
        <w:t> </w:t>
      </w:r>
      <w:r>
        <w:rPr>
          <w:sz w:val="22"/>
        </w:rPr>
        <w:t>offered</w:t>
      </w:r>
      <w:r>
        <w:rPr>
          <w:spacing w:val="-4"/>
          <w:sz w:val="22"/>
        </w:rPr>
        <w:t> </w:t>
      </w:r>
      <w:r>
        <w:rPr>
          <w:sz w:val="22"/>
        </w:rPr>
        <w:t>replacement </w:t>
      </w:r>
      <w:bookmarkStart w:name="Overall conclusion" w:id="29"/>
      <w:bookmarkEnd w:id="29"/>
      <w:r>
        <w:rPr>
          <w:spacing w:val="-2"/>
          <w:sz w:val="22"/>
        </w:rPr>
        <w:t>land.</w:t>
      </w:r>
    </w:p>
    <w:p>
      <w:pPr>
        <w:pStyle w:val="Heading1"/>
        <w:spacing w:before="180"/>
        <w:ind w:left="0" w:right="8010"/>
        <w:jc w:val="center"/>
      </w:pPr>
      <w:r>
        <w:rPr/>
        <w:t>Overall</w:t>
      </w:r>
      <w:r>
        <w:rPr>
          <w:spacing w:val="-8"/>
        </w:rPr>
        <w:t> </w:t>
      </w:r>
      <w:r>
        <w:rPr>
          <w:spacing w:val="-2"/>
        </w:rPr>
        <w:t>conclusion</w:t>
      </w:r>
    </w:p>
    <w:p>
      <w:pPr>
        <w:pStyle w:val="ListParagraph"/>
        <w:numPr>
          <w:ilvl w:val="0"/>
          <w:numId w:val="2"/>
        </w:numPr>
        <w:tabs>
          <w:tab w:pos="549" w:val="left" w:leader="none"/>
          <w:tab w:pos="552" w:val="left" w:leader="none"/>
        </w:tabs>
        <w:spacing w:line="240" w:lineRule="auto" w:before="182" w:after="0"/>
        <w:ind w:left="552" w:right="382" w:hanging="433"/>
        <w:jc w:val="left"/>
        <w:rPr>
          <w:sz w:val="22"/>
        </w:rPr>
      </w:pPr>
      <w:bookmarkStart w:name="23. Accordingly, for the reasons set out" w:id="30"/>
      <w:bookmarkEnd w:id="30"/>
      <w:r>
        <w:rPr/>
      </w:r>
      <w:r>
        <w:rPr>
          <w:sz w:val="22"/>
        </w:rPr>
        <w:t>Accordingly,</w:t>
      </w:r>
      <w:r>
        <w:rPr>
          <w:spacing w:val="-1"/>
          <w:sz w:val="22"/>
        </w:rPr>
        <w:t> </w:t>
      </w:r>
      <w:r>
        <w:rPr>
          <w:sz w:val="22"/>
        </w:rPr>
        <w:t>for</w:t>
      </w:r>
      <w:r>
        <w:rPr>
          <w:spacing w:val="-3"/>
          <w:sz w:val="22"/>
        </w:rPr>
        <w:t> </w:t>
      </w:r>
      <w:r>
        <w:rPr>
          <w:sz w:val="22"/>
        </w:rPr>
        <w:t>the</w:t>
      </w:r>
      <w:r>
        <w:rPr>
          <w:spacing w:val="-2"/>
          <w:sz w:val="22"/>
        </w:rPr>
        <w:t> </w:t>
      </w:r>
      <w:r>
        <w:rPr>
          <w:sz w:val="22"/>
        </w:rPr>
        <w:t>reasons</w:t>
      </w:r>
      <w:r>
        <w:rPr>
          <w:spacing w:val="-2"/>
          <w:sz w:val="22"/>
        </w:rPr>
        <w:t> </w:t>
      </w:r>
      <w:r>
        <w:rPr>
          <w:sz w:val="22"/>
        </w:rPr>
        <w:t>set</w:t>
      </w:r>
      <w:r>
        <w:rPr>
          <w:spacing w:val="-3"/>
          <w:sz w:val="22"/>
        </w:rPr>
        <w:t> </w:t>
      </w:r>
      <w:r>
        <w:rPr>
          <w:sz w:val="22"/>
        </w:rPr>
        <w:t>out</w:t>
      </w:r>
      <w:r>
        <w:rPr>
          <w:spacing w:val="-3"/>
          <w:sz w:val="22"/>
        </w:rPr>
        <w:t> </w:t>
      </w:r>
      <w:r>
        <w:rPr>
          <w:sz w:val="22"/>
        </w:rPr>
        <w:t>above,</w:t>
      </w:r>
      <w:r>
        <w:rPr>
          <w:spacing w:val="-3"/>
          <w:sz w:val="22"/>
        </w:rPr>
        <w:t> </w:t>
      </w:r>
      <w:r>
        <w:rPr>
          <w:sz w:val="22"/>
        </w:rPr>
        <w:t>and</w:t>
      </w:r>
      <w:r>
        <w:rPr>
          <w:spacing w:val="-3"/>
          <w:sz w:val="22"/>
        </w:rPr>
        <w:t> </w:t>
      </w:r>
      <w:r>
        <w:rPr>
          <w:sz w:val="22"/>
        </w:rPr>
        <w:t>having</w:t>
      </w:r>
      <w:r>
        <w:rPr>
          <w:spacing w:val="-3"/>
          <w:sz w:val="22"/>
        </w:rPr>
        <w:t> </w:t>
      </w:r>
      <w:r>
        <w:rPr>
          <w:sz w:val="22"/>
        </w:rPr>
        <w:t>had</w:t>
      </w:r>
      <w:r>
        <w:rPr>
          <w:spacing w:val="-3"/>
          <w:sz w:val="22"/>
        </w:rPr>
        <w:t> </w:t>
      </w:r>
      <w:r>
        <w:rPr>
          <w:sz w:val="22"/>
        </w:rPr>
        <w:t>regard</w:t>
      </w:r>
      <w:r>
        <w:rPr>
          <w:spacing w:val="-3"/>
          <w:sz w:val="22"/>
        </w:rPr>
        <w:t> </w:t>
      </w:r>
      <w:r>
        <w:rPr>
          <w:sz w:val="22"/>
        </w:rPr>
        <w:t>to</w:t>
      </w:r>
      <w:r>
        <w:rPr>
          <w:spacing w:val="-2"/>
          <w:sz w:val="22"/>
        </w:rPr>
        <w:t> </w:t>
      </w:r>
      <w:r>
        <w:rPr>
          <w:sz w:val="22"/>
        </w:rPr>
        <w:t>all</w:t>
      </w:r>
      <w:r>
        <w:rPr>
          <w:spacing w:val="-3"/>
          <w:sz w:val="22"/>
        </w:rPr>
        <w:t> </w:t>
      </w:r>
      <w:r>
        <w:rPr>
          <w:sz w:val="22"/>
        </w:rPr>
        <w:t>other</w:t>
      </w:r>
      <w:r>
        <w:rPr>
          <w:spacing w:val="-3"/>
          <w:sz w:val="22"/>
        </w:rPr>
        <w:t> </w:t>
      </w:r>
      <w:r>
        <w:rPr>
          <w:sz w:val="22"/>
        </w:rPr>
        <w:t>matters raised, I conclude that consent should be granted subject to a condition requiring the applicant to make an application under section 15(8) of the 2006 Act to dedicate the </w:t>
      </w:r>
      <w:bookmarkStart w:name="Rory Cridland" w:id="31"/>
      <w:bookmarkEnd w:id="31"/>
      <w:r>
        <w:rPr>
          <w:sz w:val="22"/>
        </w:rPr>
        <w:t>r</w:t>
      </w:r>
      <w:r>
        <w:rPr>
          <w:sz w:val="22"/>
        </w:rPr>
        <w:t>eplacement land as town or village green.</w:t>
      </w:r>
    </w:p>
    <w:p>
      <w:pPr>
        <w:spacing w:before="178"/>
        <w:ind w:left="85" w:right="8010" w:firstLine="0"/>
        <w:jc w:val="center"/>
        <w:rPr>
          <w:rFonts w:ascii="Monotype Corsiva"/>
          <w:i/>
          <w:sz w:val="36"/>
        </w:rPr>
      </w:pPr>
      <w:bookmarkStart w:name="Inspector" w:id="32"/>
      <w:bookmarkEnd w:id="32"/>
      <w:r>
        <w:rPr/>
      </w:r>
      <w:r>
        <w:rPr>
          <w:rFonts w:ascii="Monotype Corsiva"/>
          <w:i/>
          <w:sz w:val="36"/>
        </w:rPr>
        <w:t>Rory </w:t>
      </w:r>
      <w:r>
        <w:rPr>
          <w:rFonts w:ascii="Monotype Corsiva"/>
          <w:i/>
          <w:spacing w:val="-2"/>
          <w:sz w:val="36"/>
        </w:rPr>
        <w:t>Cridland</w:t>
      </w:r>
    </w:p>
    <w:p>
      <w:pPr>
        <w:pStyle w:val="BodyText"/>
        <w:spacing w:before="181"/>
        <w:ind w:left="403"/>
      </w:pPr>
      <w:r>
        <w:rPr>
          <w:spacing w:val="-2"/>
        </w:rPr>
        <w:t>INSPECTOR</w:t>
      </w:r>
    </w:p>
    <w:p>
      <w:pPr>
        <w:spacing w:after="0"/>
        <w:sectPr>
          <w:pgSz w:w="11910" w:h="16840"/>
          <w:pgMar w:header="553" w:footer="1238" w:top="760" w:bottom="1420" w:left="600" w:right="780"/>
        </w:sectPr>
      </w:pPr>
    </w:p>
    <w:p>
      <w:pPr>
        <w:pStyle w:val="BodyText"/>
        <w:spacing w:before="231"/>
      </w:pPr>
    </w:p>
    <w:p>
      <w:pPr>
        <w:pStyle w:val="BodyText"/>
        <w:ind w:right="233"/>
        <w:jc w:val="center"/>
      </w:pPr>
      <w:bookmarkStart w:name="Plan 1 - Restricted Works" w:id="33"/>
      <w:bookmarkEnd w:id="33"/>
      <w:r>
        <w:rPr/>
      </w:r>
      <w:r>
        <w:rPr/>
        <w:t>Plan</w:t>
      </w:r>
      <w:r>
        <w:rPr>
          <w:spacing w:val="-3"/>
        </w:rPr>
        <w:t> </w:t>
      </w:r>
      <w:r>
        <w:rPr/>
        <w:t>1</w:t>
      </w:r>
      <w:r>
        <w:rPr>
          <w:spacing w:val="-3"/>
        </w:rPr>
        <w:t> </w:t>
      </w:r>
      <w:r>
        <w:rPr/>
        <w:t>-</w:t>
      </w:r>
      <w:r>
        <w:rPr>
          <w:spacing w:val="-2"/>
        </w:rPr>
        <w:t> </w:t>
      </w:r>
      <w:r>
        <w:rPr/>
        <w:t>Restricted</w:t>
      </w:r>
      <w:r>
        <w:rPr>
          <w:spacing w:val="-3"/>
        </w:rPr>
        <w:t> </w:t>
      </w:r>
      <w:r>
        <w:rPr>
          <w:spacing w:val="-4"/>
        </w:rPr>
        <w:t>Works</w:t>
      </w:r>
    </w:p>
    <w:p>
      <w:pPr>
        <w:pStyle w:val="BodyText"/>
        <w:spacing w:before="120"/>
        <w:rPr>
          <w:sz w:val="20"/>
        </w:rPr>
      </w:pPr>
      <w:r>
        <w:rPr/>
        <w:drawing>
          <wp:anchor distT="0" distB="0" distL="0" distR="0" allowOverlap="1" layoutInCell="1" locked="0" behindDoc="1" simplePos="0" relativeHeight="487590400">
            <wp:simplePos x="0" y="0"/>
            <wp:positionH relativeFrom="page">
              <wp:posOffset>485856</wp:posOffset>
            </wp:positionH>
            <wp:positionV relativeFrom="paragraph">
              <wp:posOffset>245829</wp:posOffset>
            </wp:positionV>
            <wp:extent cx="6334669" cy="4288536"/>
            <wp:effectExtent l="0" t="0" r="0" b="0"/>
            <wp:wrapTopAndBottom/>
            <wp:docPr id="19" name="Image 19" descr="Works plan referred to in paragraph 2.  "/>
            <wp:cNvGraphicFramePr>
              <a:graphicFrameLocks/>
            </wp:cNvGraphicFramePr>
            <a:graphic>
              <a:graphicData uri="http://schemas.openxmlformats.org/drawingml/2006/picture">
                <pic:pic>
                  <pic:nvPicPr>
                    <pic:cNvPr id="19" name="Image 19" descr="Works plan referred to in paragraph 2.  "/>
                    <pic:cNvPicPr/>
                  </pic:nvPicPr>
                  <pic:blipFill>
                    <a:blip r:embed="rId11" cstate="print"/>
                    <a:stretch>
                      <a:fillRect/>
                    </a:stretch>
                  </pic:blipFill>
                  <pic:spPr>
                    <a:xfrm>
                      <a:off x="0" y="0"/>
                      <a:ext cx="6334669" cy="4288536"/>
                    </a:xfrm>
                    <a:prstGeom prst="rect">
                      <a:avLst/>
                    </a:prstGeom>
                  </pic:spPr>
                </pic:pic>
              </a:graphicData>
            </a:graphic>
          </wp:anchor>
        </w:drawing>
      </w:r>
    </w:p>
    <w:p>
      <w:pPr>
        <w:spacing w:after="0"/>
        <w:rPr>
          <w:sz w:val="20"/>
        </w:rPr>
        <w:sectPr>
          <w:headerReference w:type="default" r:id="rId9"/>
          <w:footerReference w:type="default" r:id="rId10"/>
          <w:pgSz w:w="11910" w:h="16840"/>
          <w:pgMar w:header="553" w:footer="1238" w:top="1020" w:bottom="1420" w:left="600" w:right="780"/>
        </w:sectPr>
      </w:pPr>
    </w:p>
    <w:p>
      <w:pPr>
        <w:pStyle w:val="BodyText"/>
        <w:spacing w:before="197"/>
      </w:pPr>
    </w:p>
    <w:p>
      <w:pPr>
        <w:pStyle w:val="BodyText"/>
        <w:ind w:left="1" w:right="233"/>
        <w:jc w:val="center"/>
      </w:pPr>
      <w:r>
        <w:rPr/>
        <w:t>Plan</w:t>
      </w:r>
      <w:r>
        <w:rPr>
          <w:spacing w:val="-4"/>
        </w:rPr>
        <w:t> </w:t>
      </w:r>
      <w:r>
        <w:rPr/>
        <w:t>2</w:t>
      </w:r>
      <w:r>
        <w:rPr>
          <w:spacing w:val="-2"/>
        </w:rPr>
        <w:t> </w:t>
      </w:r>
      <w:r>
        <w:rPr/>
        <w:t>–</w:t>
      </w:r>
      <w:r>
        <w:rPr>
          <w:spacing w:val="-3"/>
        </w:rPr>
        <w:t> </w:t>
      </w:r>
      <w:r>
        <w:rPr/>
        <w:t>Replacement</w:t>
      </w:r>
      <w:r>
        <w:rPr>
          <w:spacing w:val="-5"/>
        </w:rPr>
        <w:t> </w:t>
      </w:r>
      <w:r>
        <w:rPr>
          <w:spacing w:val="-4"/>
        </w:rPr>
        <w:t>Land</w:t>
      </w:r>
    </w:p>
    <w:p>
      <w:pPr>
        <w:pStyle w:val="BodyText"/>
        <w:spacing w:before="132"/>
        <w:rPr>
          <w:sz w:val="20"/>
        </w:rPr>
      </w:pPr>
      <w:r>
        <w:rPr/>
        <w:drawing>
          <wp:anchor distT="0" distB="0" distL="0" distR="0" allowOverlap="1" layoutInCell="1" locked="0" behindDoc="1" simplePos="0" relativeHeight="487590912">
            <wp:simplePos x="0" y="0"/>
            <wp:positionH relativeFrom="page">
              <wp:posOffset>486589</wp:posOffset>
            </wp:positionH>
            <wp:positionV relativeFrom="paragraph">
              <wp:posOffset>254028</wp:posOffset>
            </wp:positionV>
            <wp:extent cx="6385066" cy="4353782"/>
            <wp:effectExtent l="0" t="0" r="0" b="0"/>
            <wp:wrapTopAndBottom/>
            <wp:docPr id="20" name="Image 20" descr="Replacement land plan referred to in Paragraph 2.  "/>
            <wp:cNvGraphicFramePr>
              <a:graphicFrameLocks/>
            </wp:cNvGraphicFramePr>
            <a:graphic>
              <a:graphicData uri="http://schemas.openxmlformats.org/drawingml/2006/picture">
                <pic:pic>
                  <pic:nvPicPr>
                    <pic:cNvPr id="20" name="Image 20" descr="Replacement land plan referred to in Paragraph 2.  "/>
                    <pic:cNvPicPr/>
                  </pic:nvPicPr>
                  <pic:blipFill>
                    <a:blip r:embed="rId12" cstate="print"/>
                    <a:stretch>
                      <a:fillRect/>
                    </a:stretch>
                  </pic:blipFill>
                  <pic:spPr>
                    <a:xfrm>
                      <a:off x="0" y="0"/>
                      <a:ext cx="6385066" cy="4353782"/>
                    </a:xfrm>
                    <a:prstGeom prst="rect">
                      <a:avLst/>
                    </a:prstGeom>
                  </pic:spPr>
                </pic:pic>
              </a:graphicData>
            </a:graphic>
          </wp:anchor>
        </w:drawing>
      </w:r>
    </w:p>
    <w:sectPr>
      <w:pgSz w:w="11910" w:h="16840"/>
      <w:pgMar w:header="553" w:footer="1238" w:top="1020" w:bottom="1420" w:left="6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onotype Corsiva">
    <w:altName w:val="Monotype Corsiva"/>
    <w:charset w:val="0"/>
    <w:family w:val="script"/>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0320">
              <wp:simplePos x="0" y="0"/>
              <wp:positionH relativeFrom="page">
                <wp:posOffset>454661</wp:posOffset>
              </wp:positionH>
              <wp:positionV relativeFrom="page">
                <wp:posOffset>9733009</wp:posOffset>
              </wp:positionV>
              <wp:extent cx="594360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943600" cy="1270"/>
                      </a:xfrm>
                      <a:custGeom>
                        <a:avLst/>
                        <a:gdLst/>
                        <a:ahLst/>
                        <a:cxnLst/>
                        <a:rect l="l" t="t" r="r" b="b"/>
                        <a:pathLst>
                          <a:path w="5943600" h="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36160" from="35.800098pt,766.378662pt" to="503.800098pt,766.378662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480832">
              <wp:simplePos x="0" y="0"/>
              <wp:positionH relativeFrom="page">
                <wp:posOffset>444500</wp:posOffset>
              </wp:positionH>
              <wp:positionV relativeFrom="page">
                <wp:posOffset>9775403</wp:posOffset>
              </wp:positionV>
              <wp:extent cx="2216785" cy="14986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16785" cy="149860"/>
                      </a:xfrm>
                      <a:prstGeom prst="rect">
                        <a:avLst/>
                      </a:prstGeom>
                    </wps:spPr>
                    <wps:txbx>
                      <w:txbxContent>
                        <w:p>
                          <w:pPr>
                            <w:spacing w:before="21"/>
                            <w:ind w:left="20" w:right="0" w:firstLine="0"/>
                            <w:jc w:val="left"/>
                            <w:rPr>
                              <w:sz w:val="16"/>
                            </w:rPr>
                          </w:pPr>
                          <w:hyperlink r:id="rId1">
                            <w:r>
                              <w:rPr>
                                <w:color w:val="0000FF"/>
                                <w:spacing w:val="-2"/>
                                <w:sz w:val="16"/>
                                <w:u w:val="single" w:color="0000FF"/>
                              </w:rPr>
                              <w:t>https://www.gov.uk/planning-inspectorate</w:t>
                            </w:r>
                          </w:hyperlink>
                        </w:p>
                      </w:txbxContent>
                    </wps:txbx>
                    <wps:bodyPr wrap="square" lIns="0" tIns="0" rIns="0" bIns="0" rtlCol="0">
                      <a:noAutofit/>
                    </wps:bodyPr>
                  </wps:wsp>
                </a:graphicData>
              </a:graphic>
            </wp:anchor>
          </w:drawing>
        </mc:Choice>
        <mc:Fallback>
          <w:pict>
            <v:shape style="position:absolute;margin-left:35pt;margin-top:769.716797pt;width:174.55pt;height:11.8pt;mso-position-horizontal-relative:page;mso-position-vertical-relative:page;z-index:-15835648" type="#_x0000_t202" id="docshape4" filled="false" stroked="false">
              <v:textbox inset="0,0,0,0">
                <w:txbxContent>
                  <w:p>
                    <w:pPr>
                      <w:spacing w:before="21"/>
                      <w:ind w:left="20" w:right="0" w:firstLine="0"/>
                      <w:jc w:val="left"/>
                      <w:rPr>
                        <w:sz w:val="16"/>
                      </w:rPr>
                    </w:pPr>
                    <w:hyperlink r:id="rId1">
                      <w:r>
                        <w:rPr>
                          <w:color w:val="0000FF"/>
                          <w:spacing w:val="-2"/>
                          <w:sz w:val="16"/>
                          <w:u w:val="single" w:color="0000FF"/>
                        </w:rPr>
                        <w:t>https://www.gov.uk/planning-inspectorate</w:t>
                      </w:r>
                    </w:hyperlink>
                  </w:p>
                </w:txbxContent>
              </v:textbox>
              <w10:wrap type="none"/>
            </v:shape>
          </w:pict>
        </mc:Fallback>
      </mc:AlternateContent>
    </w:r>
    <w:r>
      <w:rPr/>
      <mc:AlternateContent>
        <mc:Choice Requires="wps">
          <w:drawing>
            <wp:anchor distT="0" distB="0" distL="0" distR="0" allowOverlap="1" layoutInCell="1" locked="0" behindDoc="1" simplePos="0" relativeHeight="487481344">
              <wp:simplePos x="0" y="0"/>
              <wp:positionH relativeFrom="page">
                <wp:posOffset>3573779</wp:posOffset>
              </wp:positionH>
              <wp:positionV relativeFrom="page">
                <wp:posOffset>10023750</wp:posOffset>
              </wp:positionV>
              <wp:extent cx="161925" cy="1644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1925" cy="164465"/>
                      </a:xfrm>
                      <a:prstGeom prst="rect">
                        <a:avLst/>
                      </a:prstGeom>
                    </wps:spPr>
                    <wps:txbx>
                      <w:txbxContent>
                        <w:p>
                          <w:pPr>
                            <w:spacing w:before="2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281.399994pt;margin-top:789.271667pt;width:12.75pt;height:12.95pt;mso-position-horizontal-relative:page;mso-position-vertical-relative:page;z-index:-15835136" type="#_x0000_t202" id="docshape5" filled="false" stroked="false">
              <v:textbox inset="0,0,0,0">
                <w:txbxContent>
                  <w:p>
                    <w:pPr>
                      <w:spacing w:before="2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2</w:t>
                    </w:r>
                    <w:r>
                      <w:rPr>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2880">
              <wp:simplePos x="0" y="0"/>
              <wp:positionH relativeFrom="page">
                <wp:posOffset>454661</wp:posOffset>
              </wp:positionH>
              <wp:positionV relativeFrom="page">
                <wp:posOffset>9733009</wp:posOffset>
              </wp:positionV>
              <wp:extent cx="594360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943600" cy="1270"/>
                      </a:xfrm>
                      <a:custGeom>
                        <a:avLst/>
                        <a:gdLst/>
                        <a:ahLst/>
                        <a:cxnLst/>
                        <a:rect l="l" t="t" r="r" b="b"/>
                        <a:pathLst>
                          <a:path w="5943600" h="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33600" from="35.800098pt,766.378662pt" to="503.800098pt,766.378662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483392">
              <wp:simplePos x="0" y="0"/>
              <wp:positionH relativeFrom="page">
                <wp:posOffset>444500</wp:posOffset>
              </wp:positionH>
              <wp:positionV relativeFrom="page">
                <wp:posOffset>9775403</wp:posOffset>
              </wp:positionV>
              <wp:extent cx="2216785" cy="14986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216785" cy="149860"/>
                      </a:xfrm>
                      <a:prstGeom prst="rect">
                        <a:avLst/>
                      </a:prstGeom>
                    </wps:spPr>
                    <wps:txbx>
                      <w:txbxContent>
                        <w:p>
                          <w:pPr>
                            <w:spacing w:before="21"/>
                            <w:ind w:left="20" w:right="0" w:firstLine="0"/>
                            <w:jc w:val="left"/>
                            <w:rPr>
                              <w:sz w:val="16"/>
                            </w:rPr>
                          </w:pPr>
                          <w:hyperlink r:id="rId1">
                            <w:r>
                              <w:rPr>
                                <w:color w:val="0000FF"/>
                                <w:spacing w:val="-2"/>
                                <w:sz w:val="16"/>
                                <w:u w:val="single" w:color="0000FF"/>
                              </w:rPr>
                              <w:t>https://www.gov.uk/planning-inspectorate</w:t>
                            </w:r>
                          </w:hyperlink>
                        </w:p>
                      </w:txbxContent>
                    </wps:txbx>
                    <wps:bodyPr wrap="square" lIns="0" tIns="0" rIns="0" bIns="0" rtlCol="0">
                      <a:noAutofit/>
                    </wps:bodyPr>
                  </wps:wsp>
                </a:graphicData>
              </a:graphic>
            </wp:anchor>
          </w:drawing>
        </mc:Choice>
        <mc:Fallback>
          <w:pict>
            <v:shape style="position:absolute;margin-left:35pt;margin-top:769.716797pt;width:174.55pt;height:11.8pt;mso-position-horizontal-relative:page;mso-position-vertical-relative:page;z-index:-15833088" type="#_x0000_t202" id="docshape10" filled="false" stroked="false">
              <v:textbox inset="0,0,0,0">
                <w:txbxContent>
                  <w:p>
                    <w:pPr>
                      <w:spacing w:before="21"/>
                      <w:ind w:left="20" w:right="0" w:firstLine="0"/>
                      <w:jc w:val="left"/>
                      <w:rPr>
                        <w:sz w:val="16"/>
                      </w:rPr>
                    </w:pPr>
                    <w:hyperlink r:id="rId1">
                      <w:r>
                        <w:rPr>
                          <w:color w:val="0000FF"/>
                          <w:spacing w:val="-2"/>
                          <w:sz w:val="16"/>
                          <w:u w:val="single" w:color="0000FF"/>
                        </w:rPr>
                        <w:t>https://www.gov.uk/planning-inspectorate</w:t>
                      </w:r>
                    </w:hyperlink>
                  </w:p>
                </w:txbxContent>
              </v:textbox>
              <w10:wrap type="none"/>
            </v:shape>
          </w:pict>
        </mc:Fallback>
      </mc:AlternateContent>
    </w:r>
    <w:r>
      <w:rPr/>
      <mc:AlternateContent>
        <mc:Choice Requires="wps">
          <w:drawing>
            <wp:anchor distT="0" distB="0" distL="0" distR="0" allowOverlap="1" layoutInCell="1" locked="0" behindDoc="1" simplePos="0" relativeHeight="487483904">
              <wp:simplePos x="0" y="0"/>
              <wp:positionH relativeFrom="page">
                <wp:posOffset>3573779</wp:posOffset>
              </wp:positionH>
              <wp:positionV relativeFrom="page">
                <wp:posOffset>10023750</wp:posOffset>
              </wp:positionV>
              <wp:extent cx="161925" cy="16446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1925" cy="164465"/>
                      </a:xfrm>
                      <a:prstGeom prst="rect">
                        <a:avLst/>
                      </a:prstGeom>
                    </wps:spPr>
                    <wps:txbx>
                      <w:txbxContent>
                        <w:p>
                          <w:pPr>
                            <w:spacing w:before="2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5</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281.399994pt;margin-top:789.271667pt;width:12.75pt;height:12.95pt;mso-position-horizontal-relative:page;mso-position-vertical-relative:page;z-index:-15832576" type="#_x0000_t202" id="docshape11" filled="false" stroked="false">
              <v:textbox inset="0,0,0,0">
                <w:txbxContent>
                  <w:p>
                    <w:pPr>
                      <w:spacing w:before="2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5</w:t>
                    </w:r>
                    <w:r>
                      <w:rPr>
                        <w:spacing w:val="-10"/>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9808">
              <wp:simplePos x="0" y="0"/>
              <wp:positionH relativeFrom="page">
                <wp:posOffset>444500</wp:posOffset>
              </wp:positionH>
              <wp:positionV relativeFrom="page">
                <wp:posOffset>338729</wp:posOffset>
              </wp:positionV>
              <wp:extent cx="2174875" cy="1644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174875" cy="164465"/>
                      </a:xfrm>
                      <a:prstGeom prst="rect">
                        <a:avLst/>
                      </a:prstGeom>
                    </wps:spPr>
                    <wps:txbx>
                      <w:txbxContent>
                        <w:p>
                          <w:pPr>
                            <w:spacing w:before="20"/>
                            <w:ind w:left="20" w:right="0" w:firstLine="0"/>
                            <w:jc w:val="left"/>
                            <w:rPr>
                              <w:sz w:val="18"/>
                            </w:rPr>
                          </w:pPr>
                          <w:r>
                            <w:rPr>
                              <w:sz w:val="18"/>
                            </w:rPr>
                            <w:t>Application</w:t>
                          </w:r>
                          <w:r>
                            <w:rPr>
                              <w:spacing w:val="-6"/>
                              <w:sz w:val="18"/>
                            </w:rPr>
                            <w:t> </w:t>
                          </w:r>
                          <w:r>
                            <w:rPr>
                              <w:sz w:val="18"/>
                            </w:rPr>
                            <w:t>Decision:</w:t>
                          </w:r>
                          <w:r>
                            <w:rPr>
                              <w:spacing w:val="-4"/>
                              <w:sz w:val="18"/>
                            </w:rPr>
                            <w:t> </w:t>
                          </w:r>
                          <w:r>
                            <w:rPr>
                              <w:spacing w:val="-2"/>
                              <w:sz w:val="18"/>
                            </w:rPr>
                            <w:t>COM/3327735R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26.671642pt;width:171.25pt;height:12.95pt;mso-position-horizontal-relative:page;mso-position-vertical-relative:page;z-index:-15836672" type="#_x0000_t202" id="docshape3" filled="false" stroked="false">
              <v:textbox inset="0,0,0,0">
                <w:txbxContent>
                  <w:p>
                    <w:pPr>
                      <w:spacing w:before="20"/>
                      <w:ind w:left="20" w:right="0" w:firstLine="0"/>
                      <w:jc w:val="left"/>
                      <w:rPr>
                        <w:sz w:val="18"/>
                      </w:rPr>
                    </w:pPr>
                    <w:r>
                      <w:rPr>
                        <w:sz w:val="18"/>
                      </w:rPr>
                      <w:t>Application</w:t>
                    </w:r>
                    <w:r>
                      <w:rPr>
                        <w:spacing w:val="-6"/>
                        <w:sz w:val="18"/>
                      </w:rPr>
                      <w:t> </w:t>
                    </w:r>
                    <w:r>
                      <w:rPr>
                        <w:sz w:val="18"/>
                      </w:rPr>
                      <w:t>Decision:</w:t>
                    </w:r>
                    <w:r>
                      <w:rPr>
                        <w:spacing w:val="-4"/>
                        <w:sz w:val="18"/>
                      </w:rPr>
                      <w:t> </w:t>
                    </w:r>
                    <w:r>
                      <w:rPr>
                        <w:spacing w:val="-2"/>
                        <w:sz w:val="18"/>
                      </w:rPr>
                      <w:t>COM/3327735R</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1856">
              <wp:simplePos x="0" y="0"/>
              <wp:positionH relativeFrom="page">
                <wp:posOffset>457200</wp:posOffset>
              </wp:positionH>
              <wp:positionV relativeFrom="page">
                <wp:posOffset>644366</wp:posOffset>
              </wp:positionV>
              <wp:extent cx="632206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322060" cy="1270"/>
                      </a:xfrm>
                      <a:custGeom>
                        <a:avLst/>
                        <a:gdLst/>
                        <a:ahLst/>
                        <a:cxnLst/>
                        <a:rect l="l" t="t" r="r" b="b"/>
                        <a:pathLst>
                          <a:path w="6322060" h="0">
                            <a:moveTo>
                              <a:pt x="0" y="0"/>
                            </a:moveTo>
                            <a:lnTo>
                              <a:pt x="6321590"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34624" from="36pt,50.737492pt" to="533.763024pt,50.737492pt" stroked="true" strokeweight=".531pt" strokecolor="#000000">
              <v:stroke dashstyle="solid"/>
              <w10:wrap type="none"/>
            </v:line>
          </w:pict>
        </mc:Fallback>
      </mc:AlternateContent>
    </w:r>
    <w:r>
      <w:rPr/>
      <mc:AlternateContent>
        <mc:Choice Requires="wps">
          <w:drawing>
            <wp:anchor distT="0" distB="0" distL="0" distR="0" allowOverlap="1" layoutInCell="1" locked="0" behindDoc="1" simplePos="0" relativeHeight="487482368">
              <wp:simplePos x="0" y="0"/>
              <wp:positionH relativeFrom="page">
                <wp:posOffset>444500</wp:posOffset>
              </wp:positionH>
              <wp:positionV relativeFrom="page">
                <wp:posOffset>338729</wp:posOffset>
              </wp:positionV>
              <wp:extent cx="2174875" cy="16446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174875" cy="164465"/>
                      </a:xfrm>
                      <a:prstGeom prst="rect">
                        <a:avLst/>
                      </a:prstGeom>
                    </wps:spPr>
                    <wps:txbx>
                      <w:txbxContent>
                        <w:p>
                          <w:pPr>
                            <w:spacing w:before="20"/>
                            <w:ind w:left="20" w:right="0" w:firstLine="0"/>
                            <w:jc w:val="left"/>
                            <w:rPr>
                              <w:sz w:val="18"/>
                            </w:rPr>
                          </w:pPr>
                          <w:r>
                            <w:rPr>
                              <w:sz w:val="18"/>
                            </w:rPr>
                            <w:t>Application</w:t>
                          </w:r>
                          <w:r>
                            <w:rPr>
                              <w:spacing w:val="-6"/>
                              <w:sz w:val="18"/>
                            </w:rPr>
                            <w:t> </w:t>
                          </w:r>
                          <w:r>
                            <w:rPr>
                              <w:sz w:val="18"/>
                            </w:rPr>
                            <w:t>Decision:</w:t>
                          </w:r>
                          <w:r>
                            <w:rPr>
                              <w:spacing w:val="-4"/>
                              <w:sz w:val="18"/>
                            </w:rPr>
                            <w:t> </w:t>
                          </w:r>
                          <w:r>
                            <w:rPr>
                              <w:spacing w:val="-2"/>
                              <w:sz w:val="18"/>
                            </w:rPr>
                            <w:t>COM/3327735R</w:t>
                          </w:r>
                        </w:p>
                      </w:txbxContent>
                    </wps:txbx>
                    <wps:bodyPr wrap="square" lIns="0" tIns="0" rIns="0" bIns="0" rtlCol="0">
                      <a:noAutofit/>
                    </wps:bodyPr>
                  </wps:wsp>
                </a:graphicData>
              </a:graphic>
            </wp:anchor>
          </w:drawing>
        </mc:Choice>
        <mc:Fallback>
          <w:pict>
            <v:shape style="position:absolute;margin-left:35pt;margin-top:26.671642pt;width:171.25pt;height:12.95pt;mso-position-horizontal-relative:page;mso-position-vertical-relative:page;z-index:-15834112" type="#_x0000_t202" id="docshape9" filled="false" stroked="false">
              <v:textbox inset="0,0,0,0">
                <w:txbxContent>
                  <w:p>
                    <w:pPr>
                      <w:spacing w:before="20"/>
                      <w:ind w:left="20" w:right="0" w:firstLine="0"/>
                      <w:jc w:val="left"/>
                      <w:rPr>
                        <w:sz w:val="18"/>
                      </w:rPr>
                    </w:pPr>
                    <w:r>
                      <w:rPr>
                        <w:sz w:val="18"/>
                      </w:rPr>
                      <w:t>Application</w:t>
                    </w:r>
                    <w:r>
                      <w:rPr>
                        <w:spacing w:val="-6"/>
                        <w:sz w:val="18"/>
                      </w:rPr>
                      <w:t> </w:t>
                    </w:r>
                    <w:r>
                      <w:rPr>
                        <w:sz w:val="18"/>
                      </w:rPr>
                      <w:t>Decision:</w:t>
                    </w:r>
                    <w:r>
                      <w:rPr>
                        <w:spacing w:val="-4"/>
                        <w:sz w:val="18"/>
                      </w:rPr>
                      <w:t> </w:t>
                    </w:r>
                    <w:r>
                      <w:rPr>
                        <w:spacing w:val="-2"/>
                        <w:sz w:val="18"/>
                      </w:rPr>
                      <w:t>COM/3327735R</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86" w:hanging="425"/>
        <w:jc w:val="right"/>
      </w:pPr>
      <w:rPr>
        <w:rFonts w:hint="default" w:ascii="Verdana" w:hAnsi="Verdana" w:eastAsia="Verdana" w:cs="Verdana"/>
        <w:b w:val="0"/>
        <w:bCs w:val="0"/>
        <w:i w:val="0"/>
        <w:iCs w:val="0"/>
        <w:spacing w:val="0"/>
        <w:w w:val="100"/>
        <w:sz w:val="22"/>
        <w:szCs w:val="22"/>
        <w:lang w:val="en-US" w:eastAsia="en-US" w:bidi="ar-SA"/>
      </w:rPr>
    </w:lvl>
    <w:lvl w:ilvl="1">
      <w:start w:val="1"/>
      <w:numFmt w:val="lowerRoman"/>
      <w:lvlText w:val="(%2)"/>
      <w:lvlJc w:val="left"/>
      <w:pPr>
        <w:ind w:left="841" w:hanging="437"/>
        <w:jc w:val="left"/>
      </w:pPr>
      <w:rPr>
        <w:rFonts w:hint="default" w:ascii="Verdana" w:hAnsi="Verdana" w:eastAsia="Verdana" w:cs="Verdana"/>
        <w:b w:val="0"/>
        <w:bCs w:val="0"/>
        <w:i w:val="0"/>
        <w:iCs w:val="0"/>
        <w:spacing w:val="-1"/>
        <w:w w:val="100"/>
        <w:sz w:val="22"/>
        <w:szCs w:val="22"/>
        <w:lang w:val="en-US" w:eastAsia="en-US" w:bidi="ar-SA"/>
      </w:rPr>
    </w:lvl>
    <w:lvl w:ilvl="2">
      <w:start w:val="0"/>
      <w:numFmt w:val="bullet"/>
      <w:lvlText w:val="•"/>
      <w:lvlJc w:val="left"/>
      <w:pPr>
        <w:ind w:left="1916" w:hanging="437"/>
      </w:pPr>
      <w:rPr>
        <w:rFonts w:hint="default"/>
        <w:lang w:val="en-US" w:eastAsia="en-US" w:bidi="ar-SA"/>
      </w:rPr>
    </w:lvl>
    <w:lvl w:ilvl="3">
      <w:start w:val="0"/>
      <w:numFmt w:val="bullet"/>
      <w:lvlText w:val="•"/>
      <w:lvlJc w:val="left"/>
      <w:pPr>
        <w:ind w:left="2992" w:hanging="437"/>
      </w:pPr>
      <w:rPr>
        <w:rFonts w:hint="default"/>
        <w:lang w:val="en-US" w:eastAsia="en-US" w:bidi="ar-SA"/>
      </w:rPr>
    </w:lvl>
    <w:lvl w:ilvl="4">
      <w:start w:val="0"/>
      <w:numFmt w:val="bullet"/>
      <w:lvlText w:val="•"/>
      <w:lvlJc w:val="left"/>
      <w:pPr>
        <w:ind w:left="4068" w:hanging="437"/>
      </w:pPr>
      <w:rPr>
        <w:rFonts w:hint="default"/>
        <w:lang w:val="en-US" w:eastAsia="en-US" w:bidi="ar-SA"/>
      </w:rPr>
    </w:lvl>
    <w:lvl w:ilvl="5">
      <w:start w:val="0"/>
      <w:numFmt w:val="bullet"/>
      <w:lvlText w:val="•"/>
      <w:lvlJc w:val="left"/>
      <w:pPr>
        <w:ind w:left="5145" w:hanging="437"/>
      </w:pPr>
      <w:rPr>
        <w:rFonts w:hint="default"/>
        <w:lang w:val="en-US" w:eastAsia="en-US" w:bidi="ar-SA"/>
      </w:rPr>
    </w:lvl>
    <w:lvl w:ilvl="6">
      <w:start w:val="0"/>
      <w:numFmt w:val="bullet"/>
      <w:lvlText w:val="•"/>
      <w:lvlJc w:val="left"/>
      <w:pPr>
        <w:ind w:left="6221" w:hanging="437"/>
      </w:pPr>
      <w:rPr>
        <w:rFonts w:hint="default"/>
        <w:lang w:val="en-US" w:eastAsia="en-US" w:bidi="ar-SA"/>
      </w:rPr>
    </w:lvl>
    <w:lvl w:ilvl="7">
      <w:start w:val="0"/>
      <w:numFmt w:val="bullet"/>
      <w:lvlText w:val="•"/>
      <w:lvlJc w:val="left"/>
      <w:pPr>
        <w:ind w:left="7297" w:hanging="437"/>
      </w:pPr>
      <w:rPr>
        <w:rFonts w:hint="default"/>
        <w:lang w:val="en-US" w:eastAsia="en-US" w:bidi="ar-SA"/>
      </w:rPr>
    </w:lvl>
    <w:lvl w:ilvl="8">
      <w:start w:val="0"/>
      <w:numFmt w:val="bullet"/>
      <w:lvlText w:val="•"/>
      <w:lvlJc w:val="left"/>
      <w:pPr>
        <w:ind w:left="8373" w:hanging="437"/>
      </w:pPr>
      <w:rPr>
        <w:rFonts w:hint="default"/>
        <w:lang w:val="en-US" w:eastAsia="en-US" w:bidi="ar-SA"/>
      </w:rPr>
    </w:lvl>
  </w:abstractNum>
  <w:abstractNum w:abstractNumId="0">
    <w:multiLevelType w:val="hybridMultilevel"/>
    <w:lvl w:ilvl="0">
      <w:start w:val="0"/>
      <w:numFmt w:val="bullet"/>
      <w:lvlText w:val=""/>
      <w:lvlJc w:val="left"/>
      <w:pPr>
        <w:ind w:left="330" w:hanging="281"/>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219" w:hanging="281"/>
      </w:pPr>
      <w:rPr>
        <w:rFonts w:hint="default"/>
        <w:lang w:val="en-US" w:eastAsia="en-US" w:bidi="ar-SA"/>
      </w:rPr>
    </w:lvl>
    <w:lvl w:ilvl="2">
      <w:start w:val="0"/>
      <w:numFmt w:val="bullet"/>
      <w:lvlText w:val="•"/>
      <w:lvlJc w:val="left"/>
      <w:pPr>
        <w:ind w:left="2099" w:hanging="281"/>
      </w:pPr>
      <w:rPr>
        <w:rFonts w:hint="default"/>
        <w:lang w:val="en-US" w:eastAsia="en-US" w:bidi="ar-SA"/>
      </w:rPr>
    </w:lvl>
    <w:lvl w:ilvl="3">
      <w:start w:val="0"/>
      <w:numFmt w:val="bullet"/>
      <w:lvlText w:val="•"/>
      <w:lvlJc w:val="left"/>
      <w:pPr>
        <w:ind w:left="2979" w:hanging="281"/>
      </w:pPr>
      <w:rPr>
        <w:rFonts w:hint="default"/>
        <w:lang w:val="en-US" w:eastAsia="en-US" w:bidi="ar-SA"/>
      </w:rPr>
    </w:lvl>
    <w:lvl w:ilvl="4">
      <w:start w:val="0"/>
      <w:numFmt w:val="bullet"/>
      <w:lvlText w:val="•"/>
      <w:lvlJc w:val="left"/>
      <w:pPr>
        <w:ind w:left="3858" w:hanging="281"/>
      </w:pPr>
      <w:rPr>
        <w:rFonts w:hint="default"/>
        <w:lang w:val="en-US" w:eastAsia="en-US" w:bidi="ar-SA"/>
      </w:rPr>
    </w:lvl>
    <w:lvl w:ilvl="5">
      <w:start w:val="0"/>
      <w:numFmt w:val="bullet"/>
      <w:lvlText w:val="•"/>
      <w:lvlJc w:val="left"/>
      <w:pPr>
        <w:ind w:left="4738" w:hanging="281"/>
      </w:pPr>
      <w:rPr>
        <w:rFonts w:hint="default"/>
        <w:lang w:val="en-US" w:eastAsia="en-US" w:bidi="ar-SA"/>
      </w:rPr>
    </w:lvl>
    <w:lvl w:ilvl="6">
      <w:start w:val="0"/>
      <w:numFmt w:val="bullet"/>
      <w:lvlText w:val="•"/>
      <w:lvlJc w:val="left"/>
      <w:pPr>
        <w:ind w:left="5618" w:hanging="281"/>
      </w:pPr>
      <w:rPr>
        <w:rFonts w:hint="default"/>
        <w:lang w:val="en-US" w:eastAsia="en-US" w:bidi="ar-SA"/>
      </w:rPr>
    </w:lvl>
    <w:lvl w:ilvl="7">
      <w:start w:val="0"/>
      <w:numFmt w:val="bullet"/>
      <w:lvlText w:val="•"/>
      <w:lvlJc w:val="left"/>
      <w:pPr>
        <w:ind w:left="6497" w:hanging="281"/>
      </w:pPr>
      <w:rPr>
        <w:rFonts w:hint="default"/>
        <w:lang w:val="en-US" w:eastAsia="en-US" w:bidi="ar-SA"/>
      </w:rPr>
    </w:lvl>
    <w:lvl w:ilvl="8">
      <w:start w:val="0"/>
      <w:numFmt w:val="bullet"/>
      <w:lvlText w:val="•"/>
      <w:lvlJc w:val="left"/>
      <w:pPr>
        <w:ind w:left="7377" w:hanging="28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2"/>
      <w:szCs w:val="22"/>
      <w:lang w:val="en-US" w:eastAsia="en-US" w:bidi="ar-SA"/>
    </w:rPr>
  </w:style>
  <w:style w:styleId="Heading1" w:type="paragraph">
    <w:name w:val="Heading 1"/>
    <w:basedOn w:val="Normal"/>
    <w:uiPriority w:val="1"/>
    <w:qFormat/>
    <w:pPr>
      <w:spacing w:before="1"/>
      <w:ind w:left="261"/>
      <w:outlineLvl w:val="1"/>
    </w:pPr>
    <w:rPr>
      <w:rFonts w:ascii="Verdana" w:hAnsi="Verdana" w:eastAsia="Verdana" w:cs="Verdana"/>
      <w:b/>
      <w:bCs/>
      <w:sz w:val="22"/>
      <w:szCs w:val="22"/>
      <w:lang w:val="en-US" w:eastAsia="en-US" w:bidi="ar-SA"/>
    </w:rPr>
  </w:style>
  <w:style w:styleId="ListParagraph" w:type="paragraph">
    <w:name w:val="List Paragraph"/>
    <w:basedOn w:val="Normal"/>
    <w:uiPriority w:val="1"/>
    <w:qFormat/>
    <w:pPr>
      <w:spacing w:before="181"/>
      <w:ind w:left="552" w:hanging="433"/>
    </w:pPr>
    <w:rPr>
      <w:rFonts w:ascii="Verdana" w:hAnsi="Verdana" w:eastAsia="Verdana" w:cs="Verdana"/>
      <w:lang w:val="en-US" w:eastAsia="en-US" w:bidi="ar-SA"/>
    </w:rPr>
  </w:style>
  <w:style w:styleId="TableParagraph" w:type="paragraph">
    <w:name w:val="Table Paragraph"/>
    <w:basedOn w:val="Normal"/>
    <w:uiPriority w:val="1"/>
    <w:qFormat/>
    <w:pPr>
      <w:ind w:left="398"/>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gov.uk/planning-inspectorate"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Department for Communities and Local Government</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Cridland, Rory</dc:creator>
  <dc:description/>
  <dc:title>Heading 9</dc:title>
  <dcterms:created xsi:type="dcterms:W3CDTF">2024-12-03T14:44:14Z</dcterms:created>
  <dcterms:modified xsi:type="dcterms:W3CDTF">2024-12-03T14:44:14Z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Created">
    <vt:filetime>2024-11-26T00:00:00Z</vt:filetime>
  </property>
  <property fmtid="{D5CDD505-2E9C-101B-9397-08002B2CF9AE}" pid="4" name="Creator">
    <vt:lpwstr>Acrobat PDFMaker 24 for Word</vt:lpwstr>
  </property>
  <property fmtid="{D5CDD505-2E9C-101B-9397-08002B2CF9AE}" pid="5" name="DRDSDocumentType">
    <vt:lpwstr>Appeal Decision</vt:lpwstr>
  </property>
  <property fmtid="{D5CDD505-2E9C-101B-9397-08002B2CF9AE}" pid="6" name="DRDSLanguage">
    <vt:lpwstr>English</vt:lpwstr>
  </property>
  <property fmtid="{D5CDD505-2E9C-101B-9397-08002B2CF9AE}" pid="7" name="DRDSShortForm">
    <vt:lpwstr>Yes</vt:lpwstr>
  </property>
  <property fmtid="{D5CDD505-2E9C-101B-9397-08002B2CF9AE}" pid="8" name="LastSaved">
    <vt:filetime>2024-12-03T00:00:00Z</vt:filetime>
  </property>
  <property fmtid="{D5CDD505-2E9C-101B-9397-08002B2CF9AE}" pid="9" name="MediaServiceImageTags">
    <vt:lpwstr/>
  </property>
  <property fmtid="{D5CDD505-2E9C-101B-9397-08002B2CF9AE}" pid="10" name="Order">
    <vt:lpwstr>100.000000000000</vt:lpwstr>
  </property>
  <property fmtid="{D5CDD505-2E9C-101B-9397-08002B2CF9AE}" pid="11" name="Producer">
    <vt:lpwstr>Adobe PDF Library 24.4.48</vt:lpwstr>
  </property>
  <property fmtid="{D5CDD505-2E9C-101B-9397-08002B2CF9AE}" pid="12" name="SharedWithUsers">
    <vt:lpwstr>39;#Holland, Richard</vt:lpwstr>
  </property>
  <property fmtid="{D5CDD505-2E9C-101B-9397-08002B2CF9AE}" pid="13" name="SourceModified">
    <vt:lpwstr/>
  </property>
  <property fmtid="{D5CDD505-2E9C-101B-9397-08002B2CF9AE}" pid="14" name="UserName">
    <vt:lpwstr>wwww</vt:lpwstr>
  </property>
  <property fmtid="{D5CDD505-2E9C-101B-9397-08002B2CF9AE}" pid="15" name="UserQuals">
    <vt:lpwstr>wwww</vt:lpwstr>
  </property>
  <property fmtid="{D5CDD505-2E9C-101B-9397-08002B2CF9AE}" pid="16" name="UserStatus">
    <vt:lpwstr/>
  </property>
  <property fmtid="{D5CDD505-2E9C-101B-9397-08002B2CF9AE}" pid="17" name="bjDocumentSecurityLabel">
    <vt:lpwstr>No Marking</vt:lpwstr>
  </property>
  <property fmtid="{D5CDD505-2E9C-101B-9397-08002B2CF9AE}" pid="18" name="bjSaver">
    <vt:lpwstr>XiV5WAxA28BFryBJ/E+74EE5mVe238Ub</vt:lpwstr>
  </property>
  <property fmtid="{D5CDD505-2E9C-101B-9397-08002B2CF9AE}" pid="19" name="display_urn:schemas-microsoft-com:office:office#Author">
    <vt:lpwstr>Sharegate Service Account 007</vt:lpwstr>
  </property>
  <property fmtid="{D5CDD505-2E9C-101B-9397-08002B2CF9AE}" pid="20" name="display_urn:schemas-microsoft-com:office:office#Editor">
    <vt:lpwstr>Sharegate Service Account 007</vt:lpwstr>
  </property>
  <property fmtid="{D5CDD505-2E9C-101B-9397-08002B2CF9AE}" pid="21" name="display_urn:schemas-microsoft-com:office:office#SharedWithUsers">
    <vt:lpwstr>Holland, Richard</vt:lpwstr>
  </property>
  <property fmtid="{D5CDD505-2E9C-101B-9397-08002B2CF9AE}" pid="22" name="docIndexRef">
    <vt:lpwstr>7ce0c2fd-dd07-4da4-914d-b1d851e8733f</vt:lpwstr>
  </property>
</Properties>
</file>