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E340" w14:textId="77777777" w:rsidR="00ED777F" w:rsidRDefault="00ED777F" w:rsidP="00F5449B">
      <w:pPr>
        <w:pStyle w:val="TableParagraph"/>
        <w:rPr>
          <w:rFonts w:ascii="Arial" w:hAnsi="Arial" w:cs="Arial"/>
          <w:b/>
          <w:bCs/>
          <w:sz w:val="24"/>
          <w:szCs w:val="24"/>
        </w:rPr>
      </w:pPr>
      <w:permStart w:id="680987615" w:edGrp="everyone"/>
      <w:permEnd w:id="680987615"/>
    </w:p>
    <w:p w14:paraId="107AD9DC" w14:textId="77777777" w:rsidR="00ED777F" w:rsidRDefault="00ED777F" w:rsidP="00F5449B">
      <w:pPr>
        <w:pStyle w:val="TableParagraph"/>
        <w:rPr>
          <w:rFonts w:ascii="Arial" w:hAnsi="Arial" w:cs="Arial"/>
          <w:b/>
          <w:bCs/>
          <w:sz w:val="24"/>
          <w:szCs w:val="24"/>
        </w:rPr>
      </w:pPr>
    </w:p>
    <w:p w14:paraId="4D7F068D" w14:textId="77777777" w:rsidR="00ED777F" w:rsidRDefault="00ED777F" w:rsidP="00F5449B">
      <w:pPr>
        <w:pStyle w:val="TableParagraph"/>
        <w:rPr>
          <w:rFonts w:ascii="Arial" w:hAnsi="Arial" w:cs="Arial"/>
          <w:b/>
          <w:bCs/>
          <w:sz w:val="24"/>
          <w:szCs w:val="24"/>
        </w:rPr>
      </w:pPr>
    </w:p>
    <w:p w14:paraId="1D264D3A" w14:textId="77777777" w:rsidR="00ED777F" w:rsidRDefault="00ED777F" w:rsidP="00F5449B">
      <w:pPr>
        <w:pStyle w:val="TableParagraph"/>
        <w:rPr>
          <w:rFonts w:ascii="Arial" w:hAnsi="Arial" w:cs="Arial"/>
          <w:b/>
          <w:bCs/>
          <w:sz w:val="24"/>
          <w:szCs w:val="24"/>
        </w:rPr>
      </w:pPr>
    </w:p>
    <w:p w14:paraId="3D7680D7" w14:textId="77777777" w:rsidR="00ED777F" w:rsidRDefault="00ED777F" w:rsidP="00F5449B">
      <w:pPr>
        <w:pStyle w:val="TableParagraph"/>
        <w:rPr>
          <w:rFonts w:ascii="Arial" w:hAnsi="Arial" w:cs="Arial"/>
          <w:b/>
          <w:bCs/>
          <w:sz w:val="24"/>
          <w:szCs w:val="24"/>
        </w:rPr>
      </w:pPr>
    </w:p>
    <w:p w14:paraId="687B8FC6" w14:textId="77777777" w:rsidR="00ED777F" w:rsidRDefault="00ED777F" w:rsidP="00F5449B">
      <w:pPr>
        <w:pStyle w:val="TableParagraph"/>
        <w:rPr>
          <w:rFonts w:ascii="Arial" w:hAnsi="Arial" w:cs="Arial"/>
          <w:b/>
          <w:bCs/>
          <w:sz w:val="24"/>
          <w:szCs w:val="24"/>
        </w:rPr>
      </w:pPr>
    </w:p>
    <w:p w14:paraId="416030A5" w14:textId="7373EE19" w:rsidR="00ED777F" w:rsidRDefault="00ED777F" w:rsidP="00F5449B">
      <w:pPr>
        <w:pStyle w:val="TableParagraph"/>
        <w:rPr>
          <w:rFonts w:ascii="Arial" w:hAnsi="Arial" w:cs="Arial"/>
          <w:b/>
          <w:bCs/>
          <w:sz w:val="24"/>
          <w:szCs w:val="24"/>
        </w:rPr>
      </w:pPr>
    </w:p>
    <w:p w14:paraId="38DDC712" w14:textId="67479D08" w:rsidR="004A1478" w:rsidRPr="009F644E" w:rsidRDefault="006C179B" w:rsidP="00F5449B">
      <w:pPr>
        <w:pStyle w:val="TableParagraph"/>
        <w:rPr>
          <w:rFonts w:ascii="Arial" w:hAnsi="Arial" w:cs="Arial"/>
          <w:b/>
          <w:bCs/>
          <w:sz w:val="24"/>
          <w:szCs w:val="24"/>
        </w:rPr>
      </w:pPr>
      <w:r w:rsidRPr="009F644E">
        <w:rPr>
          <w:rFonts w:ascii="Arial" w:hAnsi="Arial" w:cs="Arial"/>
          <w:b/>
          <w:bCs/>
          <w:sz w:val="24"/>
          <w:szCs w:val="24"/>
        </w:rPr>
        <w:t xml:space="preserve">UKHSA </w:t>
      </w:r>
      <w:r w:rsidR="00946A7B" w:rsidRPr="009F644E">
        <w:rPr>
          <w:rFonts w:ascii="Arial" w:hAnsi="Arial" w:cs="Arial"/>
          <w:b/>
          <w:bCs/>
          <w:sz w:val="24"/>
          <w:szCs w:val="24"/>
        </w:rPr>
        <w:t>P</w:t>
      </w:r>
      <w:r w:rsidR="004A1478" w:rsidRPr="009F644E">
        <w:rPr>
          <w:rFonts w:ascii="Arial" w:hAnsi="Arial" w:cs="Arial"/>
          <w:b/>
          <w:bCs/>
          <w:sz w:val="24"/>
          <w:szCs w:val="24"/>
        </w:rPr>
        <w:t>ublications gateway number:</w:t>
      </w:r>
      <w:r w:rsidR="00B303ED">
        <w:rPr>
          <w:rFonts w:ascii="Arial" w:hAnsi="Arial" w:cs="Arial"/>
          <w:b/>
          <w:bCs/>
          <w:sz w:val="24"/>
          <w:szCs w:val="24"/>
        </w:rPr>
        <w:t xml:space="preserve"> GOV-15000</w:t>
      </w:r>
    </w:p>
    <w:p w14:paraId="2F2ABE5A" w14:textId="77777777" w:rsidR="004A1478" w:rsidRDefault="004A1478" w:rsidP="004A1478">
      <w:pPr>
        <w:pStyle w:val="Heading2"/>
        <w:pBdr>
          <w:top w:val="none" w:sz="0" w:space="0" w:color="auto"/>
          <w:left w:val="none" w:sz="0" w:space="0" w:color="auto"/>
          <w:bottom w:val="none" w:sz="0" w:space="0" w:color="auto"/>
          <w:right w:val="none" w:sz="0" w:space="0" w:color="auto"/>
        </w:pBdr>
        <w:spacing w:before="200" w:after="200"/>
        <w:ind w:rightChars="-2" w:right="-5"/>
      </w:pPr>
      <w:bookmarkStart w:id="0" w:name="_Hlk61382799"/>
      <w:r>
        <w:rPr>
          <w:rFonts w:ascii="Arial" w:hAnsi="Arial" w:cs="Arial"/>
          <w:sz w:val="32"/>
          <w:szCs w:val="32"/>
        </w:rPr>
        <w:t>Zostavax</w:t>
      </w:r>
      <w:r w:rsidRPr="00212FC2">
        <w:rPr>
          <w:rFonts w:ascii="Arial" w:hAnsi="Arial" w:cs="Arial"/>
          <w:sz w:val="28"/>
          <w:szCs w:val="28"/>
          <w:vertAlign w:val="superscript"/>
        </w:rPr>
        <w:t>®</w:t>
      </w:r>
      <w:r>
        <w:rPr>
          <w:rFonts w:ascii="Arial" w:hAnsi="Arial" w:cs="Arial"/>
          <w:sz w:val="32"/>
          <w:szCs w:val="32"/>
        </w:rPr>
        <w:t xml:space="preserve"> vaccine</w:t>
      </w:r>
      <w:r>
        <w:t xml:space="preserve"> </w:t>
      </w:r>
      <w:r>
        <w:rPr>
          <w:rFonts w:ascii="Arial" w:hAnsi="Arial" w:cs="Arial"/>
          <w:sz w:val="32"/>
          <w:szCs w:val="32"/>
        </w:rPr>
        <w:t>Patient Group Direction (PGD)</w:t>
      </w:r>
      <w:bookmarkEnd w:id="0"/>
    </w:p>
    <w:p w14:paraId="15D5611C" w14:textId="77777777" w:rsidR="004A1478" w:rsidRDefault="004A1478" w:rsidP="004A1478">
      <w:pPr>
        <w:spacing w:before="120" w:after="120"/>
        <w:rPr>
          <w:szCs w:val="24"/>
        </w:rPr>
      </w:pPr>
      <w:r>
        <w:t xml:space="preserve">This PGD is for the </w:t>
      </w:r>
      <w:r>
        <w:rPr>
          <w:szCs w:val="24"/>
        </w:rPr>
        <w:t xml:space="preserve">administration of </w:t>
      </w:r>
      <w:r>
        <w:rPr>
          <w:rFonts w:cs="Arial"/>
          <w:szCs w:val="24"/>
        </w:rPr>
        <w:t>Zostavax</w:t>
      </w:r>
      <w:r>
        <w:rPr>
          <w:szCs w:val="24"/>
          <w:vertAlign w:val="superscript"/>
        </w:rPr>
        <w:t>®</w:t>
      </w:r>
      <w:r>
        <w:rPr>
          <w:szCs w:val="24"/>
        </w:rPr>
        <w:t xml:space="preserve">, </w:t>
      </w:r>
      <w:r>
        <w:rPr>
          <w:rFonts w:cs="Arial"/>
          <w:szCs w:val="24"/>
        </w:rPr>
        <w:t xml:space="preserve">shingles (herpes zoster, live) vaccine, to individuals who are eligible for the national shingles immunisation programme for </w:t>
      </w:r>
      <w:r>
        <w:rPr>
          <w:rFonts w:cs="Arial"/>
          <w:color w:val="000000"/>
          <w:szCs w:val="24"/>
        </w:rPr>
        <w:t>the prevention of herpes zoster (‘zoster’ or shingles) and herpes zoster-related post-herpetic neuralgia (PHN)</w:t>
      </w:r>
      <w:r>
        <w:rPr>
          <w:szCs w:val="24"/>
        </w:rPr>
        <w:t>.</w:t>
      </w:r>
    </w:p>
    <w:p w14:paraId="35FB1D8E" w14:textId="2E682622" w:rsidR="004A1478" w:rsidRDefault="004A1478" w:rsidP="004A1478">
      <w:pPr>
        <w:pStyle w:val="Default"/>
        <w:spacing w:before="60"/>
      </w:pPr>
      <w:r>
        <w:rPr>
          <w:color w:val="auto"/>
        </w:rPr>
        <w:t xml:space="preserve">This PGD is </w:t>
      </w:r>
      <w:r>
        <w:t>for the administration of Zostavax</w:t>
      </w:r>
      <w:r>
        <w:rPr>
          <w:vertAlign w:val="superscript"/>
        </w:rPr>
        <w:t>®</w:t>
      </w:r>
      <w:r>
        <w:t xml:space="preserve"> by </w:t>
      </w:r>
      <w:r>
        <w:rPr>
          <w:color w:val="auto"/>
        </w:rPr>
        <w:t>registered healthcare practitioners identified in</w:t>
      </w:r>
      <w:r w:rsidR="00212FC2">
        <w:t xml:space="preserve"> </w:t>
      </w:r>
      <w:hyperlink w:anchor="Section3" w:history="1">
        <w:r w:rsidR="00212FC2">
          <w:rPr>
            <w:rStyle w:val="Hyperlink"/>
          </w:rPr>
          <w:t>Section 3</w:t>
        </w:r>
      </w:hyperlink>
      <w:r w:rsidR="00212FC2">
        <w:t xml:space="preserve">, </w:t>
      </w:r>
      <w:r w:rsidR="003B1CB0">
        <w:t>s</w:t>
      </w:r>
      <w:r>
        <w:rPr>
          <w:color w:val="auto"/>
        </w:rPr>
        <w:t xml:space="preserve">ubject to any limitations to authorisation detailed in </w:t>
      </w:r>
      <w:hyperlink w:anchor="Section2" w:history="1">
        <w:r>
          <w:rPr>
            <w:rStyle w:val="Hyperlink"/>
          </w:rPr>
          <w:t>Section 2</w:t>
        </w:r>
      </w:hyperlink>
      <w:r w:rsidRPr="00212FC2">
        <w:rPr>
          <w:color w:val="000000" w:themeColor="text1"/>
        </w:rPr>
        <w:t>.</w:t>
      </w:r>
    </w:p>
    <w:p w14:paraId="7DA994C4" w14:textId="77777777" w:rsidR="004A1478" w:rsidRDefault="004A1478" w:rsidP="004A1478">
      <w:pPr>
        <w:spacing w:before="120"/>
        <w:ind w:rightChars="-375" w:right="-900"/>
        <w:rPr>
          <w:color w:val="FF0000"/>
        </w:rPr>
      </w:pPr>
      <w:r>
        <w:rPr>
          <w:color w:val="000000"/>
        </w:rPr>
        <w:t>Reference no:</w:t>
      </w:r>
      <w:r>
        <w:rPr>
          <w:color w:val="000000"/>
        </w:rPr>
        <w:tab/>
      </w:r>
      <w:r>
        <w:t xml:space="preserve">Zostavax PGD </w:t>
      </w:r>
    </w:p>
    <w:p w14:paraId="6DBD2EA4" w14:textId="29C57B83" w:rsidR="004A1478" w:rsidRDefault="004A1478" w:rsidP="004A1478">
      <w:pPr>
        <w:ind w:rightChars="-375" w:right="-900"/>
        <w:rPr>
          <w:color w:val="FF0000"/>
        </w:rPr>
      </w:pPr>
      <w:r>
        <w:rPr>
          <w:color w:val="000000"/>
        </w:rPr>
        <w:t>Version no:</w:t>
      </w:r>
      <w:r>
        <w:rPr>
          <w:i/>
          <w:color w:val="FF0000"/>
        </w:rPr>
        <w:t xml:space="preserve"> </w:t>
      </w:r>
      <w:r>
        <w:rPr>
          <w:i/>
          <w:color w:val="FF0000"/>
        </w:rPr>
        <w:tab/>
      </w:r>
      <w:r>
        <w:rPr>
          <w:i/>
          <w:color w:val="FF0000"/>
        </w:rPr>
        <w:tab/>
      </w:r>
      <w:r>
        <w:t>v1</w:t>
      </w:r>
      <w:r w:rsidR="00946A7B">
        <w:t>1</w:t>
      </w:r>
      <w:r>
        <w:t>.00</w:t>
      </w:r>
    </w:p>
    <w:p w14:paraId="39B87863" w14:textId="1977BB34" w:rsidR="008F423F" w:rsidRDefault="004A1478" w:rsidP="004A1478">
      <w:pPr>
        <w:ind w:rightChars="-375" w:right="-900"/>
      </w:pPr>
      <w:r>
        <w:t>Valid from:</w:t>
      </w:r>
      <w:r>
        <w:tab/>
      </w:r>
      <w:r>
        <w:tab/>
      </w:r>
      <w:r w:rsidR="00462263">
        <w:t>1</w:t>
      </w:r>
      <w:r w:rsidR="008F423F">
        <w:t xml:space="preserve"> September 2023</w:t>
      </w:r>
    </w:p>
    <w:p w14:paraId="2A4074CF" w14:textId="0A4BE008" w:rsidR="004A1478" w:rsidRDefault="004A1478" w:rsidP="004A1478">
      <w:pPr>
        <w:ind w:rightChars="-375" w:right="-900"/>
        <w:rPr>
          <w:rFonts w:cs="Arial"/>
          <w:b/>
          <w:szCs w:val="24"/>
        </w:rPr>
      </w:pPr>
      <w:r>
        <w:t>Expiry date:</w:t>
      </w:r>
      <w:r>
        <w:tab/>
      </w:r>
      <w:r>
        <w:tab/>
      </w:r>
      <w:r w:rsidR="00B47668">
        <w:t>3</w:t>
      </w:r>
      <w:r w:rsidR="15129178">
        <w:t>0 June 2024</w:t>
      </w:r>
    </w:p>
    <w:p w14:paraId="05CDFA0D" w14:textId="0A6A8C41" w:rsidR="004A1478" w:rsidRDefault="0099585D" w:rsidP="004A1478">
      <w:pPr>
        <w:spacing w:before="120" w:after="120"/>
        <w:rPr>
          <w:rFonts w:cs="Arial"/>
          <w:b/>
          <w:szCs w:val="24"/>
        </w:rPr>
      </w:pPr>
      <w:r>
        <w:rPr>
          <w:rFonts w:cs="Arial"/>
          <w:b/>
          <w:szCs w:val="24"/>
        </w:rPr>
        <w:t>U</w:t>
      </w:r>
      <w:r w:rsidR="00F74817">
        <w:rPr>
          <w:rFonts w:cs="Arial"/>
          <w:b/>
          <w:szCs w:val="24"/>
        </w:rPr>
        <w:t xml:space="preserve">KHSA </w:t>
      </w:r>
      <w:r w:rsidR="004A1478">
        <w:rPr>
          <w:rFonts w:cs="Arial"/>
          <w:b/>
          <w:szCs w:val="24"/>
        </w:rPr>
        <w:t xml:space="preserve">has developed this PGD </w:t>
      </w:r>
      <w:r w:rsidR="004A1478">
        <w:rPr>
          <w:b/>
          <w:bCs/>
        </w:rPr>
        <w:t xml:space="preserve">to facilitate the delivery of publicly funded immunisation in </w:t>
      </w:r>
      <w:r w:rsidR="00761687">
        <w:rPr>
          <w:b/>
          <w:bCs/>
        </w:rPr>
        <w:t xml:space="preserve">England in </w:t>
      </w:r>
      <w:r w:rsidR="004A1478">
        <w:rPr>
          <w:b/>
          <w:bCs/>
        </w:rPr>
        <w:t xml:space="preserve">line with national recommendations. </w:t>
      </w:r>
    </w:p>
    <w:p w14:paraId="49FE77D3" w14:textId="77777777" w:rsidR="004A1478" w:rsidRDefault="004A1478" w:rsidP="004A1478">
      <w:pPr>
        <w:overflowPunct/>
        <w:spacing w:before="120" w:after="120"/>
        <w:rPr>
          <w:rFonts w:cs="Arial"/>
          <w:szCs w:val="24"/>
        </w:rPr>
      </w:pPr>
      <w:r>
        <w:rPr>
          <w:rFonts w:cs="Arial"/>
          <w:szCs w:val="24"/>
        </w:rPr>
        <w:t xml:space="preserve">Those using this PGD must ensure that it is organisationally authorised and signed in Section 2 by </w:t>
      </w:r>
      <w:r>
        <w:t>an appropriate authorising person, relating to the class of person by whom the product is to be supplied, in accordance with Human Medicines Regulations 2012 (HMR2012)</w:t>
      </w:r>
      <w:r>
        <w:rPr>
          <w:rStyle w:val="FootnoteReference"/>
        </w:rPr>
        <w:footnoteReference w:id="2"/>
      </w:r>
      <w:r>
        <w:t xml:space="preserve">. </w:t>
      </w:r>
      <w:r>
        <w:rPr>
          <w:rFonts w:cs="Arial"/>
          <w:b/>
          <w:szCs w:val="24"/>
        </w:rPr>
        <w:t xml:space="preserve">The PGD is not legal or valid without signed authorisation in accordance with </w:t>
      </w:r>
      <w:hyperlink r:id="rId11" w:history="1">
        <w:r>
          <w:rPr>
            <w:rStyle w:val="Hyperlink"/>
            <w:rFonts w:cs="Arial"/>
            <w:b/>
            <w:szCs w:val="24"/>
          </w:rPr>
          <w:t>HMR2012 Schedule 16 Part 2</w:t>
        </w:r>
      </w:hyperlink>
      <w:r>
        <w:rPr>
          <w:rFonts w:cs="Arial"/>
          <w:b/>
          <w:szCs w:val="24"/>
        </w:rPr>
        <w:t xml:space="preserve">. </w:t>
      </w:r>
    </w:p>
    <w:p w14:paraId="4247AED9" w14:textId="77777777" w:rsidR="004A1478" w:rsidRDefault="004A1478" w:rsidP="004A1478">
      <w:pPr>
        <w:spacing w:before="120" w:after="120"/>
      </w:pPr>
      <w:r>
        <w:t>Authorising organisations must not alter, amend or add to the clinical content of this document (sections 4, 5 and 6); such action will invalidate the clinical sign-off with which it is provided. In addition, authorising organisations must not alter section 3 ‘Characteristics of staff’. Only sections 2 and 7 can be amended within the designated editable fields provided.</w:t>
      </w:r>
    </w:p>
    <w:p w14:paraId="530B8276" w14:textId="77777777" w:rsidR="004A1478" w:rsidRDefault="004A1478" w:rsidP="004A1478">
      <w:pPr>
        <w:spacing w:before="120" w:after="120"/>
        <w:rPr>
          <w:rFonts w:cs="Arial"/>
          <w:b/>
          <w:bCs/>
          <w:szCs w:val="24"/>
        </w:rPr>
      </w:pPr>
      <w:r>
        <w:t>Operation of this PGD is the responsibility of commissioners and service providers.</w:t>
      </w:r>
      <w:r>
        <w:rPr>
          <w:szCs w:val="24"/>
        </w:rPr>
        <w:t xml:space="preserve"> </w:t>
      </w:r>
      <w:bookmarkStart w:id="1" w:name="_Hlk61382991"/>
      <w:r>
        <w:rPr>
          <w:szCs w:val="24"/>
        </w:rPr>
        <w:t xml:space="preserve">The final authorised copy of this </w:t>
      </w:r>
      <w:r>
        <w:t>PGD should be kept by the authorising organisation completing Section 2 for 8 years after the PGD expires as the PGD relates to adults only. Provider organisations adopting authorised versions of this PGD should also retain copies for 8 years.</w:t>
      </w:r>
      <w:bookmarkEnd w:id="1"/>
    </w:p>
    <w:p w14:paraId="7B98DB94" w14:textId="77777777" w:rsidR="004A1478" w:rsidRDefault="004A1478" w:rsidP="004A1478">
      <w:pPr>
        <w:spacing w:before="120" w:after="120"/>
        <w:rPr>
          <w:rFonts w:cs="Arial"/>
          <w:b/>
          <w:bCs/>
          <w:szCs w:val="24"/>
        </w:rPr>
      </w:pPr>
      <w:r>
        <w:rPr>
          <w:rFonts w:cs="Arial"/>
          <w:b/>
          <w:bCs/>
          <w:szCs w:val="24"/>
        </w:rPr>
        <w:t>Individual practitioners must be authorised by name, under the current version of this PGD before working according to it.</w:t>
      </w:r>
    </w:p>
    <w:p w14:paraId="322CC07E" w14:textId="14F5E78A" w:rsidR="004A1478" w:rsidRDefault="004A1478" w:rsidP="004A1478">
      <w:pPr>
        <w:spacing w:before="120"/>
        <w:rPr>
          <w:rFonts w:cs="Arial"/>
          <w:bCs/>
          <w:szCs w:val="24"/>
        </w:rPr>
      </w:pPr>
      <w:r>
        <w:rPr>
          <w:rFonts w:cs="Arial"/>
          <w:bCs/>
          <w:szCs w:val="24"/>
        </w:rPr>
        <w:t xml:space="preserve">Practitioners and organisations must check that they are using the current version of the PGD. Amendments may become necessary prior to the published expiry date. Current versions of </w:t>
      </w:r>
      <w:r w:rsidR="0054533B">
        <w:rPr>
          <w:rFonts w:cs="Arial"/>
          <w:bCs/>
          <w:szCs w:val="24"/>
        </w:rPr>
        <w:t>UKHSA</w:t>
      </w:r>
      <w:r>
        <w:rPr>
          <w:rFonts w:cs="Arial"/>
          <w:bCs/>
          <w:szCs w:val="24"/>
        </w:rPr>
        <w:t xml:space="preserve"> PGD templates for authorisation can be found from:</w:t>
      </w:r>
    </w:p>
    <w:p w14:paraId="79E161D5" w14:textId="77777777" w:rsidR="004A1478" w:rsidRDefault="000A037D" w:rsidP="004A1478">
      <w:pPr>
        <w:rPr>
          <w:rFonts w:cs="Arial"/>
          <w:color w:val="000000"/>
          <w:szCs w:val="24"/>
        </w:rPr>
      </w:pPr>
      <w:hyperlink r:id="rId12" w:history="1">
        <w:r w:rsidR="004A1478">
          <w:rPr>
            <w:rStyle w:val="Hyperlink"/>
          </w:rPr>
          <w:t>Immunisation patient group direction (PGD) templates</w:t>
        </w:r>
      </w:hyperlink>
    </w:p>
    <w:p w14:paraId="56733432" w14:textId="77777777" w:rsidR="004A1478" w:rsidRDefault="004A1478" w:rsidP="004A1478">
      <w:pPr>
        <w:spacing w:before="120"/>
        <w:rPr>
          <w:rFonts w:cs="Arial"/>
          <w:color w:val="000000"/>
          <w:szCs w:val="24"/>
        </w:rPr>
      </w:pPr>
      <w:r>
        <w:rPr>
          <w:rFonts w:cs="Arial"/>
          <w:color w:val="000000"/>
          <w:szCs w:val="24"/>
        </w:rPr>
        <w:t>Any concerns regarding the content of this PGD should be addressed to:</w:t>
      </w:r>
    </w:p>
    <w:p w14:paraId="1CA639E8" w14:textId="40540C25" w:rsidR="004A1478" w:rsidRDefault="000A037D" w:rsidP="004A1478">
      <w:pPr>
        <w:rPr>
          <w:rStyle w:val="Hyperlink"/>
        </w:rPr>
      </w:pPr>
      <w:hyperlink r:id="rId13" w:history="1">
        <w:r w:rsidR="0054533B" w:rsidRPr="00C90294">
          <w:rPr>
            <w:rStyle w:val="Hyperlink"/>
            <w:rFonts w:cs="Arial"/>
            <w:szCs w:val="24"/>
          </w:rPr>
          <w:t>immunisation@ukhsa.gov.uk</w:t>
        </w:r>
      </w:hyperlink>
    </w:p>
    <w:p w14:paraId="300847A8" w14:textId="77777777" w:rsidR="004A1478" w:rsidRDefault="004A1478" w:rsidP="004A1478">
      <w:pPr>
        <w:spacing w:before="120" w:after="120"/>
        <w:rPr>
          <w:b/>
          <w:lang w:val="en-US" w:eastAsia="en-US"/>
        </w:rPr>
      </w:pPr>
      <w:bookmarkStart w:id="2" w:name="_Hlk61383131"/>
      <w:r>
        <w:rPr>
          <w:color w:val="000000"/>
        </w:rPr>
        <w:t xml:space="preserve">Enquiries relating to the availability of organisationally authorised PGDs and subsequent versions of this PGD should be directed to: </w:t>
      </w:r>
      <w:permStart w:id="344489615" w:edGrp="everyone"/>
      <w:r>
        <w:rPr>
          <w:color w:val="808080" w:themeColor="background1" w:themeShade="80"/>
        </w:rPr>
        <w:t>Insert local contact details such as SIT inbox</w:t>
      </w:r>
      <w:bookmarkEnd w:id="2"/>
      <w:permEnd w:id="344489615"/>
      <w:r>
        <w:rPr>
          <w:rFonts w:cs="Arial"/>
          <w:b/>
          <w:lang w:val="en-US" w:eastAsia="en-US"/>
        </w:rPr>
        <w:br w:type="page"/>
      </w:r>
    </w:p>
    <w:p w14:paraId="48B1D1B8" w14:textId="77777777" w:rsidR="004A1478" w:rsidRDefault="004A1478" w:rsidP="004A1478">
      <w:pPr>
        <w:pStyle w:val="Heading1"/>
        <w:rPr>
          <w:rFonts w:cs="Arial"/>
          <w:b/>
          <w:bCs/>
          <w:color w:val="FF0000"/>
          <w:sz w:val="24"/>
          <w:szCs w:val="24"/>
        </w:rPr>
      </w:pPr>
      <w:r>
        <w:rPr>
          <w:rFonts w:ascii="Arial" w:hAnsi="Arial" w:cs="Arial"/>
          <w:b/>
          <w:lang w:val="en-US" w:eastAsia="en-US"/>
        </w:rPr>
        <w:lastRenderedPageBreak/>
        <w:t>Change history</w:t>
      </w: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090"/>
        <w:gridCol w:w="1983"/>
      </w:tblGrid>
      <w:tr w:rsidR="004A1478" w:rsidRPr="00FD3A50" w14:paraId="0B0FB006" w14:textId="77777777" w:rsidTr="00B3542B">
        <w:tc>
          <w:tcPr>
            <w:tcW w:w="787" w:type="pct"/>
            <w:tcBorders>
              <w:top w:val="single" w:sz="4" w:space="0" w:color="auto"/>
              <w:left w:val="single" w:sz="4" w:space="0" w:color="auto"/>
              <w:bottom w:val="single" w:sz="4" w:space="0" w:color="auto"/>
              <w:right w:val="single" w:sz="4" w:space="0" w:color="auto"/>
            </w:tcBorders>
            <w:shd w:val="clear" w:color="auto" w:fill="D9D9D9"/>
            <w:hideMark/>
          </w:tcPr>
          <w:p w14:paraId="68C769F1" w14:textId="77777777" w:rsidR="004A1478" w:rsidRPr="00FD3A50" w:rsidRDefault="004A1478">
            <w:pPr>
              <w:pStyle w:val="Tabletext"/>
              <w:jc w:val="center"/>
              <w:rPr>
                <w:rFonts w:cs="Arial"/>
                <w:b/>
                <w:bCs/>
              </w:rPr>
            </w:pPr>
            <w:r w:rsidRPr="00FD3A50">
              <w:rPr>
                <w:rFonts w:cs="Arial"/>
                <w:b/>
                <w:bCs/>
              </w:rPr>
              <w:t>Version number</w:t>
            </w:r>
          </w:p>
        </w:tc>
        <w:tc>
          <w:tcPr>
            <w:tcW w:w="3292" w:type="pct"/>
            <w:tcBorders>
              <w:top w:val="single" w:sz="4" w:space="0" w:color="auto"/>
              <w:left w:val="single" w:sz="4" w:space="0" w:color="auto"/>
              <w:bottom w:val="single" w:sz="4" w:space="0" w:color="auto"/>
              <w:right w:val="single" w:sz="4" w:space="0" w:color="auto"/>
            </w:tcBorders>
            <w:shd w:val="clear" w:color="auto" w:fill="D9D9D9"/>
            <w:hideMark/>
          </w:tcPr>
          <w:p w14:paraId="4538242F" w14:textId="77777777" w:rsidR="004A1478" w:rsidRPr="00FD3A50" w:rsidRDefault="004A1478" w:rsidP="009346B6">
            <w:pPr>
              <w:pStyle w:val="Tabletext"/>
              <w:rPr>
                <w:rFonts w:cs="Arial"/>
                <w:b/>
                <w:bCs/>
              </w:rPr>
            </w:pPr>
            <w:r w:rsidRPr="00FD3A50">
              <w:rPr>
                <w:rFonts w:cs="Arial"/>
                <w:b/>
                <w:bCs/>
              </w:rPr>
              <w:t>Change details</w:t>
            </w:r>
          </w:p>
        </w:tc>
        <w:tc>
          <w:tcPr>
            <w:tcW w:w="921" w:type="pct"/>
            <w:tcBorders>
              <w:top w:val="single" w:sz="4" w:space="0" w:color="auto"/>
              <w:left w:val="single" w:sz="4" w:space="0" w:color="auto"/>
              <w:bottom w:val="single" w:sz="4" w:space="0" w:color="auto"/>
              <w:right w:val="single" w:sz="4" w:space="0" w:color="auto"/>
            </w:tcBorders>
            <w:shd w:val="clear" w:color="auto" w:fill="D9D9D9"/>
            <w:hideMark/>
          </w:tcPr>
          <w:p w14:paraId="15D0EC8E" w14:textId="77777777" w:rsidR="004A1478" w:rsidRPr="00FD3A50" w:rsidRDefault="004A1478" w:rsidP="009E1827">
            <w:pPr>
              <w:pStyle w:val="Tabletext"/>
              <w:rPr>
                <w:rFonts w:cs="Arial"/>
                <w:b/>
                <w:bCs/>
              </w:rPr>
            </w:pPr>
            <w:r w:rsidRPr="00FD3A50">
              <w:rPr>
                <w:rFonts w:cs="Arial"/>
                <w:b/>
                <w:bCs/>
              </w:rPr>
              <w:t>Date</w:t>
            </w:r>
          </w:p>
        </w:tc>
      </w:tr>
      <w:tr w:rsidR="004A1478" w:rsidRPr="00FD3A50" w14:paraId="7AF20780" w14:textId="77777777" w:rsidTr="00B3542B">
        <w:tc>
          <w:tcPr>
            <w:tcW w:w="787" w:type="pct"/>
            <w:tcBorders>
              <w:top w:val="single" w:sz="4" w:space="0" w:color="auto"/>
              <w:left w:val="single" w:sz="4" w:space="0" w:color="auto"/>
              <w:bottom w:val="single" w:sz="4" w:space="0" w:color="auto"/>
              <w:right w:val="single" w:sz="4" w:space="0" w:color="auto"/>
            </w:tcBorders>
            <w:hideMark/>
          </w:tcPr>
          <w:p w14:paraId="73E07EA3" w14:textId="77777777" w:rsidR="004A1478" w:rsidRPr="00FD3A50" w:rsidRDefault="004A1478">
            <w:pPr>
              <w:pStyle w:val="Tabletext"/>
              <w:spacing w:before="120"/>
              <w:jc w:val="center"/>
              <w:rPr>
                <w:rFonts w:cs="Arial"/>
              </w:rPr>
            </w:pPr>
            <w:r w:rsidRPr="00FD3A50">
              <w:rPr>
                <w:rFonts w:cs="Arial"/>
              </w:rPr>
              <w:t>Final – revised 27</w:t>
            </w:r>
            <w:r w:rsidRPr="00FD3A50">
              <w:rPr>
                <w:rFonts w:cs="Arial"/>
                <w:vertAlign w:val="superscript"/>
              </w:rPr>
              <w:t xml:space="preserve"> </w:t>
            </w:r>
            <w:r w:rsidRPr="00FD3A50">
              <w:rPr>
                <w:rFonts w:cs="Arial"/>
              </w:rPr>
              <w:t>Aug 2013</w:t>
            </w:r>
          </w:p>
        </w:tc>
        <w:tc>
          <w:tcPr>
            <w:tcW w:w="3292" w:type="pct"/>
            <w:tcBorders>
              <w:top w:val="single" w:sz="4" w:space="0" w:color="auto"/>
              <w:left w:val="single" w:sz="4" w:space="0" w:color="auto"/>
              <w:bottom w:val="single" w:sz="4" w:space="0" w:color="auto"/>
              <w:right w:val="single" w:sz="4" w:space="0" w:color="auto"/>
            </w:tcBorders>
            <w:hideMark/>
          </w:tcPr>
          <w:p w14:paraId="066736B8" w14:textId="77777777" w:rsidR="004A1478" w:rsidRPr="00FD3A50" w:rsidRDefault="004A1478" w:rsidP="009346B6">
            <w:pPr>
              <w:pStyle w:val="Tabletext"/>
              <w:spacing w:before="120" w:after="120"/>
              <w:rPr>
                <w:rFonts w:cs="Arial"/>
              </w:rPr>
            </w:pPr>
            <w:r w:rsidRPr="00FD3A50">
              <w:rPr>
                <w:rFonts w:cs="Arial"/>
              </w:rPr>
              <w:t xml:space="preserve">New PHE PGD </w:t>
            </w:r>
          </w:p>
        </w:tc>
        <w:tc>
          <w:tcPr>
            <w:tcW w:w="921" w:type="pct"/>
            <w:tcBorders>
              <w:top w:val="single" w:sz="4" w:space="0" w:color="auto"/>
              <w:left w:val="single" w:sz="4" w:space="0" w:color="auto"/>
              <w:bottom w:val="single" w:sz="4" w:space="0" w:color="auto"/>
              <w:right w:val="single" w:sz="4" w:space="0" w:color="auto"/>
            </w:tcBorders>
            <w:hideMark/>
          </w:tcPr>
          <w:p w14:paraId="192978E4" w14:textId="77777777" w:rsidR="004A02FE" w:rsidRPr="00FD3A50" w:rsidRDefault="004A02FE" w:rsidP="009E1827">
            <w:pPr>
              <w:pStyle w:val="Tabletext"/>
              <w:spacing w:before="120" w:after="0"/>
              <w:contextualSpacing/>
              <w:rPr>
                <w:rFonts w:cs="Arial"/>
              </w:rPr>
            </w:pPr>
          </w:p>
          <w:p w14:paraId="75C3FDF1" w14:textId="3CD381DB" w:rsidR="004A1478" w:rsidRPr="00FD3A50" w:rsidRDefault="004A1478" w:rsidP="009E1827">
            <w:pPr>
              <w:pStyle w:val="Tabletext"/>
              <w:spacing w:before="120" w:after="0"/>
              <w:contextualSpacing/>
              <w:rPr>
                <w:rFonts w:cs="Arial"/>
              </w:rPr>
            </w:pPr>
            <w:r w:rsidRPr="00FD3A50">
              <w:rPr>
                <w:rFonts w:cs="Arial"/>
              </w:rPr>
              <w:t>1</w:t>
            </w:r>
            <w:r w:rsidRPr="00FD3A50">
              <w:rPr>
                <w:rFonts w:cs="Arial"/>
                <w:vertAlign w:val="superscript"/>
              </w:rPr>
              <w:t xml:space="preserve"> </w:t>
            </w:r>
            <w:r w:rsidRPr="00FD3A50">
              <w:rPr>
                <w:rFonts w:cs="Arial"/>
              </w:rPr>
              <w:t>Sept 2013</w:t>
            </w:r>
          </w:p>
        </w:tc>
      </w:tr>
      <w:tr w:rsidR="004A1478" w:rsidRPr="00FD3A50" w14:paraId="651E9D0C" w14:textId="77777777" w:rsidTr="00B3542B">
        <w:tc>
          <w:tcPr>
            <w:tcW w:w="787" w:type="pct"/>
            <w:tcBorders>
              <w:top w:val="single" w:sz="4" w:space="0" w:color="auto"/>
              <w:left w:val="single" w:sz="4" w:space="0" w:color="auto"/>
              <w:bottom w:val="single" w:sz="4" w:space="0" w:color="auto"/>
              <w:right w:val="single" w:sz="4" w:space="0" w:color="auto"/>
            </w:tcBorders>
            <w:hideMark/>
          </w:tcPr>
          <w:p w14:paraId="3216AA91" w14:textId="7EEA01CC" w:rsidR="004A1478" w:rsidRPr="00FD3A50" w:rsidRDefault="004A1478" w:rsidP="000A7E16">
            <w:pPr>
              <w:pStyle w:val="Tabletext"/>
              <w:spacing w:before="120"/>
              <w:rPr>
                <w:rFonts w:cs="Arial"/>
              </w:rPr>
            </w:pPr>
            <w:r w:rsidRPr="00FD3A50">
              <w:rPr>
                <w:rFonts w:cs="Arial"/>
              </w:rPr>
              <w:t>V02.00</w:t>
            </w:r>
          </w:p>
        </w:tc>
        <w:tc>
          <w:tcPr>
            <w:tcW w:w="3292" w:type="pct"/>
            <w:tcBorders>
              <w:top w:val="single" w:sz="4" w:space="0" w:color="auto"/>
              <w:left w:val="single" w:sz="4" w:space="0" w:color="auto"/>
              <w:bottom w:val="single" w:sz="4" w:space="0" w:color="auto"/>
              <w:right w:val="single" w:sz="4" w:space="0" w:color="auto"/>
            </w:tcBorders>
            <w:hideMark/>
          </w:tcPr>
          <w:p w14:paraId="2A9A5A43" w14:textId="77777777" w:rsidR="004A1478" w:rsidRPr="00FD3A50" w:rsidRDefault="004A1478" w:rsidP="009346B6">
            <w:pPr>
              <w:pStyle w:val="Tabletext"/>
              <w:spacing w:before="120" w:after="120"/>
              <w:rPr>
                <w:rFonts w:cs="Arial"/>
              </w:rPr>
            </w:pPr>
            <w:r w:rsidRPr="00FD3A50">
              <w:rPr>
                <w:rFonts w:cs="Arial"/>
              </w:rPr>
              <w:t>See earlier version of this PGD for change details.</w:t>
            </w:r>
          </w:p>
        </w:tc>
        <w:tc>
          <w:tcPr>
            <w:tcW w:w="921" w:type="pct"/>
            <w:tcBorders>
              <w:top w:val="single" w:sz="4" w:space="0" w:color="auto"/>
              <w:left w:val="single" w:sz="4" w:space="0" w:color="auto"/>
              <w:bottom w:val="single" w:sz="4" w:space="0" w:color="auto"/>
              <w:right w:val="single" w:sz="4" w:space="0" w:color="auto"/>
            </w:tcBorders>
            <w:hideMark/>
          </w:tcPr>
          <w:p w14:paraId="7E859128" w14:textId="77777777" w:rsidR="004A1478" w:rsidRPr="00FD3A50" w:rsidRDefault="004A1478" w:rsidP="009E1827">
            <w:pPr>
              <w:pStyle w:val="Tabletext"/>
              <w:spacing w:before="120"/>
              <w:rPr>
                <w:rFonts w:cs="Arial"/>
              </w:rPr>
            </w:pPr>
            <w:r w:rsidRPr="00FD3A50">
              <w:rPr>
                <w:rFonts w:cs="Arial"/>
              </w:rPr>
              <w:t>4 June 2015</w:t>
            </w:r>
          </w:p>
        </w:tc>
      </w:tr>
      <w:tr w:rsidR="004A1478" w:rsidRPr="00FD3A50" w14:paraId="6B1E930F" w14:textId="77777777" w:rsidTr="00B3542B">
        <w:tc>
          <w:tcPr>
            <w:tcW w:w="787" w:type="pct"/>
            <w:tcBorders>
              <w:top w:val="single" w:sz="4" w:space="0" w:color="auto"/>
              <w:left w:val="single" w:sz="4" w:space="0" w:color="auto"/>
              <w:bottom w:val="single" w:sz="4" w:space="0" w:color="auto"/>
              <w:right w:val="single" w:sz="4" w:space="0" w:color="auto"/>
            </w:tcBorders>
            <w:hideMark/>
          </w:tcPr>
          <w:p w14:paraId="627BB664" w14:textId="7253E08C" w:rsidR="004A1478" w:rsidRPr="00FD3A50" w:rsidRDefault="004A1478" w:rsidP="000A7E16">
            <w:pPr>
              <w:pStyle w:val="Tabletext"/>
              <w:spacing w:before="120"/>
              <w:rPr>
                <w:rFonts w:cs="Arial"/>
              </w:rPr>
            </w:pPr>
            <w:r w:rsidRPr="00FD3A50">
              <w:rPr>
                <w:rFonts w:cs="Arial"/>
              </w:rPr>
              <w:t>V03.00</w:t>
            </w:r>
          </w:p>
        </w:tc>
        <w:tc>
          <w:tcPr>
            <w:tcW w:w="3292" w:type="pct"/>
            <w:tcBorders>
              <w:top w:val="single" w:sz="4" w:space="0" w:color="auto"/>
              <w:left w:val="single" w:sz="4" w:space="0" w:color="auto"/>
              <w:bottom w:val="single" w:sz="4" w:space="0" w:color="auto"/>
              <w:right w:val="single" w:sz="4" w:space="0" w:color="auto"/>
            </w:tcBorders>
            <w:hideMark/>
          </w:tcPr>
          <w:p w14:paraId="3F10FCC9" w14:textId="77777777" w:rsidR="004A1478" w:rsidRPr="00FD3A50" w:rsidRDefault="004A1478" w:rsidP="009346B6">
            <w:pPr>
              <w:pStyle w:val="Tabletext"/>
              <w:spacing w:before="120" w:after="120"/>
              <w:rPr>
                <w:rFonts w:cs="Arial"/>
              </w:rPr>
            </w:pPr>
            <w:r w:rsidRPr="00FD3A50">
              <w:rPr>
                <w:rFonts w:cs="Arial"/>
              </w:rPr>
              <w:t>See earlier version of this PGD for change details.</w:t>
            </w:r>
          </w:p>
        </w:tc>
        <w:tc>
          <w:tcPr>
            <w:tcW w:w="921" w:type="pct"/>
            <w:tcBorders>
              <w:top w:val="single" w:sz="4" w:space="0" w:color="auto"/>
              <w:left w:val="single" w:sz="4" w:space="0" w:color="auto"/>
              <w:bottom w:val="single" w:sz="4" w:space="0" w:color="auto"/>
              <w:right w:val="single" w:sz="4" w:space="0" w:color="auto"/>
            </w:tcBorders>
            <w:hideMark/>
          </w:tcPr>
          <w:p w14:paraId="09BE786D" w14:textId="77777777" w:rsidR="004A1478" w:rsidRPr="00FD3A50" w:rsidRDefault="004A1478" w:rsidP="009E1827">
            <w:pPr>
              <w:pStyle w:val="Tabletext"/>
              <w:spacing w:before="120"/>
              <w:rPr>
                <w:rFonts w:cs="Arial"/>
              </w:rPr>
            </w:pPr>
            <w:r w:rsidRPr="00FD3A50">
              <w:rPr>
                <w:rFonts w:cs="Arial"/>
              </w:rPr>
              <w:t>16 Nov 2015</w:t>
            </w:r>
          </w:p>
        </w:tc>
      </w:tr>
      <w:tr w:rsidR="004A1478" w:rsidRPr="00FD3A50" w14:paraId="71CD8C18" w14:textId="77777777" w:rsidTr="00B3542B">
        <w:tc>
          <w:tcPr>
            <w:tcW w:w="787" w:type="pct"/>
            <w:tcBorders>
              <w:top w:val="single" w:sz="4" w:space="0" w:color="auto"/>
              <w:left w:val="single" w:sz="4" w:space="0" w:color="auto"/>
              <w:bottom w:val="single" w:sz="4" w:space="0" w:color="auto"/>
              <w:right w:val="single" w:sz="4" w:space="0" w:color="auto"/>
            </w:tcBorders>
            <w:hideMark/>
          </w:tcPr>
          <w:p w14:paraId="0EFC9FC3" w14:textId="0AB8715E" w:rsidR="004A1478" w:rsidRPr="00FD3A50" w:rsidRDefault="00D658EE" w:rsidP="000A7E16">
            <w:pPr>
              <w:pStyle w:val="Tabletext"/>
              <w:spacing w:before="120"/>
              <w:rPr>
                <w:rFonts w:cs="Arial"/>
              </w:rPr>
            </w:pPr>
            <w:r w:rsidRPr="00FD3A50">
              <w:rPr>
                <w:rFonts w:cs="Arial"/>
              </w:rPr>
              <w:t>V</w:t>
            </w:r>
            <w:r w:rsidR="004A1478" w:rsidRPr="00FD3A50">
              <w:rPr>
                <w:rFonts w:cs="Arial"/>
              </w:rPr>
              <w:t>04.00</w:t>
            </w:r>
          </w:p>
        </w:tc>
        <w:tc>
          <w:tcPr>
            <w:tcW w:w="3292" w:type="pct"/>
            <w:tcBorders>
              <w:top w:val="single" w:sz="4" w:space="0" w:color="auto"/>
              <w:left w:val="single" w:sz="4" w:space="0" w:color="auto"/>
              <w:bottom w:val="single" w:sz="4" w:space="0" w:color="auto"/>
              <w:right w:val="single" w:sz="4" w:space="0" w:color="auto"/>
            </w:tcBorders>
            <w:hideMark/>
          </w:tcPr>
          <w:p w14:paraId="0C89B251" w14:textId="77777777" w:rsidR="004A1478" w:rsidRPr="00FD3A50" w:rsidRDefault="004A1478" w:rsidP="009346B6">
            <w:pPr>
              <w:pStyle w:val="Tabletext"/>
              <w:spacing w:before="120" w:after="120"/>
              <w:rPr>
                <w:rFonts w:cs="Arial"/>
              </w:rPr>
            </w:pPr>
            <w:r w:rsidRPr="00FD3A50">
              <w:rPr>
                <w:rFonts w:cs="Arial"/>
              </w:rPr>
              <w:t>See earlier version of this PGD for change details.</w:t>
            </w:r>
          </w:p>
        </w:tc>
        <w:tc>
          <w:tcPr>
            <w:tcW w:w="921" w:type="pct"/>
            <w:tcBorders>
              <w:top w:val="single" w:sz="4" w:space="0" w:color="auto"/>
              <w:left w:val="single" w:sz="4" w:space="0" w:color="auto"/>
              <w:bottom w:val="single" w:sz="4" w:space="0" w:color="auto"/>
              <w:right w:val="single" w:sz="4" w:space="0" w:color="auto"/>
            </w:tcBorders>
            <w:hideMark/>
          </w:tcPr>
          <w:p w14:paraId="198A82ED" w14:textId="77777777" w:rsidR="004A1478" w:rsidRPr="00FD3A50" w:rsidRDefault="004A1478" w:rsidP="009E1827">
            <w:pPr>
              <w:pStyle w:val="Tabletext"/>
              <w:spacing w:before="120"/>
              <w:rPr>
                <w:rFonts w:cs="Arial"/>
              </w:rPr>
            </w:pPr>
            <w:r w:rsidRPr="00FD3A50">
              <w:rPr>
                <w:rFonts w:cs="Arial"/>
              </w:rPr>
              <w:t>3 Feb 2016</w:t>
            </w:r>
          </w:p>
        </w:tc>
      </w:tr>
      <w:tr w:rsidR="004A1478" w:rsidRPr="00FD3A50" w14:paraId="200CDD48" w14:textId="77777777" w:rsidTr="00B3542B">
        <w:tc>
          <w:tcPr>
            <w:tcW w:w="787" w:type="pct"/>
            <w:tcBorders>
              <w:top w:val="single" w:sz="4" w:space="0" w:color="auto"/>
              <w:left w:val="single" w:sz="4" w:space="0" w:color="auto"/>
              <w:bottom w:val="single" w:sz="4" w:space="0" w:color="auto"/>
              <w:right w:val="single" w:sz="4" w:space="0" w:color="auto"/>
            </w:tcBorders>
            <w:hideMark/>
          </w:tcPr>
          <w:p w14:paraId="7584784A" w14:textId="24EDA288" w:rsidR="004A1478" w:rsidRPr="00FD3A50" w:rsidRDefault="004A1478" w:rsidP="000A7E16">
            <w:pPr>
              <w:pStyle w:val="Tabletext"/>
              <w:spacing w:before="120"/>
              <w:rPr>
                <w:rFonts w:cs="Arial"/>
              </w:rPr>
            </w:pPr>
            <w:r w:rsidRPr="00FD3A50">
              <w:rPr>
                <w:rFonts w:cs="Arial"/>
              </w:rPr>
              <w:t>V05.00</w:t>
            </w:r>
          </w:p>
        </w:tc>
        <w:tc>
          <w:tcPr>
            <w:tcW w:w="3292" w:type="pct"/>
            <w:tcBorders>
              <w:top w:val="single" w:sz="4" w:space="0" w:color="auto"/>
              <w:left w:val="single" w:sz="4" w:space="0" w:color="auto"/>
              <w:bottom w:val="single" w:sz="4" w:space="0" w:color="auto"/>
              <w:right w:val="single" w:sz="4" w:space="0" w:color="auto"/>
            </w:tcBorders>
            <w:hideMark/>
          </w:tcPr>
          <w:p w14:paraId="7607AD95" w14:textId="77777777" w:rsidR="004A1478" w:rsidRPr="00FD3A50" w:rsidRDefault="004A1478" w:rsidP="009346B6">
            <w:pPr>
              <w:pStyle w:val="Tabletext"/>
              <w:spacing w:before="120" w:after="120"/>
              <w:rPr>
                <w:rFonts w:cs="Arial"/>
              </w:rPr>
            </w:pPr>
            <w:r w:rsidRPr="00FD3A50">
              <w:rPr>
                <w:rFonts w:cs="Arial"/>
              </w:rPr>
              <w:t>See earlier version of this PGD for change details.</w:t>
            </w:r>
          </w:p>
        </w:tc>
        <w:tc>
          <w:tcPr>
            <w:tcW w:w="921" w:type="pct"/>
            <w:tcBorders>
              <w:top w:val="single" w:sz="4" w:space="0" w:color="auto"/>
              <w:left w:val="single" w:sz="4" w:space="0" w:color="auto"/>
              <w:bottom w:val="single" w:sz="4" w:space="0" w:color="auto"/>
              <w:right w:val="single" w:sz="4" w:space="0" w:color="auto"/>
            </w:tcBorders>
            <w:hideMark/>
          </w:tcPr>
          <w:p w14:paraId="1F9B3354" w14:textId="77777777" w:rsidR="004A1478" w:rsidRPr="00FD3A50" w:rsidRDefault="004A1478" w:rsidP="009E1827">
            <w:pPr>
              <w:pStyle w:val="Tabletext"/>
              <w:spacing w:before="120"/>
              <w:rPr>
                <w:rFonts w:cs="Arial"/>
              </w:rPr>
            </w:pPr>
            <w:r w:rsidRPr="00FD3A50">
              <w:rPr>
                <w:rFonts w:cs="Arial"/>
              </w:rPr>
              <w:t>2 August 2016</w:t>
            </w:r>
          </w:p>
        </w:tc>
      </w:tr>
      <w:tr w:rsidR="004A1478" w:rsidRPr="00FD3A50" w14:paraId="20AB1895" w14:textId="77777777" w:rsidTr="00B3542B">
        <w:tc>
          <w:tcPr>
            <w:tcW w:w="787" w:type="pct"/>
            <w:tcBorders>
              <w:top w:val="single" w:sz="4" w:space="0" w:color="auto"/>
              <w:left w:val="single" w:sz="4" w:space="0" w:color="auto"/>
              <w:bottom w:val="single" w:sz="4" w:space="0" w:color="auto"/>
              <w:right w:val="single" w:sz="4" w:space="0" w:color="auto"/>
            </w:tcBorders>
            <w:hideMark/>
          </w:tcPr>
          <w:p w14:paraId="2891DCBD" w14:textId="586DEB3F" w:rsidR="004A1478" w:rsidRPr="00FD3A50" w:rsidRDefault="004A1478" w:rsidP="000A7E16">
            <w:pPr>
              <w:pStyle w:val="Tabletext"/>
              <w:spacing w:before="120"/>
              <w:rPr>
                <w:rFonts w:cs="Arial"/>
              </w:rPr>
            </w:pPr>
            <w:r w:rsidRPr="00FD3A50">
              <w:rPr>
                <w:rFonts w:cs="Arial"/>
              </w:rPr>
              <w:t>V06.00</w:t>
            </w:r>
          </w:p>
        </w:tc>
        <w:tc>
          <w:tcPr>
            <w:tcW w:w="3292" w:type="pct"/>
            <w:tcBorders>
              <w:top w:val="single" w:sz="4" w:space="0" w:color="auto"/>
              <w:left w:val="single" w:sz="4" w:space="0" w:color="auto"/>
              <w:bottom w:val="single" w:sz="4" w:space="0" w:color="auto"/>
              <w:right w:val="single" w:sz="4" w:space="0" w:color="auto"/>
            </w:tcBorders>
            <w:hideMark/>
          </w:tcPr>
          <w:p w14:paraId="7ECE005E" w14:textId="77777777" w:rsidR="004A1478" w:rsidRPr="00FD3A50" w:rsidRDefault="004A1478" w:rsidP="009346B6">
            <w:pPr>
              <w:pStyle w:val="Tabletext"/>
              <w:spacing w:before="120" w:after="120"/>
              <w:rPr>
                <w:rFonts w:cs="Arial"/>
                <w:szCs w:val="22"/>
              </w:rPr>
            </w:pPr>
            <w:r w:rsidRPr="00FD3A50">
              <w:rPr>
                <w:rFonts w:cs="Arial"/>
              </w:rPr>
              <w:t>See earlier version of this PGD for change details.</w:t>
            </w:r>
          </w:p>
        </w:tc>
        <w:tc>
          <w:tcPr>
            <w:tcW w:w="921" w:type="pct"/>
            <w:tcBorders>
              <w:top w:val="single" w:sz="4" w:space="0" w:color="auto"/>
              <w:left w:val="single" w:sz="4" w:space="0" w:color="auto"/>
              <w:bottom w:val="single" w:sz="4" w:space="0" w:color="auto"/>
              <w:right w:val="single" w:sz="4" w:space="0" w:color="auto"/>
            </w:tcBorders>
            <w:hideMark/>
          </w:tcPr>
          <w:p w14:paraId="3FF121D1" w14:textId="77777777" w:rsidR="004A1478" w:rsidRPr="00FD3A50" w:rsidRDefault="004A1478" w:rsidP="009E1827">
            <w:pPr>
              <w:pStyle w:val="Tabletext"/>
              <w:spacing w:before="120"/>
              <w:rPr>
                <w:rFonts w:cs="Arial"/>
              </w:rPr>
            </w:pPr>
            <w:r w:rsidRPr="00FD3A50">
              <w:rPr>
                <w:rFonts w:cs="Arial"/>
              </w:rPr>
              <w:t>07 April 2017</w:t>
            </w:r>
          </w:p>
        </w:tc>
      </w:tr>
      <w:tr w:rsidR="004A1478" w:rsidRPr="00FD3A50" w14:paraId="6C41BB02" w14:textId="77777777" w:rsidTr="00B3542B">
        <w:tc>
          <w:tcPr>
            <w:tcW w:w="787" w:type="pct"/>
            <w:tcBorders>
              <w:top w:val="single" w:sz="4" w:space="0" w:color="auto"/>
              <w:left w:val="single" w:sz="4" w:space="0" w:color="auto"/>
              <w:bottom w:val="single" w:sz="4" w:space="0" w:color="auto"/>
              <w:right w:val="single" w:sz="4" w:space="0" w:color="auto"/>
            </w:tcBorders>
            <w:hideMark/>
          </w:tcPr>
          <w:p w14:paraId="5EDAD4CF" w14:textId="6F6FD795" w:rsidR="004A1478" w:rsidRPr="00FD3A50" w:rsidRDefault="00D658EE" w:rsidP="000A7E16">
            <w:pPr>
              <w:pStyle w:val="Tabletext"/>
              <w:spacing w:before="120"/>
              <w:rPr>
                <w:rFonts w:cs="Arial"/>
              </w:rPr>
            </w:pPr>
            <w:r w:rsidRPr="00FD3A50">
              <w:rPr>
                <w:rFonts w:cs="Arial"/>
              </w:rPr>
              <w:t>V</w:t>
            </w:r>
            <w:r w:rsidR="004A1478" w:rsidRPr="00FD3A50">
              <w:rPr>
                <w:rFonts w:cs="Arial"/>
              </w:rPr>
              <w:t>07.00</w:t>
            </w:r>
          </w:p>
        </w:tc>
        <w:tc>
          <w:tcPr>
            <w:tcW w:w="3292" w:type="pct"/>
            <w:tcBorders>
              <w:top w:val="single" w:sz="4" w:space="0" w:color="auto"/>
              <w:left w:val="single" w:sz="4" w:space="0" w:color="auto"/>
              <w:bottom w:val="single" w:sz="4" w:space="0" w:color="auto"/>
              <w:right w:val="single" w:sz="4" w:space="0" w:color="auto"/>
            </w:tcBorders>
            <w:hideMark/>
          </w:tcPr>
          <w:p w14:paraId="0C22EA62" w14:textId="77777777" w:rsidR="004A1478" w:rsidRPr="00FD3A50" w:rsidRDefault="004A1478" w:rsidP="009346B6">
            <w:pPr>
              <w:pStyle w:val="Tabletext"/>
              <w:spacing w:before="120"/>
              <w:rPr>
                <w:rFonts w:cs="Arial"/>
                <w:szCs w:val="22"/>
              </w:rPr>
            </w:pPr>
            <w:r w:rsidRPr="00FD3A50">
              <w:rPr>
                <w:rFonts w:cs="Arial"/>
              </w:rPr>
              <w:t>See earlier version of this PGD for change details.</w:t>
            </w:r>
          </w:p>
        </w:tc>
        <w:tc>
          <w:tcPr>
            <w:tcW w:w="921" w:type="pct"/>
            <w:tcBorders>
              <w:top w:val="single" w:sz="4" w:space="0" w:color="auto"/>
              <w:left w:val="single" w:sz="4" w:space="0" w:color="auto"/>
              <w:bottom w:val="single" w:sz="4" w:space="0" w:color="auto"/>
              <w:right w:val="single" w:sz="4" w:space="0" w:color="auto"/>
            </w:tcBorders>
            <w:hideMark/>
          </w:tcPr>
          <w:p w14:paraId="32867BA2" w14:textId="77777777" w:rsidR="004A1478" w:rsidRPr="00FD3A50" w:rsidRDefault="004A1478" w:rsidP="009E1827">
            <w:pPr>
              <w:pStyle w:val="Tabletext"/>
              <w:spacing w:before="120"/>
              <w:rPr>
                <w:rFonts w:cs="Arial"/>
              </w:rPr>
            </w:pPr>
            <w:r w:rsidRPr="00FD3A50">
              <w:rPr>
                <w:rFonts w:cs="Arial"/>
              </w:rPr>
              <w:t>12 July 2017</w:t>
            </w:r>
          </w:p>
        </w:tc>
      </w:tr>
      <w:tr w:rsidR="004A1478" w:rsidRPr="00FD3A50" w14:paraId="7AB223EB" w14:textId="77777777" w:rsidTr="00B3542B">
        <w:tc>
          <w:tcPr>
            <w:tcW w:w="787" w:type="pct"/>
            <w:tcBorders>
              <w:top w:val="single" w:sz="4" w:space="0" w:color="auto"/>
              <w:left w:val="single" w:sz="4" w:space="0" w:color="auto"/>
              <w:bottom w:val="single" w:sz="4" w:space="0" w:color="auto"/>
              <w:right w:val="single" w:sz="4" w:space="0" w:color="auto"/>
            </w:tcBorders>
            <w:hideMark/>
          </w:tcPr>
          <w:p w14:paraId="30B02EAB" w14:textId="64BEF4B8" w:rsidR="004A1478" w:rsidRPr="00FD3A50" w:rsidRDefault="00056ACE" w:rsidP="000A7E16">
            <w:pPr>
              <w:pStyle w:val="Tabletext"/>
              <w:spacing w:before="120"/>
              <w:rPr>
                <w:rFonts w:cs="Arial"/>
              </w:rPr>
            </w:pPr>
            <w:r w:rsidRPr="00FD3A50">
              <w:rPr>
                <w:rFonts w:cs="Arial"/>
              </w:rPr>
              <w:t>V</w:t>
            </w:r>
            <w:r w:rsidR="004A1478" w:rsidRPr="00FD3A50">
              <w:rPr>
                <w:rFonts w:cs="Arial"/>
              </w:rPr>
              <w:t>08.00</w:t>
            </w:r>
          </w:p>
        </w:tc>
        <w:tc>
          <w:tcPr>
            <w:tcW w:w="3292" w:type="pct"/>
            <w:tcBorders>
              <w:top w:val="single" w:sz="4" w:space="0" w:color="auto"/>
              <w:left w:val="single" w:sz="4" w:space="0" w:color="auto"/>
              <w:bottom w:val="single" w:sz="4" w:space="0" w:color="auto"/>
              <w:right w:val="single" w:sz="4" w:space="0" w:color="auto"/>
            </w:tcBorders>
            <w:hideMark/>
          </w:tcPr>
          <w:p w14:paraId="6D7B0975" w14:textId="0B346DF3" w:rsidR="004A1478" w:rsidRPr="00FD3A50" w:rsidRDefault="0090119A" w:rsidP="0090119A">
            <w:pPr>
              <w:pStyle w:val="Tabletext"/>
              <w:spacing w:before="120" w:after="120"/>
              <w:rPr>
                <w:rFonts w:cs="Arial"/>
                <w:szCs w:val="22"/>
              </w:rPr>
            </w:pPr>
            <w:r w:rsidRPr="00FD3A50">
              <w:rPr>
                <w:rFonts w:cs="Arial"/>
                <w:szCs w:val="22"/>
              </w:rPr>
              <w:t xml:space="preserve">See earlier version of this PGD for change details. </w:t>
            </w:r>
          </w:p>
        </w:tc>
        <w:tc>
          <w:tcPr>
            <w:tcW w:w="921" w:type="pct"/>
            <w:tcBorders>
              <w:top w:val="single" w:sz="4" w:space="0" w:color="auto"/>
              <w:left w:val="single" w:sz="4" w:space="0" w:color="auto"/>
              <w:bottom w:val="single" w:sz="4" w:space="0" w:color="auto"/>
              <w:right w:val="single" w:sz="4" w:space="0" w:color="auto"/>
            </w:tcBorders>
            <w:hideMark/>
          </w:tcPr>
          <w:p w14:paraId="2426AC71" w14:textId="77777777" w:rsidR="004A1478" w:rsidRPr="00FD3A50" w:rsidRDefault="004A1478" w:rsidP="009E1827">
            <w:pPr>
              <w:pStyle w:val="Tabletext"/>
              <w:spacing w:before="120"/>
              <w:rPr>
                <w:rFonts w:cs="Arial"/>
              </w:rPr>
            </w:pPr>
            <w:r w:rsidRPr="00FD3A50">
              <w:rPr>
                <w:rFonts w:cs="Arial"/>
              </w:rPr>
              <w:t>31 January 2019</w:t>
            </w:r>
          </w:p>
        </w:tc>
      </w:tr>
      <w:tr w:rsidR="004A1478" w:rsidRPr="00FD3A50" w14:paraId="71AD7FC1" w14:textId="77777777" w:rsidTr="00B3542B">
        <w:tc>
          <w:tcPr>
            <w:tcW w:w="787" w:type="pct"/>
            <w:tcBorders>
              <w:top w:val="single" w:sz="4" w:space="0" w:color="auto"/>
              <w:left w:val="single" w:sz="4" w:space="0" w:color="auto"/>
              <w:bottom w:val="single" w:sz="4" w:space="0" w:color="auto"/>
              <w:right w:val="single" w:sz="4" w:space="0" w:color="auto"/>
            </w:tcBorders>
            <w:hideMark/>
          </w:tcPr>
          <w:p w14:paraId="1F18E968" w14:textId="0D873BFA" w:rsidR="004A1478" w:rsidRPr="00FD3A50" w:rsidRDefault="004A1478" w:rsidP="000A7E16">
            <w:pPr>
              <w:pStyle w:val="Tabletext"/>
              <w:spacing w:before="120"/>
              <w:rPr>
                <w:rFonts w:cs="Arial"/>
              </w:rPr>
            </w:pPr>
            <w:r w:rsidRPr="00FD3A50">
              <w:rPr>
                <w:rFonts w:cs="Arial"/>
              </w:rPr>
              <w:t>V09.00</w:t>
            </w:r>
          </w:p>
        </w:tc>
        <w:tc>
          <w:tcPr>
            <w:tcW w:w="3292" w:type="pct"/>
            <w:tcBorders>
              <w:top w:val="single" w:sz="4" w:space="0" w:color="auto"/>
              <w:left w:val="single" w:sz="4" w:space="0" w:color="auto"/>
              <w:bottom w:val="single" w:sz="4" w:space="0" w:color="auto"/>
              <w:right w:val="single" w:sz="4" w:space="0" w:color="auto"/>
            </w:tcBorders>
            <w:hideMark/>
          </w:tcPr>
          <w:p w14:paraId="19BEF826" w14:textId="77777777" w:rsidR="004A1478" w:rsidRPr="00FD3A50" w:rsidRDefault="004A1478" w:rsidP="00343695">
            <w:pPr>
              <w:pStyle w:val="Tabletext"/>
              <w:spacing w:before="120" w:after="0"/>
              <w:rPr>
                <w:rFonts w:cs="Arial"/>
                <w:szCs w:val="22"/>
              </w:rPr>
            </w:pPr>
            <w:r w:rsidRPr="00FD3A50">
              <w:rPr>
                <w:rFonts w:cs="Arial"/>
                <w:szCs w:val="22"/>
              </w:rPr>
              <w:t>PHE Shingles PGD amended to:</w:t>
            </w:r>
          </w:p>
          <w:p w14:paraId="4E429A94" w14:textId="77777777" w:rsidR="004A1478" w:rsidRPr="00FD3A50" w:rsidRDefault="004A1478" w:rsidP="00343695">
            <w:pPr>
              <w:pStyle w:val="Tabletext"/>
              <w:numPr>
                <w:ilvl w:val="0"/>
                <w:numId w:val="2"/>
              </w:numPr>
              <w:spacing w:after="0"/>
              <w:ind w:left="221" w:hanging="221"/>
              <w:rPr>
                <w:rFonts w:cs="Arial"/>
                <w:szCs w:val="22"/>
              </w:rPr>
            </w:pPr>
            <w:r w:rsidRPr="00FD3A50">
              <w:rPr>
                <w:rFonts w:cs="Arial"/>
                <w:szCs w:val="22"/>
              </w:rPr>
              <w:t>reword inclusion criteria to remove catch-up cohort and define eligibility at 70 years and retention of eligibility until individuals 80</w:t>
            </w:r>
            <w:r w:rsidRPr="00FD3A50">
              <w:rPr>
                <w:rFonts w:cs="Arial"/>
                <w:szCs w:val="22"/>
                <w:vertAlign w:val="superscript"/>
              </w:rPr>
              <w:t>th</w:t>
            </w:r>
            <w:r w:rsidRPr="00FD3A50">
              <w:rPr>
                <w:rFonts w:cs="Arial"/>
                <w:szCs w:val="22"/>
              </w:rPr>
              <w:t xml:space="preserve"> birthday</w:t>
            </w:r>
          </w:p>
          <w:p w14:paraId="6C30F242" w14:textId="1BDE597E" w:rsidR="004A1478" w:rsidRPr="00FD3A50" w:rsidRDefault="004A1478" w:rsidP="00343695">
            <w:pPr>
              <w:pStyle w:val="Tabletext"/>
              <w:numPr>
                <w:ilvl w:val="0"/>
                <w:numId w:val="2"/>
              </w:numPr>
              <w:spacing w:after="0"/>
              <w:ind w:left="221" w:hanging="221"/>
              <w:rPr>
                <w:rFonts w:cs="Arial"/>
                <w:szCs w:val="22"/>
              </w:rPr>
            </w:pPr>
            <w:r w:rsidRPr="00FD3A50">
              <w:rPr>
                <w:rFonts w:cs="Arial"/>
                <w:szCs w:val="22"/>
              </w:rPr>
              <w:t>identify examples of biological therapy that are immunosuppressive monoclonal antibodies</w:t>
            </w:r>
          </w:p>
          <w:p w14:paraId="2CCACDA8" w14:textId="77777777" w:rsidR="004A1478" w:rsidRPr="00FD3A50" w:rsidRDefault="004A1478" w:rsidP="00343695">
            <w:pPr>
              <w:pStyle w:val="Tabletext"/>
              <w:numPr>
                <w:ilvl w:val="0"/>
                <w:numId w:val="2"/>
              </w:numPr>
              <w:spacing w:after="120"/>
              <w:ind w:left="221" w:hanging="221"/>
              <w:rPr>
                <w:rFonts w:cs="Arial"/>
                <w:szCs w:val="22"/>
              </w:rPr>
            </w:pPr>
            <w:r w:rsidRPr="00FD3A50">
              <w:rPr>
                <w:rFonts w:cs="Arial"/>
                <w:szCs w:val="22"/>
              </w:rPr>
              <w:t>include minor rewording, layout and formatting changes for clarity and consistency with other PHE PGD templates</w:t>
            </w:r>
          </w:p>
        </w:tc>
        <w:tc>
          <w:tcPr>
            <w:tcW w:w="921" w:type="pct"/>
            <w:tcBorders>
              <w:top w:val="single" w:sz="4" w:space="0" w:color="auto"/>
              <w:left w:val="single" w:sz="4" w:space="0" w:color="auto"/>
              <w:bottom w:val="single" w:sz="4" w:space="0" w:color="auto"/>
              <w:right w:val="single" w:sz="4" w:space="0" w:color="auto"/>
            </w:tcBorders>
            <w:hideMark/>
          </w:tcPr>
          <w:p w14:paraId="7B406D49" w14:textId="77777777" w:rsidR="004A1478" w:rsidRPr="00FD3A50" w:rsidRDefault="004A1478" w:rsidP="00343695">
            <w:pPr>
              <w:pStyle w:val="Tabletext"/>
              <w:spacing w:before="120"/>
              <w:rPr>
                <w:rFonts w:cs="Arial"/>
              </w:rPr>
            </w:pPr>
            <w:r w:rsidRPr="00FD3A50">
              <w:rPr>
                <w:rFonts w:cs="Arial"/>
              </w:rPr>
              <w:t>18 February 2021</w:t>
            </w:r>
          </w:p>
        </w:tc>
      </w:tr>
      <w:tr w:rsidR="004A1478" w:rsidRPr="00FD3A50" w14:paraId="65DDE6EA" w14:textId="77777777" w:rsidTr="00B3542B">
        <w:tc>
          <w:tcPr>
            <w:tcW w:w="787" w:type="pct"/>
            <w:tcBorders>
              <w:top w:val="single" w:sz="4" w:space="0" w:color="auto"/>
              <w:left w:val="single" w:sz="4" w:space="0" w:color="auto"/>
              <w:bottom w:val="single" w:sz="4" w:space="0" w:color="auto"/>
              <w:right w:val="single" w:sz="4" w:space="0" w:color="auto"/>
            </w:tcBorders>
            <w:hideMark/>
          </w:tcPr>
          <w:p w14:paraId="280B013B" w14:textId="5DF2C1FC" w:rsidR="004A1478" w:rsidRPr="00FD3A50" w:rsidRDefault="004A1478" w:rsidP="000A7E16">
            <w:pPr>
              <w:pStyle w:val="Tabletext"/>
              <w:spacing w:before="120"/>
              <w:rPr>
                <w:rFonts w:cs="Arial"/>
              </w:rPr>
            </w:pPr>
            <w:r w:rsidRPr="00FD3A50">
              <w:rPr>
                <w:rFonts w:cs="Arial"/>
              </w:rPr>
              <w:t>V10.00</w:t>
            </w:r>
          </w:p>
        </w:tc>
        <w:tc>
          <w:tcPr>
            <w:tcW w:w="3292" w:type="pct"/>
            <w:tcBorders>
              <w:top w:val="single" w:sz="4" w:space="0" w:color="auto"/>
              <w:left w:val="single" w:sz="4" w:space="0" w:color="auto"/>
              <w:bottom w:val="single" w:sz="4" w:space="0" w:color="auto"/>
              <w:right w:val="single" w:sz="4" w:space="0" w:color="auto"/>
            </w:tcBorders>
            <w:hideMark/>
          </w:tcPr>
          <w:p w14:paraId="493B007C" w14:textId="77777777" w:rsidR="004A1478" w:rsidRPr="00FD3A50" w:rsidRDefault="004A1478" w:rsidP="004A02FE">
            <w:pPr>
              <w:pStyle w:val="Tabletext"/>
              <w:spacing w:before="120" w:after="0"/>
              <w:rPr>
                <w:rFonts w:cs="Arial"/>
                <w:szCs w:val="22"/>
              </w:rPr>
            </w:pPr>
            <w:r w:rsidRPr="00FD3A50">
              <w:rPr>
                <w:rFonts w:cs="Arial"/>
                <w:szCs w:val="22"/>
              </w:rPr>
              <w:t>PHE Shingles PGD amended to:</w:t>
            </w:r>
          </w:p>
          <w:p w14:paraId="778E7CE5" w14:textId="77777777" w:rsidR="004A1478" w:rsidRPr="00FD3A50" w:rsidRDefault="004A1478" w:rsidP="004A02FE">
            <w:pPr>
              <w:pStyle w:val="Tabletext"/>
              <w:numPr>
                <w:ilvl w:val="0"/>
                <w:numId w:val="2"/>
              </w:numPr>
              <w:spacing w:after="0"/>
              <w:ind w:left="221" w:hanging="221"/>
              <w:rPr>
                <w:rFonts w:cs="Arial"/>
                <w:szCs w:val="22"/>
              </w:rPr>
            </w:pPr>
            <w:r w:rsidRPr="00FD3A50">
              <w:rPr>
                <w:rFonts w:cs="Arial"/>
                <w:szCs w:val="22"/>
              </w:rPr>
              <w:t>rename as the Zostavax PGD and replace ‘</w:t>
            </w:r>
            <w:r w:rsidRPr="00FD3A50">
              <w:rPr>
                <w:rFonts w:cs="Arial"/>
              </w:rPr>
              <w:t>shingles (herpes zoster, live) vaccine’ with ‘</w:t>
            </w:r>
            <w:r w:rsidRPr="00FD3A50">
              <w:rPr>
                <w:rFonts w:cs="Arial"/>
                <w:szCs w:val="22"/>
              </w:rPr>
              <w:t>Zostavax</w:t>
            </w:r>
            <w:r w:rsidRPr="00FD3A50">
              <w:rPr>
                <w:rFonts w:cs="Arial"/>
                <w:vertAlign w:val="superscript"/>
              </w:rPr>
              <w:t>®’</w:t>
            </w:r>
          </w:p>
          <w:p w14:paraId="305A53F4" w14:textId="1245F34B" w:rsidR="004A1478" w:rsidRPr="00FD3A50" w:rsidRDefault="004A1478" w:rsidP="004A02FE">
            <w:pPr>
              <w:pStyle w:val="Tabletext"/>
              <w:numPr>
                <w:ilvl w:val="0"/>
                <w:numId w:val="2"/>
              </w:numPr>
              <w:spacing w:after="0"/>
              <w:ind w:left="221" w:hanging="221"/>
              <w:rPr>
                <w:rFonts w:cs="Arial"/>
                <w:szCs w:val="22"/>
              </w:rPr>
            </w:pPr>
            <w:r w:rsidRPr="00FD3A50">
              <w:rPr>
                <w:rFonts w:cs="Arial"/>
                <w:szCs w:val="22"/>
              </w:rPr>
              <w:t xml:space="preserve">reflect recommendations in the revised Green Book </w:t>
            </w:r>
            <w:hyperlink r:id="rId14" w:history="1">
              <w:r w:rsidRPr="00FD3A50">
                <w:rPr>
                  <w:rStyle w:val="Hyperlink"/>
                  <w:rFonts w:cs="Arial"/>
                  <w:szCs w:val="22"/>
                </w:rPr>
                <w:t>Chapter 28a</w:t>
              </w:r>
            </w:hyperlink>
            <w:r w:rsidRPr="00FD3A50">
              <w:rPr>
                <w:rFonts w:cs="Arial"/>
                <w:szCs w:val="22"/>
              </w:rPr>
              <w:t xml:space="preserve"> and changes to the national shingles programme following the introduction of Shingrix</w:t>
            </w:r>
            <w:r w:rsidRPr="00FD3A50">
              <w:rPr>
                <w:rFonts w:cs="Arial"/>
                <w:szCs w:val="22"/>
                <w:vertAlign w:val="superscript"/>
              </w:rPr>
              <w:t xml:space="preserve">® </w:t>
            </w:r>
            <w:r w:rsidRPr="00FD3A50">
              <w:rPr>
                <w:rFonts w:cs="Arial"/>
                <w:szCs w:val="22"/>
              </w:rPr>
              <w:t>vaccine (see</w:t>
            </w:r>
            <w:hyperlink r:id="rId15" w:history="1">
              <w:r w:rsidR="00212FC2" w:rsidRPr="00FD3A50">
                <w:rPr>
                  <w:rFonts w:cs="Arial"/>
                </w:rPr>
                <w:t xml:space="preserve"> </w:t>
              </w:r>
              <w:r w:rsidR="001273F0" w:rsidRPr="00FD3A50">
                <w:rPr>
                  <w:rStyle w:val="Hyperlink"/>
                  <w:rFonts w:cs="Arial"/>
                  <w:szCs w:val="22"/>
                </w:rPr>
                <w:t>Shingrix</w:t>
              </w:r>
              <w:r w:rsidR="00ED777F" w:rsidRPr="00ED777F">
                <w:rPr>
                  <w:rStyle w:val="Hyperlink"/>
                  <w:rFonts w:cs="Arial"/>
                  <w:szCs w:val="22"/>
                  <w:vertAlign w:val="superscript"/>
                </w:rPr>
                <w:t>®</w:t>
              </w:r>
              <w:r w:rsidR="001273F0" w:rsidRPr="00FD3A50">
                <w:rPr>
                  <w:rStyle w:val="Hyperlink"/>
                  <w:rFonts w:cs="Arial"/>
                  <w:szCs w:val="22"/>
                </w:rPr>
                <w:t xml:space="preserve"> PGD</w:t>
              </w:r>
            </w:hyperlink>
            <w:r w:rsidRPr="00FD3A50">
              <w:rPr>
                <w:rFonts w:cs="Arial"/>
                <w:szCs w:val="22"/>
              </w:rPr>
              <w:t>) with amendment to the criteria for exclusion, cautions, actions if excluded, drug interaction and additional information sections</w:t>
            </w:r>
          </w:p>
          <w:p w14:paraId="14538DBC" w14:textId="77777777" w:rsidR="004A1478" w:rsidRPr="00FD3A50" w:rsidRDefault="004A1478" w:rsidP="004A02FE">
            <w:pPr>
              <w:pStyle w:val="Tabletext"/>
              <w:numPr>
                <w:ilvl w:val="0"/>
                <w:numId w:val="2"/>
              </w:numPr>
              <w:spacing w:after="120"/>
              <w:ind w:left="221" w:hanging="221"/>
              <w:rPr>
                <w:rFonts w:cs="Arial"/>
                <w:szCs w:val="22"/>
              </w:rPr>
            </w:pPr>
            <w:r w:rsidRPr="00FD3A50">
              <w:rPr>
                <w:rFonts w:cs="Arial"/>
                <w:szCs w:val="22"/>
              </w:rPr>
              <w:t xml:space="preserve">include minor rewording, layout and formatting changes for clarity and consistency with other PHE PGD templates and the Green Book </w:t>
            </w:r>
            <w:hyperlink r:id="rId16" w:history="1">
              <w:r w:rsidRPr="00FD3A50">
                <w:rPr>
                  <w:rStyle w:val="Hyperlink"/>
                  <w:rFonts w:cs="Arial"/>
                  <w:szCs w:val="22"/>
                </w:rPr>
                <w:t>Chapter 28a</w:t>
              </w:r>
            </w:hyperlink>
          </w:p>
        </w:tc>
        <w:tc>
          <w:tcPr>
            <w:tcW w:w="921" w:type="pct"/>
            <w:tcBorders>
              <w:top w:val="single" w:sz="4" w:space="0" w:color="auto"/>
              <w:left w:val="single" w:sz="4" w:space="0" w:color="auto"/>
              <w:bottom w:val="single" w:sz="4" w:space="0" w:color="auto"/>
              <w:right w:val="single" w:sz="4" w:space="0" w:color="auto"/>
            </w:tcBorders>
            <w:hideMark/>
          </w:tcPr>
          <w:p w14:paraId="584E5397" w14:textId="77777777" w:rsidR="004A1478" w:rsidRPr="00FD3A50" w:rsidRDefault="004A1478" w:rsidP="00154736">
            <w:pPr>
              <w:pStyle w:val="Tabletext"/>
              <w:spacing w:before="120"/>
              <w:rPr>
                <w:rFonts w:cs="Arial"/>
              </w:rPr>
            </w:pPr>
            <w:r w:rsidRPr="00FD3A50">
              <w:rPr>
                <w:rFonts w:cs="Arial"/>
              </w:rPr>
              <w:t>22 August 2021</w:t>
            </w:r>
          </w:p>
          <w:p w14:paraId="54CF8E97" w14:textId="77777777" w:rsidR="004A02FE" w:rsidRPr="00FD3A50" w:rsidRDefault="004A02FE">
            <w:pPr>
              <w:pStyle w:val="Tabletext"/>
              <w:spacing w:before="120"/>
              <w:jc w:val="center"/>
              <w:rPr>
                <w:rFonts w:cs="Arial"/>
              </w:rPr>
            </w:pPr>
          </w:p>
          <w:p w14:paraId="647133D2" w14:textId="4FE9BB9E" w:rsidR="004A02FE" w:rsidRPr="00FD3A50" w:rsidRDefault="004A02FE">
            <w:pPr>
              <w:pStyle w:val="Tabletext"/>
              <w:spacing w:before="120"/>
              <w:jc w:val="center"/>
              <w:rPr>
                <w:rFonts w:cs="Arial"/>
              </w:rPr>
            </w:pPr>
          </w:p>
        </w:tc>
      </w:tr>
      <w:tr w:rsidR="004A02FE" w:rsidRPr="00FD3A50" w14:paraId="06248BA0" w14:textId="77777777" w:rsidTr="00B3542B">
        <w:tc>
          <w:tcPr>
            <w:tcW w:w="787" w:type="pct"/>
            <w:tcBorders>
              <w:top w:val="single" w:sz="4" w:space="0" w:color="auto"/>
              <w:left w:val="single" w:sz="4" w:space="0" w:color="auto"/>
              <w:bottom w:val="single" w:sz="4" w:space="0" w:color="auto"/>
              <w:right w:val="single" w:sz="4" w:space="0" w:color="auto"/>
            </w:tcBorders>
          </w:tcPr>
          <w:p w14:paraId="5E97CC7F" w14:textId="3C4CCE73" w:rsidR="004A02FE" w:rsidRPr="00FD3A50" w:rsidRDefault="004A02FE" w:rsidP="000A7E16">
            <w:pPr>
              <w:pStyle w:val="Tabletext"/>
              <w:spacing w:before="120"/>
              <w:rPr>
                <w:rFonts w:cs="Arial"/>
              </w:rPr>
            </w:pPr>
            <w:r w:rsidRPr="00FD3A50">
              <w:rPr>
                <w:rFonts w:cs="Arial"/>
              </w:rPr>
              <w:t>V11.00</w:t>
            </w:r>
          </w:p>
        </w:tc>
        <w:tc>
          <w:tcPr>
            <w:tcW w:w="3292" w:type="pct"/>
            <w:tcBorders>
              <w:top w:val="single" w:sz="4" w:space="0" w:color="auto"/>
              <w:left w:val="single" w:sz="4" w:space="0" w:color="auto"/>
              <w:bottom w:val="single" w:sz="4" w:space="0" w:color="auto"/>
              <w:right w:val="single" w:sz="4" w:space="0" w:color="auto"/>
            </w:tcBorders>
          </w:tcPr>
          <w:p w14:paraId="4B2CDD1D" w14:textId="638F02E1" w:rsidR="004A02FE" w:rsidRPr="00FD3A50" w:rsidRDefault="004A02FE" w:rsidP="004A02FE">
            <w:pPr>
              <w:pStyle w:val="Tabletext"/>
              <w:spacing w:before="120" w:after="0"/>
              <w:rPr>
                <w:rFonts w:cs="Arial"/>
                <w:szCs w:val="22"/>
              </w:rPr>
            </w:pPr>
            <w:r w:rsidRPr="00FD3A50">
              <w:rPr>
                <w:rFonts w:cs="Arial"/>
                <w:szCs w:val="22"/>
              </w:rPr>
              <w:t>Zostavax</w:t>
            </w:r>
            <w:r w:rsidR="00170A47" w:rsidRPr="00FD3A50">
              <w:rPr>
                <w:rFonts w:cs="Arial"/>
                <w:szCs w:val="22"/>
                <w:vertAlign w:val="superscript"/>
              </w:rPr>
              <w:t>®</w:t>
            </w:r>
            <w:r w:rsidRPr="00FD3A50">
              <w:rPr>
                <w:rFonts w:cs="Arial"/>
                <w:szCs w:val="22"/>
              </w:rPr>
              <w:t xml:space="preserve"> PGD amended to: </w:t>
            </w:r>
          </w:p>
          <w:p w14:paraId="2D2AA528" w14:textId="694B616F" w:rsidR="00324A3C" w:rsidRPr="00FD3A50" w:rsidRDefault="002B206F" w:rsidP="00462263">
            <w:pPr>
              <w:pStyle w:val="Tabletext"/>
              <w:numPr>
                <w:ilvl w:val="0"/>
                <w:numId w:val="18"/>
              </w:numPr>
              <w:spacing w:after="0"/>
              <w:ind w:left="221" w:hanging="221"/>
              <w:rPr>
                <w:rFonts w:cs="Arial"/>
                <w:szCs w:val="22"/>
              </w:rPr>
            </w:pPr>
            <w:r w:rsidRPr="00FD3A50">
              <w:rPr>
                <w:rFonts w:cs="Arial"/>
                <w:szCs w:val="22"/>
              </w:rPr>
              <w:t>replace Public Health England and PHE with UKHSA</w:t>
            </w:r>
            <w:r w:rsidR="00324A3C" w:rsidRPr="00FD3A50">
              <w:rPr>
                <w:rFonts w:cs="Arial"/>
                <w:szCs w:val="22"/>
              </w:rPr>
              <w:t>, including branding and updated contact details</w:t>
            </w:r>
          </w:p>
          <w:p w14:paraId="08D1DCDA" w14:textId="45A2BF91" w:rsidR="00324A3C" w:rsidRPr="00FD3A50" w:rsidRDefault="00324A3C" w:rsidP="00462263">
            <w:pPr>
              <w:pStyle w:val="Tabletext"/>
              <w:numPr>
                <w:ilvl w:val="0"/>
                <w:numId w:val="18"/>
              </w:numPr>
              <w:spacing w:after="0"/>
              <w:ind w:left="221" w:hanging="221"/>
              <w:rPr>
                <w:rFonts w:cs="Arial"/>
                <w:szCs w:val="22"/>
              </w:rPr>
            </w:pPr>
            <w:r w:rsidRPr="00FD3A50">
              <w:rPr>
                <w:rFonts w:cs="Arial"/>
                <w:szCs w:val="22"/>
              </w:rPr>
              <w:t xml:space="preserve">amend NHSEI to NHSE following completion of merger on 1 July 2022 </w:t>
            </w:r>
          </w:p>
          <w:p w14:paraId="76B4E7EB" w14:textId="77777777" w:rsidR="004A02FE" w:rsidRPr="00FD3A50" w:rsidRDefault="00170A47" w:rsidP="00462263">
            <w:pPr>
              <w:pStyle w:val="Tabletext"/>
              <w:numPr>
                <w:ilvl w:val="0"/>
                <w:numId w:val="18"/>
              </w:numPr>
              <w:spacing w:after="0"/>
              <w:ind w:left="221" w:hanging="221"/>
              <w:rPr>
                <w:rFonts w:cs="Arial"/>
                <w:szCs w:val="22"/>
              </w:rPr>
            </w:pPr>
            <w:r w:rsidRPr="00FD3A50">
              <w:rPr>
                <w:rFonts w:cs="Arial"/>
                <w:szCs w:val="22"/>
              </w:rPr>
              <w:t>include minor rewording of standard text, layou</w:t>
            </w:r>
            <w:r w:rsidR="00883CCD" w:rsidRPr="00FD3A50">
              <w:rPr>
                <w:rFonts w:cs="Arial"/>
                <w:szCs w:val="22"/>
              </w:rPr>
              <w:t>t</w:t>
            </w:r>
            <w:r w:rsidRPr="00FD3A50">
              <w:rPr>
                <w:rFonts w:cs="Arial"/>
                <w:szCs w:val="22"/>
              </w:rPr>
              <w:t xml:space="preserve"> and formatting changes for clarity and consistency with other UKHSA PGDs</w:t>
            </w:r>
          </w:p>
          <w:p w14:paraId="008D07F2" w14:textId="1693B9CD" w:rsidR="001344CE" w:rsidRPr="00FD3A50" w:rsidRDefault="001344CE" w:rsidP="00B3542B">
            <w:pPr>
              <w:pStyle w:val="Tabletext"/>
              <w:numPr>
                <w:ilvl w:val="0"/>
                <w:numId w:val="18"/>
              </w:numPr>
              <w:spacing w:after="120"/>
              <w:ind w:left="221" w:hanging="221"/>
              <w:rPr>
                <w:rFonts w:cs="Arial"/>
                <w:szCs w:val="22"/>
              </w:rPr>
            </w:pPr>
            <w:r w:rsidRPr="00FD3A50">
              <w:rPr>
                <w:rFonts w:cs="Arial"/>
                <w:szCs w:val="22"/>
              </w:rPr>
              <w:t xml:space="preserve">Addition of new eligibility cohorts to reflect policy change, effective as of 1 September 2023 </w:t>
            </w:r>
          </w:p>
        </w:tc>
        <w:tc>
          <w:tcPr>
            <w:tcW w:w="921" w:type="pct"/>
            <w:tcBorders>
              <w:top w:val="single" w:sz="4" w:space="0" w:color="auto"/>
              <w:left w:val="single" w:sz="4" w:space="0" w:color="auto"/>
              <w:bottom w:val="single" w:sz="4" w:space="0" w:color="auto"/>
              <w:right w:val="single" w:sz="4" w:space="0" w:color="auto"/>
            </w:tcBorders>
          </w:tcPr>
          <w:p w14:paraId="3D76804B" w14:textId="68DFA8F3" w:rsidR="004A02FE" w:rsidRPr="00FD3A50" w:rsidRDefault="0027080B" w:rsidP="00AE7557">
            <w:pPr>
              <w:pStyle w:val="Tabletext"/>
              <w:spacing w:before="120"/>
              <w:rPr>
                <w:rFonts w:cs="Arial"/>
              </w:rPr>
            </w:pPr>
            <w:r>
              <w:rPr>
                <w:rFonts w:cs="Arial"/>
              </w:rPr>
              <w:t xml:space="preserve">10 </w:t>
            </w:r>
            <w:r w:rsidR="001344CE" w:rsidRPr="00FD3A50">
              <w:rPr>
                <w:rFonts w:cs="Arial"/>
              </w:rPr>
              <w:t>Ju</w:t>
            </w:r>
            <w:r w:rsidR="00462263" w:rsidRPr="00FD3A50">
              <w:rPr>
                <w:rFonts w:cs="Arial"/>
              </w:rPr>
              <w:t>ly</w:t>
            </w:r>
            <w:r w:rsidR="001344CE" w:rsidRPr="00FD3A50">
              <w:rPr>
                <w:rFonts w:cs="Arial"/>
              </w:rPr>
              <w:t xml:space="preserve"> </w:t>
            </w:r>
            <w:r w:rsidR="00170A47" w:rsidRPr="00FD3A50">
              <w:rPr>
                <w:rFonts w:cs="Arial"/>
              </w:rPr>
              <w:t>2023</w:t>
            </w:r>
          </w:p>
        </w:tc>
      </w:tr>
    </w:tbl>
    <w:p w14:paraId="0CF080DE" w14:textId="77777777" w:rsidR="004A1478" w:rsidRDefault="004A1478" w:rsidP="004A1478">
      <w:pPr>
        <w:pStyle w:val="ListParagraph"/>
        <w:rPr>
          <w:rFonts w:cs="Arial"/>
          <w:b/>
          <w:bCs/>
          <w:szCs w:val="24"/>
        </w:rPr>
      </w:pPr>
    </w:p>
    <w:p w14:paraId="018C80AC" w14:textId="77777777" w:rsidR="004A1478" w:rsidRDefault="004A1478" w:rsidP="004A1478">
      <w:pPr>
        <w:overflowPunct/>
        <w:autoSpaceDE/>
        <w:adjustRightInd/>
        <w:jc w:val="center"/>
        <w:rPr>
          <w:rFonts w:cs="Arial"/>
          <w:b/>
          <w:bCs/>
          <w:szCs w:val="24"/>
        </w:rPr>
      </w:pPr>
      <w:r>
        <w:rPr>
          <w:rFonts w:cs="Arial"/>
          <w:b/>
          <w:bCs/>
          <w:szCs w:val="24"/>
        </w:rPr>
        <w:br w:type="page"/>
      </w:r>
    </w:p>
    <w:p w14:paraId="0630E68F" w14:textId="2A6F64EE" w:rsidR="004A1478" w:rsidRDefault="004A1478" w:rsidP="004A1478">
      <w:pPr>
        <w:pStyle w:val="ListParagraph"/>
        <w:numPr>
          <w:ilvl w:val="0"/>
          <w:numId w:val="4"/>
        </w:numPr>
        <w:rPr>
          <w:b/>
          <w:bCs/>
        </w:rPr>
      </w:pPr>
      <w:r>
        <w:rPr>
          <w:b/>
          <w:bCs/>
        </w:rPr>
        <w:lastRenderedPageBreak/>
        <w:t xml:space="preserve">PGD </w:t>
      </w:r>
      <w:r w:rsidR="005C22C8">
        <w:rPr>
          <w:b/>
          <w:bCs/>
        </w:rPr>
        <w:t>D</w:t>
      </w:r>
      <w:r>
        <w:rPr>
          <w:b/>
          <w:bCs/>
        </w:rPr>
        <w:t>evelopment</w:t>
      </w:r>
    </w:p>
    <w:p w14:paraId="1D09A58A" w14:textId="77777777" w:rsidR="004A1478" w:rsidRDefault="004A1478" w:rsidP="004A1478">
      <w:pPr>
        <w:pStyle w:val="Header"/>
        <w:spacing w:line="276" w:lineRule="auto"/>
        <w:rPr>
          <w:rFonts w:ascii="Arial" w:hAnsi="Arial" w:cs="Arial"/>
          <w:szCs w:val="24"/>
        </w:rPr>
      </w:pPr>
    </w:p>
    <w:p w14:paraId="162056D7" w14:textId="79E0535D" w:rsidR="004A1478" w:rsidRDefault="004A1478" w:rsidP="004A1478">
      <w:pPr>
        <w:pStyle w:val="Header"/>
        <w:spacing w:after="120" w:line="276" w:lineRule="auto"/>
        <w:rPr>
          <w:rFonts w:ascii="Arial" w:hAnsi="Arial" w:cs="Arial"/>
          <w:szCs w:val="24"/>
        </w:rPr>
      </w:pPr>
      <w:r>
        <w:rPr>
          <w:rFonts w:ascii="Arial" w:hAnsi="Arial" w:cs="Arial"/>
          <w:szCs w:val="24"/>
        </w:rPr>
        <w:t xml:space="preserve">This PGD has been developed by the following health professionals on behalf of </w:t>
      </w:r>
      <w:r w:rsidR="000B6267">
        <w:rPr>
          <w:rFonts w:ascii="Arial" w:hAnsi="Arial" w:cs="Arial"/>
          <w:szCs w:val="24"/>
        </w:rPr>
        <w:t xml:space="preserve">the UKHSA: </w:t>
      </w:r>
    </w:p>
    <w:tbl>
      <w:tblPr>
        <w:tblW w:w="1134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53"/>
        <w:gridCol w:w="4252"/>
        <w:gridCol w:w="2693"/>
        <w:gridCol w:w="1843"/>
      </w:tblGrid>
      <w:tr w:rsidR="004A1478" w14:paraId="23EB6C06" w14:textId="77777777" w:rsidTr="00B3542B">
        <w:trPr>
          <w:trHeight w:val="549"/>
        </w:trPr>
        <w:tc>
          <w:tcPr>
            <w:tcW w:w="255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1B03707" w14:textId="77777777" w:rsidR="004A1478" w:rsidRDefault="004A1478" w:rsidP="001F6E77">
            <w:pPr>
              <w:rPr>
                <w:rFonts w:cs="Arial"/>
                <w:color w:val="FF0000"/>
                <w:szCs w:val="24"/>
                <w:lang w:eastAsia="en-US"/>
              </w:rPr>
            </w:pPr>
            <w:r>
              <w:rPr>
                <w:rFonts w:cs="Arial"/>
                <w:b/>
                <w:szCs w:val="24"/>
                <w:lang w:eastAsia="en-US"/>
              </w:rPr>
              <w:t>Developed by:</w:t>
            </w:r>
          </w:p>
        </w:tc>
        <w:tc>
          <w:tcPr>
            <w:tcW w:w="42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03C0397" w14:textId="77777777" w:rsidR="004A1478" w:rsidRDefault="004A1478">
            <w:pPr>
              <w:jc w:val="center"/>
              <w:rPr>
                <w:rFonts w:cs="Arial"/>
                <w:b/>
                <w:szCs w:val="24"/>
                <w:lang w:eastAsia="en-US"/>
              </w:rPr>
            </w:pPr>
            <w:r>
              <w:rPr>
                <w:rFonts w:cs="Arial"/>
                <w:b/>
                <w:szCs w:val="24"/>
                <w:lang w:eastAsia="en-US"/>
              </w:rPr>
              <w:t>Name</w:t>
            </w:r>
          </w:p>
        </w:tc>
        <w:tc>
          <w:tcPr>
            <w:tcW w:w="26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9627345" w14:textId="77777777" w:rsidR="004A1478" w:rsidRDefault="004A1478">
            <w:pPr>
              <w:jc w:val="center"/>
              <w:rPr>
                <w:rFonts w:cs="Arial"/>
                <w:b/>
                <w:szCs w:val="24"/>
                <w:lang w:eastAsia="en-US"/>
              </w:rPr>
            </w:pPr>
            <w:r>
              <w:rPr>
                <w:rFonts w:cs="Arial"/>
                <w:b/>
                <w:szCs w:val="24"/>
                <w:lang w:eastAsia="en-US"/>
              </w:rPr>
              <w:t>Signature</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0ED1FD9" w14:textId="77777777" w:rsidR="004A1478" w:rsidRDefault="004A1478">
            <w:pPr>
              <w:jc w:val="center"/>
              <w:rPr>
                <w:rFonts w:cs="Arial"/>
                <w:b/>
                <w:szCs w:val="24"/>
                <w:lang w:eastAsia="en-US"/>
              </w:rPr>
            </w:pPr>
            <w:r>
              <w:rPr>
                <w:rFonts w:cs="Arial"/>
                <w:b/>
                <w:szCs w:val="24"/>
                <w:lang w:eastAsia="en-US"/>
              </w:rPr>
              <w:t>Date</w:t>
            </w:r>
          </w:p>
        </w:tc>
      </w:tr>
      <w:tr w:rsidR="004A1478" w14:paraId="4CA7B288" w14:textId="77777777" w:rsidTr="00B3542B">
        <w:trPr>
          <w:trHeight w:val="720"/>
        </w:trPr>
        <w:tc>
          <w:tcPr>
            <w:tcW w:w="2553" w:type="dxa"/>
            <w:tcBorders>
              <w:top w:val="single" w:sz="8" w:space="0" w:color="auto"/>
              <w:left w:val="single" w:sz="8" w:space="0" w:color="auto"/>
              <w:bottom w:val="single" w:sz="8" w:space="0" w:color="auto"/>
              <w:right w:val="single" w:sz="8" w:space="0" w:color="auto"/>
            </w:tcBorders>
          </w:tcPr>
          <w:p w14:paraId="0E965AB6" w14:textId="77777777" w:rsidR="004A1478" w:rsidRDefault="004A1478" w:rsidP="00B55DDA">
            <w:pPr>
              <w:pStyle w:val="Heading6"/>
              <w:spacing w:before="0" w:after="0"/>
              <w:jc w:val="left"/>
              <w:rPr>
                <w:rFonts w:ascii="Arial" w:hAnsi="Arial" w:cs="Arial"/>
                <w:i w:val="0"/>
                <w:sz w:val="24"/>
                <w:szCs w:val="24"/>
                <w:lang w:eastAsia="en-US"/>
              </w:rPr>
            </w:pPr>
            <w:r>
              <w:rPr>
                <w:rFonts w:ascii="Arial" w:hAnsi="Arial" w:cs="Arial"/>
                <w:i w:val="0"/>
                <w:sz w:val="24"/>
                <w:szCs w:val="24"/>
                <w:lang w:eastAsia="en-US"/>
              </w:rPr>
              <w:t>Pharmacist</w:t>
            </w:r>
          </w:p>
          <w:p w14:paraId="3922AEEE" w14:textId="047F1239" w:rsidR="004A1478" w:rsidRDefault="004A1478" w:rsidP="00B55DDA">
            <w:pPr>
              <w:rPr>
                <w:rFonts w:cs="Arial"/>
                <w:sz w:val="22"/>
                <w:szCs w:val="22"/>
                <w:lang w:eastAsia="en-US"/>
              </w:rPr>
            </w:pPr>
            <w:r>
              <w:rPr>
                <w:rFonts w:cs="Arial"/>
                <w:sz w:val="22"/>
                <w:szCs w:val="22"/>
                <w:lang w:eastAsia="en-US"/>
              </w:rPr>
              <w:t xml:space="preserve">(Lead </w:t>
            </w:r>
            <w:r w:rsidR="00212FC2">
              <w:rPr>
                <w:rFonts w:cs="Arial"/>
                <w:sz w:val="22"/>
                <w:szCs w:val="22"/>
                <w:lang w:eastAsia="en-US"/>
              </w:rPr>
              <w:t>a</w:t>
            </w:r>
            <w:r>
              <w:rPr>
                <w:rFonts w:cs="Arial"/>
                <w:sz w:val="22"/>
                <w:szCs w:val="22"/>
                <w:lang w:eastAsia="en-US"/>
              </w:rPr>
              <w:t>uthor)</w:t>
            </w:r>
          </w:p>
        </w:tc>
        <w:tc>
          <w:tcPr>
            <w:tcW w:w="4252" w:type="dxa"/>
            <w:tcBorders>
              <w:top w:val="single" w:sz="8" w:space="0" w:color="auto"/>
              <w:left w:val="single" w:sz="8" w:space="0" w:color="auto"/>
              <w:bottom w:val="single" w:sz="8" w:space="0" w:color="auto"/>
              <w:right w:val="single" w:sz="8" w:space="0" w:color="auto"/>
            </w:tcBorders>
            <w:vAlign w:val="center"/>
            <w:hideMark/>
          </w:tcPr>
          <w:p w14:paraId="64EA4EDB" w14:textId="77777777" w:rsidR="004A1478" w:rsidRDefault="00B55DDA" w:rsidP="00B55DDA">
            <w:pPr>
              <w:rPr>
                <w:rFonts w:cs="Arial"/>
                <w:lang w:eastAsia="en-US"/>
              </w:rPr>
            </w:pPr>
            <w:r>
              <w:rPr>
                <w:rFonts w:cs="Arial"/>
                <w:lang w:eastAsia="en-US"/>
              </w:rPr>
              <w:t>Christina Wilson</w:t>
            </w:r>
          </w:p>
          <w:p w14:paraId="40E0014C" w14:textId="77777777" w:rsidR="00B55DDA" w:rsidRDefault="00B55DDA" w:rsidP="00B55DDA">
            <w:pPr>
              <w:rPr>
                <w:rFonts w:cs="Arial"/>
                <w:sz w:val="20"/>
                <w:lang w:eastAsia="en-US"/>
              </w:rPr>
            </w:pPr>
            <w:r w:rsidRPr="00701F32">
              <w:rPr>
                <w:rFonts w:cs="Arial"/>
                <w:sz w:val="20"/>
                <w:lang w:eastAsia="en-US"/>
              </w:rPr>
              <w:t>Lead Pharmacis</w:t>
            </w:r>
            <w:r w:rsidR="00D91708">
              <w:rPr>
                <w:rFonts w:cs="Arial"/>
                <w:sz w:val="20"/>
                <w:lang w:eastAsia="en-US"/>
              </w:rPr>
              <w:t xml:space="preserve">t, </w:t>
            </w:r>
            <w:r w:rsidRPr="00701F32">
              <w:rPr>
                <w:rFonts w:cs="Arial"/>
                <w:sz w:val="20"/>
                <w:lang w:eastAsia="en-US"/>
              </w:rPr>
              <w:t xml:space="preserve"> Immunisation </w:t>
            </w:r>
            <w:r w:rsidR="00701F32" w:rsidRPr="00701F32">
              <w:rPr>
                <w:rFonts w:cs="Arial"/>
                <w:sz w:val="20"/>
                <w:lang w:eastAsia="en-US"/>
              </w:rPr>
              <w:t xml:space="preserve">and Vaccine Preventable Diseases Division, UKHSA </w:t>
            </w:r>
          </w:p>
          <w:p w14:paraId="7461E763" w14:textId="148B58F2" w:rsidR="00CC5463" w:rsidRPr="00701F32" w:rsidRDefault="00CC5463" w:rsidP="00B55DDA">
            <w:pPr>
              <w:rPr>
                <w:rFonts w:cs="Arial"/>
                <w:sz w:val="20"/>
                <w:lang w:eastAsia="en-US"/>
              </w:rPr>
            </w:pPr>
          </w:p>
        </w:tc>
        <w:tc>
          <w:tcPr>
            <w:tcW w:w="2693" w:type="dxa"/>
            <w:tcBorders>
              <w:top w:val="single" w:sz="8" w:space="0" w:color="auto"/>
              <w:left w:val="single" w:sz="8" w:space="0" w:color="auto"/>
              <w:bottom w:val="single" w:sz="8" w:space="0" w:color="auto"/>
              <w:right w:val="single" w:sz="8" w:space="0" w:color="auto"/>
            </w:tcBorders>
            <w:hideMark/>
          </w:tcPr>
          <w:p w14:paraId="6AF6B687" w14:textId="273B893B" w:rsidR="004A1478" w:rsidRPr="007E234F" w:rsidRDefault="007E234F">
            <w:pPr>
              <w:ind w:left="-108"/>
              <w:jc w:val="center"/>
              <w:rPr>
                <w:rFonts w:cs="Arial"/>
                <w:iCs/>
                <w:color w:val="FF0000"/>
                <w:sz w:val="22"/>
                <w:szCs w:val="22"/>
                <w:lang w:eastAsia="en-US"/>
              </w:rPr>
            </w:pPr>
            <w:r>
              <w:rPr>
                <w:rFonts w:cs="Arial"/>
                <w:iCs/>
                <w:noProof/>
                <w:color w:val="FF0000"/>
                <w:sz w:val="22"/>
                <w:szCs w:val="22"/>
                <w:lang w:eastAsia="en-US"/>
              </w:rPr>
              <w:drawing>
                <wp:inline distT="0" distB="0" distL="0" distR="0" wp14:anchorId="6E33015F" wp14:editId="496ACF53">
                  <wp:extent cx="1532890" cy="551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2890" cy="551180"/>
                          </a:xfrm>
                          <a:prstGeom prst="rect">
                            <a:avLst/>
                          </a:prstGeom>
                          <a:noFill/>
                          <a:ln>
                            <a:noFill/>
                          </a:ln>
                        </pic:spPr>
                      </pic:pic>
                    </a:graphicData>
                  </a:graphic>
                </wp:inline>
              </w:drawing>
            </w:r>
          </w:p>
        </w:tc>
        <w:tc>
          <w:tcPr>
            <w:tcW w:w="1843" w:type="dxa"/>
            <w:tcBorders>
              <w:top w:val="single" w:sz="8" w:space="0" w:color="auto"/>
              <w:left w:val="single" w:sz="8" w:space="0" w:color="auto"/>
              <w:bottom w:val="single" w:sz="8" w:space="0" w:color="auto"/>
              <w:right w:val="single" w:sz="8" w:space="0" w:color="auto"/>
            </w:tcBorders>
            <w:vAlign w:val="center"/>
            <w:hideMark/>
          </w:tcPr>
          <w:p w14:paraId="15C549AA" w14:textId="04B47A66" w:rsidR="004A1478" w:rsidRDefault="00ED777F" w:rsidP="00B3542B">
            <w:pPr>
              <w:jc w:val="right"/>
              <w:rPr>
                <w:rFonts w:cs="Arial"/>
                <w:lang w:eastAsia="en-US"/>
              </w:rPr>
            </w:pPr>
            <w:r>
              <w:rPr>
                <w:rFonts w:cs="Arial"/>
                <w:lang w:eastAsia="en-US"/>
              </w:rPr>
              <w:t>1</w:t>
            </w:r>
            <w:r w:rsidR="00151FA3">
              <w:rPr>
                <w:rFonts w:cs="Arial"/>
                <w:lang w:eastAsia="en-US"/>
              </w:rPr>
              <w:t>0</w:t>
            </w:r>
            <w:r>
              <w:rPr>
                <w:rFonts w:cs="Arial"/>
                <w:lang w:eastAsia="en-US"/>
              </w:rPr>
              <w:t xml:space="preserve"> </w:t>
            </w:r>
            <w:r w:rsidR="004B2F6E">
              <w:rPr>
                <w:rFonts w:cs="Arial"/>
                <w:lang w:eastAsia="en-US"/>
              </w:rPr>
              <w:t>Ju</w:t>
            </w:r>
            <w:r w:rsidR="00862381">
              <w:rPr>
                <w:rFonts w:cs="Arial"/>
                <w:lang w:eastAsia="en-US"/>
              </w:rPr>
              <w:t>ly</w:t>
            </w:r>
            <w:r w:rsidR="004B2F6E">
              <w:rPr>
                <w:rFonts w:cs="Arial"/>
                <w:lang w:eastAsia="en-US"/>
              </w:rPr>
              <w:t xml:space="preserve"> </w:t>
            </w:r>
            <w:r w:rsidR="001F6E77">
              <w:rPr>
                <w:rFonts w:cs="Arial"/>
                <w:lang w:eastAsia="en-US"/>
              </w:rPr>
              <w:t>2023</w:t>
            </w:r>
          </w:p>
        </w:tc>
      </w:tr>
      <w:tr w:rsidR="004A1478" w14:paraId="5D1D97C3" w14:textId="77777777" w:rsidTr="00B3542B">
        <w:trPr>
          <w:trHeight w:val="621"/>
        </w:trPr>
        <w:tc>
          <w:tcPr>
            <w:tcW w:w="2553" w:type="dxa"/>
            <w:tcBorders>
              <w:top w:val="single" w:sz="8" w:space="0" w:color="auto"/>
              <w:left w:val="single" w:sz="8" w:space="0" w:color="auto"/>
              <w:bottom w:val="single" w:sz="8" w:space="0" w:color="auto"/>
              <w:right w:val="single" w:sz="8" w:space="0" w:color="auto"/>
            </w:tcBorders>
          </w:tcPr>
          <w:p w14:paraId="33F3718C" w14:textId="77777777" w:rsidR="004A1478" w:rsidRDefault="004A1478" w:rsidP="00701F32">
            <w:pPr>
              <w:pStyle w:val="Heading5"/>
              <w:spacing w:before="0" w:after="0"/>
              <w:rPr>
                <w:rFonts w:ascii="Arial" w:hAnsi="Arial" w:cs="Arial"/>
                <w:i w:val="0"/>
                <w:sz w:val="24"/>
                <w:szCs w:val="24"/>
                <w:lang w:eastAsia="en-US"/>
              </w:rPr>
            </w:pPr>
            <w:r>
              <w:rPr>
                <w:rFonts w:ascii="Arial" w:hAnsi="Arial" w:cs="Arial"/>
                <w:i w:val="0"/>
                <w:sz w:val="24"/>
                <w:szCs w:val="24"/>
                <w:lang w:eastAsia="en-US"/>
              </w:rPr>
              <w:t>Doctor</w:t>
            </w:r>
          </w:p>
          <w:p w14:paraId="1D57D796" w14:textId="77777777" w:rsidR="004A1478" w:rsidRDefault="004A1478" w:rsidP="00701F32">
            <w:pPr>
              <w:rPr>
                <w:rFonts w:cs="Arial"/>
                <w:szCs w:val="24"/>
                <w:lang w:eastAsia="en-US"/>
              </w:rPr>
            </w:pPr>
          </w:p>
        </w:tc>
        <w:tc>
          <w:tcPr>
            <w:tcW w:w="4252" w:type="dxa"/>
            <w:tcBorders>
              <w:top w:val="single" w:sz="8" w:space="0" w:color="auto"/>
              <w:left w:val="single" w:sz="8" w:space="0" w:color="auto"/>
              <w:bottom w:val="single" w:sz="8" w:space="0" w:color="auto"/>
              <w:right w:val="single" w:sz="8" w:space="0" w:color="auto"/>
            </w:tcBorders>
            <w:vAlign w:val="center"/>
            <w:hideMark/>
          </w:tcPr>
          <w:p w14:paraId="4DF65328" w14:textId="216B3EE9" w:rsidR="004A1478" w:rsidRPr="004735F4" w:rsidRDefault="00C46CD9" w:rsidP="00701F32">
            <w:pPr>
              <w:rPr>
                <w:rFonts w:cs="Arial"/>
                <w:szCs w:val="24"/>
                <w:lang w:eastAsia="en-US"/>
              </w:rPr>
            </w:pPr>
            <w:r w:rsidRPr="004735F4">
              <w:rPr>
                <w:rFonts w:cs="Arial"/>
                <w:szCs w:val="24"/>
                <w:lang w:eastAsia="en-US"/>
              </w:rPr>
              <w:t xml:space="preserve">Dr </w:t>
            </w:r>
            <w:r w:rsidR="00FC5979">
              <w:rPr>
                <w:rFonts w:cs="Arial"/>
                <w:szCs w:val="24"/>
                <w:lang w:eastAsia="en-US"/>
              </w:rPr>
              <w:t>Gayatri Amirthalingam</w:t>
            </w:r>
          </w:p>
          <w:p w14:paraId="7DE1122C" w14:textId="1E39594F" w:rsidR="001F6E77" w:rsidRDefault="00FC5979" w:rsidP="001F6E77">
            <w:pPr>
              <w:rPr>
                <w:rFonts w:cs="Arial"/>
                <w:color w:val="1F497D"/>
                <w:sz w:val="18"/>
                <w:szCs w:val="18"/>
                <w:lang w:eastAsia="en-US"/>
              </w:rPr>
            </w:pPr>
            <w:r>
              <w:rPr>
                <w:rFonts w:cs="Arial"/>
                <w:bCs/>
                <w:sz w:val="20"/>
                <w:lang w:eastAsia="en-US"/>
              </w:rPr>
              <w:t xml:space="preserve">Deputy </w:t>
            </w:r>
            <w:r w:rsidR="001F6E77">
              <w:rPr>
                <w:rFonts w:cs="Arial"/>
                <w:bCs/>
                <w:sz w:val="20"/>
                <w:lang w:eastAsia="en-US"/>
              </w:rPr>
              <w:t xml:space="preserve">Director of Public Health Programmes and Consultant </w:t>
            </w:r>
            <w:r>
              <w:rPr>
                <w:rFonts w:cs="Arial"/>
                <w:bCs/>
                <w:sz w:val="20"/>
                <w:lang w:eastAsia="en-US"/>
              </w:rPr>
              <w:t xml:space="preserve">Medical </w:t>
            </w:r>
            <w:r w:rsidR="001F6E77">
              <w:rPr>
                <w:rFonts w:cs="Arial"/>
                <w:bCs/>
                <w:sz w:val="20"/>
                <w:lang w:eastAsia="en-US"/>
              </w:rPr>
              <w:t xml:space="preserve">Epidemiologist, Immunisation and Vaccine Preventable Diseases Division, UKHSA </w:t>
            </w:r>
          </w:p>
          <w:p w14:paraId="3E8330B9" w14:textId="66CDEBE2" w:rsidR="004A1478" w:rsidRDefault="004A1478" w:rsidP="00701F32">
            <w:pPr>
              <w:rPr>
                <w:rFonts w:cs="Arial"/>
                <w:color w:val="1F497D"/>
                <w:sz w:val="18"/>
                <w:szCs w:val="18"/>
                <w:lang w:eastAsia="en-US"/>
              </w:rPr>
            </w:pPr>
          </w:p>
        </w:tc>
        <w:tc>
          <w:tcPr>
            <w:tcW w:w="2693" w:type="dxa"/>
            <w:tcBorders>
              <w:top w:val="single" w:sz="8" w:space="0" w:color="auto"/>
              <w:left w:val="single" w:sz="8" w:space="0" w:color="auto"/>
              <w:bottom w:val="single" w:sz="8" w:space="0" w:color="auto"/>
              <w:right w:val="single" w:sz="8" w:space="0" w:color="auto"/>
            </w:tcBorders>
            <w:hideMark/>
          </w:tcPr>
          <w:p w14:paraId="49F10418" w14:textId="7075E276" w:rsidR="004A1478" w:rsidRDefault="001B1432">
            <w:pPr>
              <w:jc w:val="center"/>
              <w:rPr>
                <w:rFonts w:cs="Arial"/>
                <w:i/>
                <w:color w:val="FF0000"/>
                <w:sz w:val="22"/>
                <w:szCs w:val="22"/>
                <w:lang w:eastAsia="en-US"/>
              </w:rPr>
            </w:pPr>
            <w:r>
              <w:rPr>
                <w:noProof/>
              </w:rPr>
              <w:drawing>
                <wp:anchor distT="0" distB="0" distL="114300" distR="114300" simplePos="0" relativeHeight="251659264" behindDoc="1" locked="0" layoutInCell="1" allowOverlap="1" wp14:anchorId="757DC0C9" wp14:editId="54F144A6">
                  <wp:simplePos x="0" y="0"/>
                  <wp:positionH relativeFrom="column">
                    <wp:posOffset>-204470</wp:posOffset>
                  </wp:positionH>
                  <wp:positionV relativeFrom="paragraph">
                    <wp:posOffset>53975</wp:posOffset>
                  </wp:positionV>
                  <wp:extent cx="2066925" cy="685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66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tcBorders>
              <w:top w:val="single" w:sz="8" w:space="0" w:color="auto"/>
              <w:left w:val="single" w:sz="8" w:space="0" w:color="auto"/>
              <w:bottom w:val="single" w:sz="8" w:space="0" w:color="auto"/>
              <w:right w:val="single" w:sz="8" w:space="0" w:color="auto"/>
            </w:tcBorders>
            <w:vAlign w:val="center"/>
            <w:hideMark/>
          </w:tcPr>
          <w:p w14:paraId="3E36F339" w14:textId="5539FA86" w:rsidR="004A1478" w:rsidRDefault="00ED777F" w:rsidP="00B3542B">
            <w:pPr>
              <w:jc w:val="right"/>
              <w:rPr>
                <w:rFonts w:cs="Arial"/>
                <w:lang w:eastAsia="en-US"/>
              </w:rPr>
            </w:pPr>
            <w:r>
              <w:rPr>
                <w:rFonts w:cs="Arial"/>
                <w:lang w:eastAsia="en-US"/>
              </w:rPr>
              <w:t>1</w:t>
            </w:r>
            <w:r w:rsidR="00151FA3">
              <w:rPr>
                <w:rFonts w:cs="Arial"/>
                <w:lang w:eastAsia="en-US"/>
              </w:rPr>
              <w:t>0</w:t>
            </w:r>
            <w:r>
              <w:rPr>
                <w:rFonts w:cs="Arial"/>
                <w:lang w:eastAsia="en-US"/>
              </w:rPr>
              <w:t xml:space="preserve"> </w:t>
            </w:r>
            <w:r w:rsidR="004B2F6E">
              <w:rPr>
                <w:rFonts w:cs="Arial"/>
                <w:lang w:eastAsia="en-US"/>
              </w:rPr>
              <w:t>Ju</w:t>
            </w:r>
            <w:r w:rsidR="00862381">
              <w:rPr>
                <w:rFonts w:cs="Arial"/>
                <w:lang w:eastAsia="en-US"/>
              </w:rPr>
              <w:t xml:space="preserve">ly </w:t>
            </w:r>
            <w:r w:rsidR="001F6E77">
              <w:rPr>
                <w:rFonts w:cs="Arial"/>
                <w:lang w:eastAsia="en-US"/>
              </w:rPr>
              <w:t>2023</w:t>
            </w:r>
          </w:p>
        </w:tc>
      </w:tr>
      <w:tr w:rsidR="004A1478" w14:paraId="7E50CCD7" w14:textId="77777777" w:rsidTr="00B3542B">
        <w:trPr>
          <w:trHeight w:val="621"/>
        </w:trPr>
        <w:tc>
          <w:tcPr>
            <w:tcW w:w="2553" w:type="dxa"/>
            <w:tcBorders>
              <w:top w:val="single" w:sz="8" w:space="0" w:color="auto"/>
              <w:left w:val="single" w:sz="8" w:space="0" w:color="auto"/>
              <w:bottom w:val="single" w:sz="8" w:space="0" w:color="auto"/>
              <w:right w:val="single" w:sz="8" w:space="0" w:color="auto"/>
            </w:tcBorders>
          </w:tcPr>
          <w:p w14:paraId="5A9D66A9" w14:textId="77777777" w:rsidR="004A1478" w:rsidRDefault="004A1478" w:rsidP="00701F32">
            <w:pPr>
              <w:pStyle w:val="Heading5"/>
              <w:spacing w:before="0" w:after="0"/>
              <w:rPr>
                <w:rFonts w:ascii="Arial" w:hAnsi="Arial" w:cs="Arial"/>
                <w:i w:val="0"/>
                <w:sz w:val="24"/>
                <w:szCs w:val="24"/>
                <w:lang w:eastAsia="en-US"/>
              </w:rPr>
            </w:pPr>
            <w:r>
              <w:rPr>
                <w:rFonts w:ascii="Arial" w:hAnsi="Arial" w:cs="Arial"/>
                <w:i w:val="0"/>
                <w:sz w:val="24"/>
                <w:szCs w:val="24"/>
                <w:lang w:eastAsia="en-US"/>
              </w:rPr>
              <w:t>Registered Nurse</w:t>
            </w:r>
          </w:p>
          <w:p w14:paraId="0400C5AE" w14:textId="42C870C6" w:rsidR="001B1432" w:rsidRDefault="004A1478" w:rsidP="00701F32">
            <w:pPr>
              <w:rPr>
                <w:rFonts w:cs="Arial"/>
                <w:sz w:val="22"/>
                <w:szCs w:val="22"/>
                <w:lang w:eastAsia="en-US"/>
              </w:rPr>
            </w:pPr>
            <w:r>
              <w:rPr>
                <w:rFonts w:cs="Arial"/>
                <w:sz w:val="22"/>
                <w:szCs w:val="22"/>
                <w:lang w:eastAsia="en-US"/>
              </w:rPr>
              <w:t>(Chair of Expert Panel)</w:t>
            </w:r>
          </w:p>
          <w:p w14:paraId="63783FCD" w14:textId="2BFFAB36" w:rsidR="001B1432" w:rsidRDefault="001B1432" w:rsidP="00701F32">
            <w:pPr>
              <w:rPr>
                <w:rFonts w:cs="Arial"/>
                <w:szCs w:val="24"/>
                <w:lang w:eastAsia="en-US"/>
              </w:rPr>
            </w:pPr>
          </w:p>
        </w:tc>
        <w:tc>
          <w:tcPr>
            <w:tcW w:w="4252" w:type="dxa"/>
            <w:tcBorders>
              <w:top w:val="single" w:sz="8" w:space="0" w:color="auto"/>
              <w:left w:val="single" w:sz="8" w:space="0" w:color="auto"/>
              <w:bottom w:val="single" w:sz="8" w:space="0" w:color="auto"/>
              <w:right w:val="single" w:sz="8" w:space="0" w:color="auto"/>
            </w:tcBorders>
            <w:vAlign w:val="center"/>
            <w:hideMark/>
          </w:tcPr>
          <w:p w14:paraId="17349695" w14:textId="77777777" w:rsidR="004A1478" w:rsidRDefault="004A1478" w:rsidP="00701F32">
            <w:pPr>
              <w:rPr>
                <w:rFonts w:cs="Arial"/>
                <w:lang w:eastAsia="en-US"/>
              </w:rPr>
            </w:pPr>
            <w:r>
              <w:rPr>
                <w:rFonts w:cs="Arial"/>
                <w:lang w:eastAsia="en-US"/>
              </w:rPr>
              <w:t>David Green</w:t>
            </w:r>
          </w:p>
          <w:p w14:paraId="2D713CD7" w14:textId="1E9B2D61" w:rsidR="004A1478" w:rsidRDefault="004A1478" w:rsidP="00701F32">
            <w:pPr>
              <w:rPr>
                <w:sz w:val="20"/>
                <w:lang w:eastAsia="en-US"/>
              </w:rPr>
            </w:pPr>
            <w:r w:rsidRPr="004735F4">
              <w:rPr>
                <w:sz w:val="20"/>
                <w:lang w:eastAsia="en-US"/>
              </w:rPr>
              <w:t>Nurse Consultant, Immunisation</w:t>
            </w:r>
            <w:r w:rsidR="00C46CD9" w:rsidRPr="004735F4">
              <w:rPr>
                <w:sz w:val="20"/>
                <w:lang w:eastAsia="en-US"/>
              </w:rPr>
              <w:t xml:space="preserve"> and Vaccine </w:t>
            </w:r>
            <w:r w:rsidR="004735F4" w:rsidRPr="004735F4">
              <w:rPr>
                <w:sz w:val="20"/>
                <w:lang w:eastAsia="en-US"/>
              </w:rPr>
              <w:t>Preventable Diseases Division, UKHSA</w:t>
            </w:r>
          </w:p>
          <w:p w14:paraId="4228A6B9" w14:textId="77777777" w:rsidR="001B1432" w:rsidRDefault="001B1432" w:rsidP="00701F32">
            <w:pPr>
              <w:rPr>
                <w:sz w:val="20"/>
                <w:lang w:eastAsia="en-US"/>
              </w:rPr>
            </w:pPr>
          </w:p>
          <w:p w14:paraId="57819650" w14:textId="55014998" w:rsidR="00CC5463" w:rsidRPr="004735F4" w:rsidRDefault="00CC5463" w:rsidP="00701F32">
            <w:pPr>
              <w:rPr>
                <w:color w:val="1F497D"/>
                <w:sz w:val="20"/>
                <w:lang w:eastAsia="en-US"/>
              </w:rPr>
            </w:pPr>
          </w:p>
        </w:tc>
        <w:tc>
          <w:tcPr>
            <w:tcW w:w="2693" w:type="dxa"/>
            <w:tcBorders>
              <w:top w:val="single" w:sz="8" w:space="0" w:color="auto"/>
              <w:left w:val="single" w:sz="8" w:space="0" w:color="auto"/>
              <w:bottom w:val="single" w:sz="8" w:space="0" w:color="auto"/>
              <w:right w:val="single" w:sz="8" w:space="0" w:color="auto"/>
            </w:tcBorders>
            <w:hideMark/>
          </w:tcPr>
          <w:p w14:paraId="2B80018D" w14:textId="30246210" w:rsidR="004A1478" w:rsidRDefault="001B1432">
            <w:pPr>
              <w:jc w:val="center"/>
              <w:rPr>
                <w:rFonts w:cs="Arial"/>
                <w:i/>
                <w:color w:val="FF0000"/>
                <w:sz w:val="22"/>
                <w:szCs w:val="22"/>
                <w:lang w:eastAsia="en-US"/>
              </w:rPr>
            </w:pPr>
            <w:r>
              <w:rPr>
                <w:rFonts w:cs="Arial"/>
                <w:i/>
                <w:noProof/>
                <w:color w:val="FF0000"/>
                <w:sz w:val="22"/>
                <w:szCs w:val="22"/>
              </w:rPr>
              <w:drawing>
                <wp:inline distT="0" distB="0" distL="0" distR="0" wp14:anchorId="7ED2C125" wp14:editId="70DA4745">
                  <wp:extent cx="168529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5503" cy="466784"/>
                          </a:xfrm>
                          <a:prstGeom prst="rect">
                            <a:avLst/>
                          </a:prstGeom>
                          <a:noFill/>
                          <a:ln>
                            <a:noFill/>
                          </a:ln>
                        </pic:spPr>
                      </pic:pic>
                    </a:graphicData>
                  </a:graphic>
                </wp:inline>
              </w:drawing>
            </w:r>
          </w:p>
          <w:p w14:paraId="6751E1B8" w14:textId="40B23775" w:rsidR="001B1432" w:rsidRDefault="001B1432">
            <w:pPr>
              <w:jc w:val="center"/>
              <w:rPr>
                <w:rFonts w:cs="Arial"/>
                <w:i/>
                <w:color w:val="FF0000"/>
                <w:sz w:val="22"/>
                <w:szCs w:val="22"/>
                <w:lang w:eastAsia="en-US"/>
              </w:rPr>
            </w:pPr>
          </w:p>
          <w:p w14:paraId="21706025" w14:textId="2DAB141B" w:rsidR="001B1432" w:rsidRDefault="001B1432" w:rsidP="001B1432">
            <w:pPr>
              <w:rPr>
                <w:rFonts w:cs="Arial"/>
                <w:i/>
                <w:color w:val="FF0000"/>
                <w:sz w:val="22"/>
                <w:szCs w:val="22"/>
                <w:lang w:eastAsia="en-US"/>
              </w:rPr>
            </w:pPr>
          </w:p>
        </w:tc>
        <w:tc>
          <w:tcPr>
            <w:tcW w:w="1843" w:type="dxa"/>
            <w:tcBorders>
              <w:top w:val="single" w:sz="8" w:space="0" w:color="auto"/>
              <w:left w:val="single" w:sz="8" w:space="0" w:color="auto"/>
              <w:bottom w:val="single" w:sz="8" w:space="0" w:color="auto"/>
              <w:right w:val="single" w:sz="8" w:space="0" w:color="auto"/>
            </w:tcBorders>
            <w:vAlign w:val="center"/>
            <w:hideMark/>
          </w:tcPr>
          <w:p w14:paraId="6F252030" w14:textId="17BBFD68" w:rsidR="004A1478" w:rsidRDefault="00ED777F" w:rsidP="00B3542B">
            <w:pPr>
              <w:jc w:val="right"/>
              <w:rPr>
                <w:rFonts w:cs="Arial"/>
                <w:lang w:eastAsia="en-US"/>
              </w:rPr>
            </w:pPr>
            <w:r>
              <w:rPr>
                <w:rFonts w:cs="Arial"/>
                <w:lang w:eastAsia="en-US"/>
              </w:rPr>
              <w:t>1</w:t>
            </w:r>
            <w:r w:rsidR="00151FA3">
              <w:rPr>
                <w:rFonts w:cs="Arial"/>
                <w:lang w:eastAsia="en-US"/>
              </w:rPr>
              <w:t>0</w:t>
            </w:r>
            <w:r>
              <w:rPr>
                <w:rFonts w:cs="Arial"/>
                <w:lang w:eastAsia="en-US"/>
              </w:rPr>
              <w:t xml:space="preserve"> </w:t>
            </w:r>
            <w:r w:rsidR="004B2F6E">
              <w:rPr>
                <w:rFonts w:cs="Arial"/>
                <w:lang w:eastAsia="en-US"/>
              </w:rPr>
              <w:t>Ju</w:t>
            </w:r>
            <w:r w:rsidR="00862381">
              <w:rPr>
                <w:rFonts w:cs="Arial"/>
                <w:lang w:eastAsia="en-US"/>
              </w:rPr>
              <w:t>ly</w:t>
            </w:r>
            <w:r w:rsidR="004B2F6E">
              <w:rPr>
                <w:rFonts w:cs="Arial"/>
                <w:lang w:eastAsia="en-US"/>
              </w:rPr>
              <w:t xml:space="preserve"> </w:t>
            </w:r>
            <w:r w:rsidR="001F6E77">
              <w:rPr>
                <w:rFonts w:cs="Arial"/>
                <w:lang w:eastAsia="en-US"/>
              </w:rPr>
              <w:t>2023</w:t>
            </w:r>
          </w:p>
        </w:tc>
      </w:tr>
    </w:tbl>
    <w:p w14:paraId="4170BF85" w14:textId="77777777" w:rsidR="00503F73" w:rsidRDefault="00503F73" w:rsidP="004A1478">
      <w:pPr>
        <w:rPr>
          <w:rFonts w:cs="Arial"/>
          <w:i/>
          <w:sz w:val="16"/>
          <w:szCs w:val="16"/>
        </w:rPr>
      </w:pPr>
    </w:p>
    <w:p w14:paraId="39D3A195" w14:textId="4C2AA6B9" w:rsidR="004A1478" w:rsidRDefault="004A1478" w:rsidP="004A1478">
      <w:pPr>
        <w:rPr>
          <w:rFonts w:cs="Arial"/>
          <w:i/>
          <w:szCs w:val="24"/>
        </w:rPr>
      </w:pPr>
      <w:r>
        <w:rPr>
          <w:rFonts w:cs="Arial"/>
          <w:szCs w:val="24"/>
        </w:rPr>
        <w:t xml:space="preserve">This PGD has been peer reviewed by the </w:t>
      </w:r>
      <w:r w:rsidR="000B6267">
        <w:rPr>
          <w:rFonts w:cs="Arial"/>
          <w:szCs w:val="24"/>
        </w:rPr>
        <w:t xml:space="preserve">UKHSA </w:t>
      </w:r>
      <w:r>
        <w:rPr>
          <w:rFonts w:cs="Arial"/>
          <w:szCs w:val="24"/>
        </w:rPr>
        <w:t xml:space="preserve">Immunisations PGD Expert Panel in accordance with </w:t>
      </w:r>
      <w:r w:rsidR="000B6267">
        <w:rPr>
          <w:rFonts w:cs="Arial"/>
          <w:szCs w:val="24"/>
        </w:rPr>
        <w:t>the UKHSA PGD Policy. It has been ratified by the UKHSA Medicines Governance Group.</w:t>
      </w:r>
    </w:p>
    <w:p w14:paraId="06EAB0AB" w14:textId="77777777" w:rsidR="004A1478" w:rsidRDefault="004A1478" w:rsidP="004A1478">
      <w:pPr>
        <w:rPr>
          <w:szCs w:val="24"/>
        </w:rPr>
      </w:pPr>
    </w:p>
    <w:p w14:paraId="748833EF" w14:textId="77777777" w:rsidR="004A1478" w:rsidRDefault="004A1478" w:rsidP="004A1478">
      <w:pPr>
        <w:spacing w:after="120" w:line="276" w:lineRule="auto"/>
        <w:rPr>
          <w:rFonts w:cs="Arial"/>
          <w:b/>
          <w:szCs w:val="24"/>
        </w:rPr>
      </w:pPr>
      <w:r>
        <w:rPr>
          <w:rFonts w:cs="Arial"/>
          <w:b/>
          <w:szCs w:val="24"/>
        </w:rPr>
        <w:t>Expert Panel</w:t>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505"/>
      </w:tblGrid>
      <w:tr w:rsidR="004A1478" w14:paraId="43767B15" w14:textId="77777777" w:rsidTr="00B3542B">
        <w:trPr>
          <w:trHeight w:val="647"/>
        </w:trPr>
        <w:tc>
          <w:tcPr>
            <w:tcW w:w="2694" w:type="dxa"/>
            <w:tcBorders>
              <w:top w:val="single" w:sz="4" w:space="0" w:color="auto"/>
              <w:left w:val="single" w:sz="4" w:space="0" w:color="auto"/>
              <w:bottom w:val="single" w:sz="4" w:space="0" w:color="auto"/>
              <w:right w:val="single" w:sz="4" w:space="0" w:color="auto"/>
            </w:tcBorders>
            <w:vAlign w:val="center"/>
            <w:hideMark/>
          </w:tcPr>
          <w:p w14:paraId="283D5149" w14:textId="77777777" w:rsidR="004A1478" w:rsidRPr="00862531" w:rsidRDefault="004A1478" w:rsidP="00E618A7">
            <w:pPr>
              <w:rPr>
                <w:rFonts w:cs="Arial"/>
                <w:b/>
                <w:szCs w:val="24"/>
                <w:lang w:eastAsia="en-US"/>
              </w:rPr>
            </w:pPr>
            <w:r w:rsidRPr="00862531">
              <w:rPr>
                <w:rFonts w:cs="Arial"/>
                <w:b/>
                <w:szCs w:val="24"/>
                <w:lang w:eastAsia="en-US"/>
              </w:rPr>
              <w:t>Name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F157B29" w14:textId="02CC3FDD" w:rsidR="00862531" w:rsidRPr="00862531" w:rsidRDefault="004A1478" w:rsidP="00B54D7E">
            <w:pPr>
              <w:rPr>
                <w:rFonts w:cs="Arial"/>
                <w:b/>
                <w:szCs w:val="24"/>
                <w:lang w:eastAsia="en-US"/>
              </w:rPr>
            </w:pPr>
            <w:r w:rsidRPr="00862531">
              <w:rPr>
                <w:rFonts w:cs="Arial"/>
                <w:b/>
                <w:szCs w:val="24"/>
                <w:lang w:eastAsia="en-US"/>
              </w:rPr>
              <w:t>Designation</w:t>
            </w:r>
          </w:p>
          <w:p w14:paraId="536421EE" w14:textId="051B42EA" w:rsidR="00862531" w:rsidRPr="00862531" w:rsidRDefault="00862531" w:rsidP="00B54D7E">
            <w:pPr>
              <w:rPr>
                <w:rFonts w:cs="Arial"/>
                <w:b/>
                <w:szCs w:val="24"/>
                <w:lang w:eastAsia="en-US"/>
              </w:rPr>
            </w:pPr>
          </w:p>
        </w:tc>
      </w:tr>
      <w:tr w:rsidR="004A1478" w14:paraId="593AE946" w14:textId="77777777" w:rsidTr="00B3542B">
        <w:trPr>
          <w:trHeight w:val="254"/>
        </w:trPr>
        <w:tc>
          <w:tcPr>
            <w:tcW w:w="2694" w:type="dxa"/>
            <w:tcBorders>
              <w:top w:val="single" w:sz="4" w:space="0" w:color="auto"/>
              <w:left w:val="single" w:sz="4" w:space="0" w:color="auto"/>
              <w:bottom w:val="single" w:sz="4" w:space="0" w:color="auto"/>
              <w:right w:val="single" w:sz="4" w:space="0" w:color="auto"/>
            </w:tcBorders>
            <w:vAlign w:val="center"/>
            <w:hideMark/>
          </w:tcPr>
          <w:p w14:paraId="335CA361" w14:textId="77777777" w:rsidR="004A1478" w:rsidRPr="00862531" w:rsidRDefault="004A1478" w:rsidP="00862531">
            <w:pPr>
              <w:pStyle w:val="Default"/>
              <w:spacing w:before="60" w:after="60"/>
              <w:rPr>
                <w:lang w:eastAsia="en-US"/>
              </w:rPr>
            </w:pPr>
            <w:r w:rsidRPr="00862531">
              <w:rPr>
                <w:lang w:eastAsia="en-US"/>
              </w:rPr>
              <w:t>Nicholas Aigbogun</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3F49669" w14:textId="7C949B09" w:rsidR="004A1478" w:rsidRPr="00862531" w:rsidRDefault="004A1478" w:rsidP="00862531">
            <w:pPr>
              <w:pStyle w:val="Default"/>
              <w:spacing w:before="60" w:after="60"/>
              <w:rPr>
                <w:rStyle w:val="st1"/>
              </w:rPr>
            </w:pPr>
            <w:r w:rsidRPr="00862531">
              <w:rPr>
                <w:rStyle w:val="st1"/>
                <w:lang w:eastAsia="en-US"/>
              </w:rPr>
              <w:t xml:space="preserve">Consultant in Communicable Disease Control, Yorkshire and Humber Health Protection Team, </w:t>
            </w:r>
            <w:r w:rsidR="00212FC2">
              <w:rPr>
                <w:rStyle w:val="st1"/>
                <w:lang w:eastAsia="en-US"/>
              </w:rPr>
              <w:t>U</w:t>
            </w:r>
            <w:r w:rsidR="00212FC2">
              <w:rPr>
                <w:rStyle w:val="st1"/>
              </w:rPr>
              <w:t>KHSA</w:t>
            </w:r>
          </w:p>
        </w:tc>
      </w:tr>
      <w:tr w:rsidR="004A1478" w14:paraId="2CBAEBF2" w14:textId="77777777" w:rsidTr="00B3542B">
        <w:trPr>
          <w:trHeight w:val="254"/>
        </w:trPr>
        <w:tc>
          <w:tcPr>
            <w:tcW w:w="2694" w:type="dxa"/>
            <w:tcBorders>
              <w:top w:val="single" w:sz="4" w:space="0" w:color="auto"/>
              <w:left w:val="single" w:sz="4" w:space="0" w:color="auto"/>
              <w:bottom w:val="single" w:sz="4" w:space="0" w:color="auto"/>
              <w:right w:val="single" w:sz="4" w:space="0" w:color="auto"/>
            </w:tcBorders>
            <w:vAlign w:val="center"/>
            <w:hideMark/>
          </w:tcPr>
          <w:p w14:paraId="441405EF" w14:textId="770E3B8F" w:rsidR="004A1478" w:rsidRPr="00862531" w:rsidRDefault="00B54D7E" w:rsidP="00862531">
            <w:pPr>
              <w:pStyle w:val="Default"/>
              <w:spacing w:before="60" w:after="60"/>
              <w:rPr>
                <w:color w:val="auto"/>
              </w:rPr>
            </w:pPr>
            <w:r w:rsidRPr="00862531">
              <w:rPr>
                <w:lang w:eastAsia="en-US"/>
              </w:rPr>
              <w:t>Alison Campbell</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290DFA0" w14:textId="77777777" w:rsidR="004A1478" w:rsidRDefault="00B54D7E" w:rsidP="00CC5463">
            <w:pPr>
              <w:pStyle w:val="Default"/>
              <w:spacing w:before="60" w:after="60"/>
              <w:rPr>
                <w:rStyle w:val="st1"/>
              </w:rPr>
            </w:pPr>
            <w:r w:rsidRPr="00862531">
              <w:rPr>
                <w:rStyle w:val="st1"/>
              </w:rPr>
              <w:t xml:space="preserve">Screening and Immunisation Coordinator, Clinical, NHSE Midlands </w:t>
            </w:r>
          </w:p>
          <w:p w14:paraId="4F34840E" w14:textId="4B302F3C" w:rsidR="00503F73" w:rsidRPr="00862531" w:rsidRDefault="00503F73" w:rsidP="00862531">
            <w:pPr>
              <w:pStyle w:val="Default"/>
              <w:spacing w:before="60" w:after="60"/>
              <w:rPr>
                <w:color w:val="auto"/>
                <w:lang w:eastAsia="en-US"/>
              </w:rPr>
            </w:pPr>
          </w:p>
        </w:tc>
      </w:tr>
      <w:tr w:rsidR="004A1478" w14:paraId="088CE3D1" w14:textId="77777777" w:rsidTr="00B3542B">
        <w:trPr>
          <w:trHeight w:val="254"/>
        </w:trPr>
        <w:tc>
          <w:tcPr>
            <w:tcW w:w="2694" w:type="dxa"/>
            <w:tcBorders>
              <w:top w:val="single" w:sz="4" w:space="0" w:color="auto"/>
              <w:left w:val="single" w:sz="4" w:space="0" w:color="auto"/>
              <w:bottom w:val="single" w:sz="4" w:space="0" w:color="auto"/>
              <w:right w:val="single" w:sz="4" w:space="0" w:color="auto"/>
            </w:tcBorders>
            <w:vAlign w:val="center"/>
            <w:hideMark/>
          </w:tcPr>
          <w:p w14:paraId="19FA7B1B" w14:textId="77777777" w:rsidR="004A1478" w:rsidRPr="00862531" w:rsidRDefault="004A1478" w:rsidP="00862531">
            <w:pPr>
              <w:pStyle w:val="Default"/>
              <w:spacing w:before="60" w:after="60"/>
              <w:rPr>
                <w:lang w:eastAsia="en-US"/>
              </w:rPr>
            </w:pPr>
            <w:r w:rsidRPr="00862531">
              <w:rPr>
                <w:lang w:eastAsia="en-US"/>
              </w:rPr>
              <w:t>Sarah Dermont</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9518CA2" w14:textId="38D1F668" w:rsidR="004A1478" w:rsidRPr="00862531" w:rsidRDefault="004A1478" w:rsidP="00862531">
            <w:pPr>
              <w:pStyle w:val="Default"/>
              <w:spacing w:before="60" w:after="60"/>
              <w:rPr>
                <w:lang w:eastAsia="en-US"/>
              </w:rPr>
            </w:pPr>
            <w:r w:rsidRPr="00862531">
              <w:rPr>
                <w:lang w:eastAsia="en-US"/>
              </w:rPr>
              <w:t xml:space="preserve">Clinical Project Coordinator and Registered Midwife, NHS Infectious Diseases in Pregnancy Screening Programme, </w:t>
            </w:r>
            <w:r w:rsidR="009A2E51" w:rsidRPr="00862531">
              <w:rPr>
                <w:lang w:eastAsia="en-US"/>
              </w:rPr>
              <w:t>NHSE</w:t>
            </w:r>
          </w:p>
        </w:tc>
      </w:tr>
      <w:tr w:rsidR="009A2E51" w14:paraId="3D05C80B" w14:textId="77777777" w:rsidTr="00B3542B">
        <w:trPr>
          <w:trHeight w:val="254"/>
        </w:trPr>
        <w:tc>
          <w:tcPr>
            <w:tcW w:w="2694" w:type="dxa"/>
            <w:tcBorders>
              <w:top w:val="single" w:sz="4" w:space="0" w:color="auto"/>
              <w:left w:val="single" w:sz="4" w:space="0" w:color="auto"/>
              <w:bottom w:val="single" w:sz="4" w:space="0" w:color="auto"/>
              <w:right w:val="single" w:sz="4" w:space="0" w:color="auto"/>
            </w:tcBorders>
            <w:vAlign w:val="center"/>
          </w:tcPr>
          <w:p w14:paraId="20117DB5" w14:textId="3C7DCB9A" w:rsidR="009A2E51" w:rsidRPr="00862531" w:rsidRDefault="009A2E51" w:rsidP="00862531">
            <w:pPr>
              <w:pStyle w:val="Default"/>
              <w:spacing w:before="60" w:after="60"/>
              <w:rPr>
                <w:lang w:eastAsia="en-US"/>
              </w:rPr>
            </w:pPr>
            <w:r w:rsidRPr="00862531">
              <w:rPr>
                <w:lang w:eastAsia="en-US"/>
              </w:rPr>
              <w:t>Rosie Furner</w:t>
            </w:r>
          </w:p>
        </w:tc>
        <w:tc>
          <w:tcPr>
            <w:tcW w:w="8505" w:type="dxa"/>
            <w:tcBorders>
              <w:top w:val="single" w:sz="4" w:space="0" w:color="auto"/>
              <w:left w:val="single" w:sz="4" w:space="0" w:color="auto"/>
              <w:bottom w:val="single" w:sz="4" w:space="0" w:color="auto"/>
              <w:right w:val="single" w:sz="4" w:space="0" w:color="auto"/>
            </w:tcBorders>
            <w:vAlign w:val="center"/>
          </w:tcPr>
          <w:p w14:paraId="5A1043CC" w14:textId="5F7473E7" w:rsidR="009A2E51" w:rsidRPr="00862531" w:rsidRDefault="009A2E51" w:rsidP="00862531">
            <w:pPr>
              <w:pStyle w:val="Default"/>
              <w:spacing w:before="60" w:after="60"/>
              <w:rPr>
                <w:lang w:eastAsia="en-US"/>
              </w:rPr>
            </w:pPr>
            <w:r w:rsidRPr="00862531">
              <w:rPr>
                <w:lang w:eastAsia="en-US"/>
              </w:rPr>
              <w:t xml:space="preserve">Pharmacist, Medicines Governance, Patient Group Directions and Medicines Mechanisms, NHS Specialist Pharmacy Service </w:t>
            </w:r>
          </w:p>
        </w:tc>
      </w:tr>
      <w:tr w:rsidR="004A1478" w14:paraId="71436FBC" w14:textId="77777777" w:rsidTr="00B3542B">
        <w:trPr>
          <w:trHeight w:val="254"/>
        </w:trPr>
        <w:tc>
          <w:tcPr>
            <w:tcW w:w="2694" w:type="dxa"/>
            <w:tcBorders>
              <w:top w:val="single" w:sz="4" w:space="0" w:color="auto"/>
              <w:left w:val="single" w:sz="4" w:space="0" w:color="auto"/>
              <w:bottom w:val="single" w:sz="4" w:space="0" w:color="auto"/>
              <w:right w:val="single" w:sz="4" w:space="0" w:color="auto"/>
            </w:tcBorders>
            <w:vAlign w:val="center"/>
            <w:hideMark/>
          </w:tcPr>
          <w:p w14:paraId="200C8EE9" w14:textId="77777777" w:rsidR="004A1478" w:rsidRPr="00862531" w:rsidRDefault="004A1478" w:rsidP="00862531">
            <w:pPr>
              <w:pStyle w:val="Default"/>
              <w:spacing w:before="60" w:after="60"/>
              <w:rPr>
                <w:color w:val="auto"/>
                <w:lang w:eastAsia="en-US"/>
              </w:rPr>
            </w:pPr>
            <w:r w:rsidRPr="00862531">
              <w:rPr>
                <w:lang w:eastAsia="en-US"/>
              </w:rPr>
              <w:t>Ed Gardner</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CD34D26" w14:textId="6490C3EB" w:rsidR="004A1478" w:rsidRPr="00862531" w:rsidRDefault="004A1478" w:rsidP="00862531">
            <w:pPr>
              <w:pStyle w:val="Default"/>
              <w:spacing w:before="60" w:after="60"/>
              <w:rPr>
                <w:color w:val="auto"/>
                <w:lang w:eastAsia="en-US"/>
              </w:rPr>
            </w:pPr>
            <w:r w:rsidRPr="00862531">
              <w:rPr>
                <w:lang w:eastAsia="en-US"/>
              </w:rPr>
              <w:t>Advanced Paramedic Practitioner / Emergency Care Practitioner, Medicines Manager, Proactive Care Lead</w:t>
            </w:r>
            <w:r w:rsidR="00112486" w:rsidRPr="00862531">
              <w:rPr>
                <w:lang w:eastAsia="en-US"/>
              </w:rPr>
              <w:t xml:space="preserve">, Southbourne Surgery </w:t>
            </w:r>
          </w:p>
        </w:tc>
      </w:tr>
      <w:tr w:rsidR="004A1478" w14:paraId="43F6321F" w14:textId="77777777" w:rsidTr="00B3542B">
        <w:trPr>
          <w:trHeight w:val="254"/>
        </w:trPr>
        <w:tc>
          <w:tcPr>
            <w:tcW w:w="2694" w:type="dxa"/>
            <w:tcBorders>
              <w:top w:val="single" w:sz="4" w:space="0" w:color="auto"/>
              <w:left w:val="single" w:sz="4" w:space="0" w:color="auto"/>
              <w:bottom w:val="single" w:sz="4" w:space="0" w:color="auto"/>
              <w:right w:val="single" w:sz="4" w:space="0" w:color="auto"/>
            </w:tcBorders>
            <w:vAlign w:val="center"/>
            <w:hideMark/>
          </w:tcPr>
          <w:p w14:paraId="432283B2" w14:textId="77777777" w:rsidR="004A1478" w:rsidRPr="00862531" w:rsidRDefault="004A1478" w:rsidP="00862531">
            <w:pPr>
              <w:pStyle w:val="Default"/>
              <w:spacing w:before="60" w:after="60"/>
              <w:rPr>
                <w:lang w:eastAsia="en-US"/>
              </w:rPr>
            </w:pPr>
            <w:r w:rsidRPr="00862531">
              <w:rPr>
                <w:lang w:eastAsia="en-US"/>
              </w:rPr>
              <w:t>Michelle Jones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E231C02" w14:textId="0D33BA3A" w:rsidR="004A1478" w:rsidRPr="00862531" w:rsidRDefault="00112486" w:rsidP="00862531">
            <w:pPr>
              <w:pStyle w:val="Default"/>
              <w:spacing w:before="60" w:after="60"/>
              <w:rPr>
                <w:rStyle w:val="st1"/>
              </w:rPr>
            </w:pPr>
            <w:r w:rsidRPr="00862531">
              <w:rPr>
                <w:rStyle w:val="st1"/>
                <w:lang w:eastAsia="en-US"/>
              </w:rPr>
              <w:t>P</w:t>
            </w:r>
            <w:r w:rsidRPr="00862531">
              <w:rPr>
                <w:rStyle w:val="st1"/>
              </w:rPr>
              <w:t xml:space="preserve">rincipal </w:t>
            </w:r>
            <w:r w:rsidR="004A1478" w:rsidRPr="00862531">
              <w:rPr>
                <w:rStyle w:val="st1"/>
                <w:lang w:eastAsia="en-US"/>
              </w:rPr>
              <w:t xml:space="preserve">Medicines Optimisation Pharmacist, </w:t>
            </w:r>
            <w:r w:rsidR="008D586B" w:rsidRPr="00862531">
              <w:rPr>
                <w:rStyle w:val="st1"/>
                <w:lang w:eastAsia="en-US"/>
              </w:rPr>
              <w:t>Bristol</w:t>
            </w:r>
            <w:r w:rsidRPr="00862531">
              <w:rPr>
                <w:rStyle w:val="st1"/>
                <w:lang w:eastAsia="en-US"/>
              </w:rPr>
              <w:t xml:space="preserve"> North Somerset and South Gloucestershire Integrated Care Board </w:t>
            </w:r>
          </w:p>
        </w:tc>
      </w:tr>
      <w:tr w:rsidR="004A1478" w14:paraId="5FED78A2" w14:textId="77777777" w:rsidTr="00B3542B">
        <w:trPr>
          <w:trHeight w:val="488"/>
        </w:trPr>
        <w:tc>
          <w:tcPr>
            <w:tcW w:w="2694" w:type="dxa"/>
            <w:tcBorders>
              <w:top w:val="single" w:sz="4" w:space="0" w:color="auto"/>
              <w:left w:val="single" w:sz="4" w:space="0" w:color="auto"/>
              <w:bottom w:val="single" w:sz="4" w:space="0" w:color="auto"/>
              <w:right w:val="single" w:sz="4" w:space="0" w:color="auto"/>
            </w:tcBorders>
            <w:hideMark/>
          </w:tcPr>
          <w:p w14:paraId="56EDAE58" w14:textId="77777777" w:rsidR="004A1478" w:rsidRPr="00862531" w:rsidRDefault="004A1478" w:rsidP="00862531">
            <w:pPr>
              <w:pStyle w:val="Default"/>
              <w:spacing w:before="60" w:after="60"/>
              <w:rPr>
                <w:color w:val="auto"/>
              </w:rPr>
            </w:pPr>
            <w:r w:rsidRPr="00862531">
              <w:rPr>
                <w:lang w:eastAsia="en-US"/>
              </w:rPr>
              <w:t>Jacqueline Lamberty</w:t>
            </w:r>
          </w:p>
        </w:tc>
        <w:tc>
          <w:tcPr>
            <w:tcW w:w="8505" w:type="dxa"/>
            <w:tcBorders>
              <w:top w:val="single" w:sz="4" w:space="0" w:color="auto"/>
              <w:left w:val="single" w:sz="4" w:space="0" w:color="auto"/>
              <w:bottom w:val="single" w:sz="4" w:space="0" w:color="auto"/>
              <w:right w:val="single" w:sz="4" w:space="0" w:color="auto"/>
            </w:tcBorders>
            <w:hideMark/>
          </w:tcPr>
          <w:p w14:paraId="77465310" w14:textId="7083F5A4" w:rsidR="00E618A7" w:rsidRPr="00862531" w:rsidRDefault="004A1478" w:rsidP="00862531">
            <w:pPr>
              <w:pStyle w:val="Default"/>
              <w:spacing w:before="60" w:after="60"/>
              <w:rPr>
                <w:color w:val="auto"/>
                <w:lang w:eastAsia="en-US"/>
              </w:rPr>
            </w:pPr>
            <w:r w:rsidRPr="00862531">
              <w:rPr>
                <w:rStyle w:val="st1"/>
                <w:lang w:eastAsia="en-US"/>
              </w:rPr>
              <w:t>Lead Pharmacist Medicines</w:t>
            </w:r>
            <w:r w:rsidR="00112486" w:rsidRPr="00862531">
              <w:rPr>
                <w:rStyle w:val="st1"/>
                <w:lang w:eastAsia="en-US"/>
              </w:rPr>
              <w:t xml:space="preserve"> </w:t>
            </w:r>
            <w:r w:rsidR="00E618A7" w:rsidRPr="00862531">
              <w:rPr>
                <w:rStyle w:val="st1"/>
                <w:lang w:eastAsia="en-US"/>
              </w:rPr>
              <w:t>Governance</w:t>
            </w:r>
            <w:r w:rsidR="00112486" w:rsidRPr="00862531">
              <w:rPr>
                <w:rStyle w:val="st1"/>
                <w:lang w:eastAsia="en-US"/>
              </w:rPr>
              <w:t>, UKHSA</w:t>
            </w:r>
          </w:p>
        </w:tc>
      </w:tr>
      <w:tr w:rsidR="00112486" w14:paraId="5933CA89" w14:textId="77777777" w:rsidTr="00B3542B">
        <w:trPr>
          <w:trHeight w:val="267"/>
        </w:trPr>
        <w:tc>
          <w:tcPr>
            <w:tcW w:w="2694" w:type="dxa"/>
            <w:tcBorders>
              <w:top w:val="single" w:sz="4" w:space="0" w:color="auto"/>
              <w:left w:val="single" w:sz="4" w:space="0" w:color="auto"/>
              <w:bottom w:val="single" w:sz="4" w:space="0" w:color="auto"/>
              <w:right w:val="single" w:sz="4" w:space="0" w:color="auto"/>
            </w:tcBorders>
          </w:tcPr>
          <w:p w14:paraId="5CF77D71" w14:textId="1034DCD0" w:rsidR="00112486" w:rsidRPr="00862531" w:rsidRDefault="00112486" w:rsidP="00862531">
            <w:pPr>
              <w:pStyle w:val="Default"/>
              <w:spacing w:before="60" w:after="60"/>
              <w:rPr>
                <w:lang w:eastAsia="en-US"/>
              </w:rPr>
            </w:pPr>
            <w:r w:rsidRPr="00862531">
              <w:rPr>
                <w:lang w:eastAsia="en-US"/>
              </w:rPr>
              <w:t>Elizabeth Luckett</w:t>
            </w:r>
          </w:p>
        </w:tc>
        <w:tc>
          <w:tcPr>
            <w:tcW w:w="8505" w:type="dxa"/>
            <w:tcBorders>
              <w:top w:val="single" w:sz="4" w:space="0" w:color="auto"/>
              <w:left w:val="single" w:sz="4" w:space="0" w:color="auto"/>
              <w:bottom w:val="single" w:sz="4" w:space="0" w:color="auto"/>
              <w:right w:val="single" w:sz="4" w:space="0" w:color="auto"/>
            </w:tcBorders>
          </w:tcPr>
          <w:p w14:paraId="1D94314B" w14:textId="719EBD5E" w:rsidR="00112486" w:rsidRPr="00862531" w:rsidRDefault="00112486" w:rsidP="00862531">
            <w:pPr>
              <w:spacing w:before="60" w:after="60"/>
              <w:rPr>
                <w:rStyle w:val="st1"/>
                <w:szCs w:val="24"/>
                <w:lang w:eastAsia="en-US"/>
              </w:rPr>
            </w:pPr>
            <w:r w:rsidRPr="00862531">
              <w:rPr>
                <w:rStyle w:val="st1"/>
                <w:szCs w:val="24"/>
                <w:lang w:eastAsia="en-US"/>
              </w:rPr>
              <w:t xml:space="preserve">Senior Screening and Immunisation Manager, NHSE South West </w:t>
            </w:r>
          </w:p>
        </w:tc>
      </w:tr>
      <w:tr w:rsidR="004A1478" w14:paraId="23794F6B" w14:textId="77777777" w:rsidTr="00B3542B">
        <w:trPr>
          <w:trHeight w:val="267"/>
        </w:trPr>
        <w:tc>
          <w:tcPr>
            <w:tcW w:w="2694" w:type="dxa"/>
            <w:tcBorders>
              <w:top w:val="single" w:sz="4" w:space="0" w:color="auto"/>
              <w:left w:val="single" w:sz="4" w:space="0" w:color="auto"/>
              <w:bottom w:val="single" w:sz="4" w:space="0" w:color="auto"/>
              <w:right w:val="single" w:sz="4" w:space="0" w:color="auto"/>
            </w:tcBorders>
            <w:hideMark/>
          </w:tcPr>
          <w:p w14:paraId="3439C761" w14:textId="77777777" w:rsidR="004A1478" w:rsidRPr="00862531" w:rsidRDefault="004A1478" w:rsidP="00862531">
            <w:pPr>
              <w:pStyle w:val="Default"/>
              <w:spacing w:before="60" w:after="60"/>
              <w:rPr>
                <w:color w:val="auto"/>
                <w:lang w:eastAsia="en-US"/>
              </w:rPr>
            </w:pPr>
            <w:r w:rsidRPr="00862531">
              <w:rPr>
                <w:lang w:eastAsia="en-US"/>
              </w:rPr>
              <w:t>Vanessa MacGregor</w:t>
            </w:r>
          </w:p>
        </w:tc>
        <w:tc>
          <w:tcPr>
            <w:tcW w:w="8505" w:type="dxa"/>
            <w:tcBorders>
              <w:top w:val="single" w:sz="4" w:space="0" w:color="auto"/>
              <w:left w:val="single" w:sz="4" w:space="0" w:color="auto"/>
              <w:bottom w:val="single" w:sz="4" w:space="0" w:color="auto"/>
              <w:right w:val="single" w:sz="4" w:space="0" w:color="auto"/>
            </w:tcBorders>
            <w:hideMark/>
          </w:tcPr>
          <w:p w14:paraId="27A296A0" w14:textId="4F6ACFFB" w:rsidR="004A1478" w:rsidRPr="00862531" w:rsidRDefault="004A1478" w:rsidP="00862531">
            <w:pPr>
              <w:spacing w:before="60" w:after="60"/>
              <w:rPr>
                <w:rFonts w:cs="Arial"/>
                <w:bCs/>
                <w:szCs w:val="24"/>
                <w:lang w:eastAsia="en-US"/>
              </w:rPr>
            </w:pPr>
            <w:r w:rsidRPr="00862531">
              <w:rPr>
                <w:rStyle w:val="st1"/>
                <w:szCs w:val="24"/>
                <w:lang w:eastAsia="en-US"/>
              </w:rPr>
              <w:t>Consultant in Communicable Disease Control, East Midlands Health Protection Team</w:t>
            </w:r>
            <w:r w:rsidR="00D53FEC" w:rsidRPr="00862531">
              <w:rPr>
                <w:rStyle w:val="st1"/>
                <w:szCs w:val="24"/>
                <w:lang w:eastAsia="en-US"/>
              </w:rPr>
              <w:t xml:space="preserve">, UKHSA </w:t>
            </w:r>
          </w:p>
        </w:tc>
      </w:tr>
      <w:tr w:rsidR="004A1478" w14:paraId="334AC886" w14:textId="77777777" w:rsidTr="00B3542B">
        <w:trPr>
          <w:trHeight w:val="267"/>
        </w:trPr>
        <w:tc>
          <w:tcPr>
            <w:tcW w:w="2694" w:type="dxa"/>
            <w:tcBorders>
              <w:top w:val="single" w:sz="4" w:space="0" w:color="auto"/>
              <w:left w:val="single" w:sz="4" w:space="0" w:color="auto"/>
              <w:bottom w:val="single" w:sz="4" w:space="0" w:color="auto"/>
              <w:right w:val="single" w:sz="4" w:space="0" w:color="auto"/>
            </w:tcBorders>
            <w:hideMark/>
          </w:tcPr>
          <w:p w14:paraId="4FAD77F3" w14:textId="77777777" w:rsidR="004A1478" w:rsidRPr="00862531" w:rsidRDefault="004A1478" w:rsidP="00862531">
            <w:pPr>
              <w:pStyle w:val="Default"/>
              <w:spacing w:before="60" w:after="60"/>
              <w:rPr>
                <w:color w:val="auto"/>
                <w:lang w:eastAsia="en-US"/>
              </w:rPr>
            </w:pPr>
            <w:r w:rsidRPr="00862531">
              <w:rPr>
                <w:lang w:eastAsia="en-US"/>
              </w:rPr>
              <w:t>Lesley McFarlane</w:t>
            </w:r>
          </w:p>
        </w:tc>
        <w:tc>
          <w:tcPr>
            <w:tcW w:w="8505" w:type="dxa"/>
            <w:tcBorders>
              <w:top w:val="single" w:sz="4" w:space="0" w:color="auto"/>
              <w:left w:val="single" w:sz="4" w:space="0" w:color="auto"/>
              <w:bottom w:val="single" w:sz="4" w:space="0" w:color="auto"/>
              <w:right w:val="single" w:sz="4" w:space="0" w:color="auto"/>
            </w:tcBorders>
            <w:hideMark/>
          </w:tcPr>
          <w:p w14:paraId="4CDF72FA" w14:textId="7CFAD0F6" w:rsidR="004A1478" w:rsidRPr="00862531" w:rsidRDefault="00D53FEC" w:rsidP="00862531">
            <w:pPr>
              <w:spacing w:before="60" w:after="60"/>
              <w:rPr>
                <w:rFonts w:cs="Arial"/>
                <w:bCs/>
                <w:szCs w:val="24"/>
                <w:lang w:eastAsia="en-US"/>
              </w:rPr>
            </w:pPr>
            <w:r w:rsidRPr="00862531">
              <w:rPr>
                <w:szCs w:val="24"/>
                <w:lang w:eastAsia="en-US"/>
              </w:rPr>
              <w:t>L</w:t>
            </w:r>
            <w:r w:rsidRPr="00862531">
              <w:rPr>
                <w:szCs w:val="24"/>
              </w:rPr>
              <w:t>ead Immunisation Nurse Specialist, Immunisation and Vaccine Preventable Diseases Division, UKHSA</w:t>
            </w:r>
          </w:p>
        </w:tc>
      </w:tr>
      <w:tr w:rsidR="00D53FEC" w14:paraId="6D1A79CC" w14:textId="77777777" w:rsidTr="00B3542B">
        <w:trPr>
          <w:trHeight w:val="267"/>
        </w:trPr>
        <w:tc>
          <w:tcPr>
            <w:tcW w:w="2694" w:type="dxa"/>
            <w:tcBorders>
              <w:top w:val="single" w:sz="4" w:space="0" w:color="auto"/>
              <w:left w:val="single" w:sz="4" w:space="0" w:color="auto"/>
              <w:bottom w:val="single" w:sz="4" w:space="0" w:color="auto"/>
              <w:right w:val="single" w:sz="4" w:space="0" w:color="auto"/>
            </w:tcBorders>
          </w:tcPr>
          <w:p w14:paraId="58ED6549" w14:textId="7AB9549F" w:rsidR="00D53FEC" w:rsidRPr="00862531" w:rsidRDefault="00D53FEC" w:rsidP="00862531">
            <w:pPr>
              <w:spacing w:before="60" w:after="60"/>
              <w:rPr>
                <w:szCs w:val="24"/>
                <w:lang w:eastAsia="en-US"/>
              </w:rPr>
            </w:pPr>
            <w:r w:rsidRPr="00862531">
              <w:rPr>
                <w:szCs w:val="24"/>
                <w:lang w:eastAsia="en-US"/>
              </w:rPr>
              <w:t>Nikki Ph</w:t>
            </w:r>
            <w:r w:rsidR="00E71B99">
              <w:rPr>
                <w:szCs w:val="24"/>
                <w:lang w:eastAsia="en-US"/>
              </w:rPr>
              <w:t>i</w:t>
            </w:r>
            <w:r w:rsidRPr="00862531">
              <w:rPr>
                <w:szCs w:val="24"/>
                <w:lang w:eastAsia="en-US"/>
              </w:rPr>
              <w:t>lbin</w:t>
            </w:r>
          </w:p>
        </w:tc>
        <w:tc>
          <w:tcPr>
            <w:tcW w:w="8505" w:type="dxa"/>
            <w:tcBorders>
              <w:top w:val="single" w:sz="4" w:space="0" w:color="auto"/>
              <w:left w:val="single" w:sz="4" w:space="0" w:color="auto"/>
              <w:bottom w:val="single" w:sz="4" w:space="0" w:color="auto"/>
              <w:right w:val="single" w:sz="4" w:space="0" w:color="auto"/>
            </w:tcBorders>
          </w:tcPr>
          <w:p w14:paraId="265384CD" w14:textId="4D5F37F7" w:rsidR="00D53FEC" w:rsidRPr="00862531" w:rsidRDefault="00D53FEC" w:rsidP="00862531">
            <w:pPr>
              <w:tabs>
                <w:tab w:val="left" w:pos="2320"/>
              </w:tabs>
              <w:spacing w:before="60" w:after="60"/>
              <w:rPr>
                <w:color w:val="000000"/>
                <w:szCs w:val="24"/>
                <w:lang w:eastAsia="en-US"/>
              </w:rPr>
            </w:pPr>
            <w:r w:rsidRPr="00862531">
              <w:rPr>
                <w:color w:val="000000"/>
                <w:szCs w:val="24"/>
                <w:lang w:eastAsia="en-US"/>
              </w:rPr>
              <w:t xml:space="preserve">Screening and Immunisation Manger, Vaccination and Screening Programmes, NHSE Midlands </w:t>
            </w:r>
          </w:p>
        </w:tc>
      </w:tr>
      <w:tr w:rsidR="004A1478" w14:paraId="5FE7DE69" w14:textId="77777777" w:rsidTr="00B3542B">
        <w:trPr>
          <w:trHeight w:val="267"/>
        </w:trPr>
        <w:tc>
          <w:tcPr>
            <w:tcW w:w="2694" w:type="dxa"/>
            <w:tcBorders>
              <w:top w:val="single" w:sz="4" w:space="0" w:color="auto"/>
              <w:left w:val="single" w:sz="4" w:space="0" w:color="auto"/>
              <w:bottom w:val="single" w:sz="4" w:space="0" w:color="auto"/>
              <w:right w:val="single" w:sz="4" w:space="0" w:color="auto"/>
            </w:tcBorders>
            <w:hideMark/>
          </w:tcPr>
          <w:p w14:paraId="56FB7F24" w14:textId="77777777" w:rsidR="004A1478" w:rsidRPr="00862531" w:rsidRDefault="004A1478" w:rsidP="00862531">
            <w:pPr>
              <w:spacing w:before="60" w:after="60"/>
              <w:rPr>
                <w:rFonts w:cs="Arial"/>
                <w:szCs w:val="24"/>
                <w:lang w:eastAsia="en-US"/>
              </w:rPr>
            </w:pPr>
            <w:r w:rsidRPr="00862531">
              <w:rPr>
                <w:szCs w:val="24"/>
                <w:lang w:eastAsia="en-US"/>
              </w:rPr>
              <w:t>Tushar Shah</w:t>
            </w:r>
          </w:p>
        </w:tc>
        <w:tc>
          <w:tcPr>
            <w:tcW w:w="8505" w:type="dxa"/>
            <w:tcBorders>
              <w:top w:val="single" w:sz="4" w:space="0" w:color="auto"/>
              <w:left w:val="single" w:sz="4" w:space="0" w:color="auto"/>
              <w:bottom w:val="single" w:sz="4" w:space="0" w:color="auto"/>
              <w:right w:val="single" w:sz="4" w:space="0" w:color="auto"/>
            </w:tcBorders>
            <w:hideMark/>
          </w:tcPr>
          <w:p w14:paraId="09496657" w14:textId="52C4F1B0" w:rsidR="004A1478" w:rsidRPr="00862531" w:rsidRDefault="004A1478" w:rsidP="00862531">
            <w:pPr>
              <w:tabs>
                <w:tab w:val="left" w:pos="2320"/>
              </w:tabs>
              <w:spacing w:before="60" w:after="60"/>
              <w:rPr>
                <w:szCs w:val="24"/>
                <w:lang w:eastAsia="en-US"/>
              </w:rPr>
            </w:pPr>
            <w:r w:rsidRPr="00862531">
              <w:rPr>
                <w:color w:val="000000"/>
                <w:szCs w:val="24"/>
                <w:lang w:eastAsia="en-US"/>
              </w:rPr>
              <w:t>Lead Pharmacy Advis</w:t>
            </w:r>
            <w:r w:rsidR="00212FC2">
              <w:rPr>
                <w:color w:val="000000"/>
                <w:szCs w:val="24"/>
                <w:lang w:eastAsia="en-US"/>
              </w:rPr>
              <w:t>e</w:t>
            </w:r>
            <w:r w:rsidRPr="00862531">
              <w:rPr>
                <w:color w:val="000000"/>
                <w:szCs w:val="24"/>
                <w:lang w:eastAsia="en-US"/>
              </w:rPr>
              <w:t xml:space="preserve">r, </w:t>
            </w:r>
            <w:r w:rsidR="00E71B99">
              <w:rPr>
                <w:color w:val="000000"/>
                <w:szCs w:val="24"/>
                <w:lang w:eastAsia="en-US"/>
              </w:rPr>
              <w:t xml:space="preserve">NHSE London </w:t>
            </w:r>
          </w:p>
        </w:tc>
      </w:tr>
    </w:tbl>
    <w:p w14:paraId="543489F9" w14:textId="77777777" w:rsidR="00DB0A07" w:rsidRDefault="00DB0A07" w:rsidP="00B3542B">
      <w:pPr>
        <w:pStyle w:val="ListParagraph"/>
        <w:rPr>
          <w:rFonts w:cs="Arial"/>
          <w:b/>
          <w:szCs w:val="24"/>
        </w:rPr>
      </w:pPr>
    </w:p>
    <w:p w14:paraId="0CDADDCF" w14:textId="77777777" w:rsidR="00DB0A07" w:rsidRDefault="00DB0A07">
      <w:pPr>
        <w:overflowPunct/>
        <w:autoSpaceDE/>
        <w:autoSpaceDN/>
        <w:adjustRightInd/>
        <w:spacing w:after="160" w:line="259" w:lineRule="auto"/>
        <w:rPr>
          <w:rFonts w:cs="Arial"/>
          <w:b/>
          <w:szCs w:val="24"/>
        </w:rPr>
      </w:pPr>
      <w:r>
        <w:rPr>
          <w:rFonts w:cs="Arial"/>
          <w:b/>
          <w:szCs w:val="24"/>
        </w:rPr>
        <w:lastRenderedPageBreak/>
        <w:br w:type="page"/>
      </w:r>
    </w:p>
    <w:p w14:paraId="7D946F52" w14:textId="35233887" w:rsidR="004A1478" w:rsidRDefault="004A1478" w:rsidP="004A1478">
      <w:pPr>
        <w:pStyle w:val="ListParagraph"/>
        <w:numPr>
          <w:ilvl w:val="0"/>
          <w:numId w:val="4"/>
        </w:numPr>
        <w:rPr>
          <w:rFonts w:cs="Arial"/>
          <w:b/>
          <w:szCs w:val="24"/>
        </w:rPr>
      </w:pPr>
      <w:bookmarkStart w:id="3" w:name="Section2"/>
      <w:r>
        <w:rPr>
          <w:rFonts w:cs="Arial"/>
          <w:b/>
          <w:szCs w:val="24"/>
        </w:rPr>
        <w:lastRenderedPageBreak/>
        <w:t xml:space="preserve">Organisational </w:t>
      </w:r>
      <w:r w:rsidR="00B303ED">
        <w:rPr>
          <w:rFonts w:cs="Arial"/>
          <w:b/>
          <w:szCs w:val="24"/>
        </w:rPr>
        <w:t>a</w:t>
      </w:r>
      <w:r>
        <w:rPr>
          <w:rFonts w:cs="Arial"/>
          <w:b/>
          <w:szCs w:val="24"/>
        </w:rPr>
        <w:t>uthorisations</w:t>
      </w:r>
    </w:p>
    <w:bookmarkEnd w:id="3"/>
    <w:p w14:paraId="427F9B0B" w14:textId="77777777" w:rsidR="004A1478" w:rsidRDefault="004A1478" w:rsidP="004A1478">
      <w:pPr>
        <w:rPr>
          <w:rFonts w:cs="Arial"/>
          <w:szCs w:val="24"/>
        </w:rPr>
      </w:pPr>
    </w:p>
    <w:p w14:paraId="346BD162" w14:textId="77777777" w:rsidR="004A1478" w:rsidRDefault="004A1478" w:rsidP="004A1478">
      <w:pPr>
        <w:rPr>
          <w:rFonts w:cs="Arial"/>
          <w:b/>
          <w:szCs w:val="24"/>
        </w:rPr>
      </w:pPr>
      <w:r>
        <w:rPr>
          <w:rFonts w:cs="Arial"/>
          <w:szCs w:val="24"/>
        </w:rPr>
        <w:t>This PGD is not legally valid until it has had the relevant organisational authorisation.</w:t>
      </w:r>
    </w:p>
    <w:p w14:paraId="274C7505" w14:textId="77777777" w:rsidR="004A1478" w:rsidRDefault="004A1478" w:rsidP="004A1478">
      <w:pPr>
        <w:rPr>
          <w:rFonts w:cs="Arial"/>
          <w:b/>
          <w:szCs w:val="24"/>
        </w:rPr>
      </w:pPr>
    </w:p>
    <w:p w14:paraId="3B32012E" w14:textId="77777777" w:rsidR="004A1478" w:rsidRDefault="004A1478" w:rsidP="004A1478">
      <w:pPr>
        <w:pStyle w:val="Title"/>
        <w:jc w:val="left"/>
        <w:rPr>
          <w:rStyle w:val="yiv436687422763514114-05042013"/>
          <w:rFonts w:ascii="Arial" w:hAnsi="Arial"/>
          <w:lang w:eastAsia="en-GB"/>
        </w:rPr>
      </w:pPr>
      <w:r>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08641CAD" w14:textId="77777777" w:rsidR="004A1478" w:rsidRDefault="004A1478" w:rsidP="004A1478">
      <w:pPr>
        <w:pStyle w:val="Title"/>
        <w:jc w:val="left"/>
        <w:rPr>
          <w:rStyle w:val="yiv436687422763514114-05042013"/>
          <w:rFonts w:ascii="Arial" w:hAnsi="Arial" w:cs="Arial"/>
          <w:b w:val="0"/>
          <w:szCs w:val="24"/>
          <w:lang w:eastAsia="en-GB"/>
        </w:rPr>
      </w:pPr>
    </w:p>
    <w:p w14:paraId="03ACDFF5" w14:textId="77777777" w:rsidR="004A1478" w:rsidRDefault="004A1478" w:rsidP="004A1478">
      <w:pPr>
        <w:pStyle w:val="Title"/>
        <w:jc w:val="left"/>
        <w:rPr>
          <w:rStyle w:val="yiv436687422763514114-05042013"/>
          <w:rFonts w:ascii="Arial" w:hAnsi="Arial" w:cs="Arial"/>
          <w:b w:val="0"/>
          <w:szCs w:val="24"/>
          <w:lang w:eastAsia="en-GB"/>
        </w:rPr>
      </w:pPr>
      <w:permStart w:id="307977535" w:edGrp="everyone"/>
      <w:r>
        <w:rPr>
          <w:rStyle w:val="yiv436687422763514114-05042013"/>
          <w:rFonts w:ascii="Arial" w:hAnsi="Arial" w:cs="Arial"/>
          <w:b w:val="0"/>
          <w:color w:val="808080" w:themeColor="background1" w:themeShade="80"/>
          <w:szCs w:val="24"/>
        </w:rPr>
        <w:t>Insert authorising body name</w:t>
      </w:r>
      <w:r>
        <w:rPr>
          <w:rStyle w:val="yiv436687422763514114-05042013"/>
          <w:rFonts w:ascii="Arial" w:hAnsi="Arial" w:cs="Arial"/>
          <w:b w:val="0"/>
          <w:szCs w:val="24"/>
        </w:rPr>
        <w:t xml:space="preserve"> </w:t>
      </w:r>
      <w:permEnd w:id="307977535"/>
      <w:r>
        <w:rPr>
          <w:rStyle w:val="yiv436687422763514114-05042013"/>
          <w:rFonts w:ascii="Arial" w:hAnsi="Arial" w:cs="Arial"/>
          <w:b w:val="0"/>
          <w:szCs w:val="24"/>
        </w:rPr>
        <w:t>authorises this PGD for use by the services or providers listed below:</w:t>
      </w:r>
    </w:p>
    <w:p w14:paraId="1A187BF2" w14:textId="77777777" w:rsidR="004A1478" w:rsidRDefault="004A1478" w:rsidP="004A1478">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23"/>
      </w:tblGrid>
      <w:tr w:rsidR="004A1478" w14:paraId="14B12659" w14:textId="77777777" w:rsidTr="004A1478">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57A065" w14:textId="77777777" w:rsidR="004A1478" w:rsidRDefault="004A1478">
            <w:pPr>
              <w:pStyle w:val="Title"/>
              <w:jc w:val="left"/>
              <w:rPr>
                <w:szCs w:val="24"/>
              </w:rPr>
            </w:pPr>
            <w:permStart w:id="1807508842" w:edGrp="everyone"/>
            <w:r>
              <w:rPr>
                <w:rFonts w:ascii="Arial" w:hAnsi="Arial" w:cs="Arial"/>
                <w:b w:val="0"/>
                <w:szCs w:val="24"/>
              </w:rPr>
              <w:t>Authorised for use by the following organisations and/or services</w:t>
            </w:r>
          </w:p>
        </w:tc>
      </w:tr>
      <w:tr w:rsidR="004A1478" w14:paraId="0F0B7BA8" w14:textId="77777777" w:rsidTr="004A1478">
        <w:tc>
          <w:tcPr>
            <w:tcW w:w="9923" w:type="dxa"/>
            <w:tcBorders>
              <w:top w:val="single" w:sz="4" w:space="0" w:color="auto"/>
              <w:left w:val="single" w:sz="4" w:space="0" w:color="auto"/>
              <w:bottom w:val="single" w:sz="4" w:space="0" w:color="auto"/>
              <w:right w:val="single" w:sz="4" w:space="0" w:color="auto"/>
            </w:tcBorders>
          </w:tcPr>
          <w:p w14:paraId="6B18EE22" w14:textId="5F117802" w:rsidR="004A1478" w:rsidRDefault="004A1478">
            <w:pPr>
              <w:pStyle w:val="Title"/>
              <w:jc w:val="left"/>
              <w:rPr>
                <w:rFonts w:ascii="Arial" w:hAnsi="Arial" w:cs="Arial"/>
                <w:b w:val="0"/>
                <w:color w:val="808080" w:themeColor="background1" w:themeShade="80"/>
                <w:sz w:val="22"/>
                <w:szCs w:val="22"/>
              </w:rPr>
            </w:pPr>
            <w:r>
              <w:rPr>
                <w:rFonts w:ascii="Arial" w:hAnsi="Arial" w:cs="Arial"/>
                <w:b w:val="0"/>
                <w:color w:val="808080" w:themeColor="background1" w:themeShade="80"/>
                <w:sz w:val="22"/>
                <w:szCs w:val="22"/>
              </w:rPr>
              <w:t>For instance, all NHS England</w:t>
            </w:r>
            <w:r w:rsidR="00CF4924">
              <w:rPr>
                <w:rFonts w:ascii="Arial" w:hAnsi="Arial" w:cs="Arial"/>
                <w:b w:val="0"/>
                <w:color w:val="808080" w:themeColor="background1" w:themeShade="80"/>
                <w:sz w:val="22"/>
                <w:szCs w:val="22"/>
              </w:rPr>
              <w:t xml:space="preserve"> c</w:t>
            </w:r>
            <w:r>
              <w:rPr>
                <w:rFonts w:ascii="Arial" w:hAnsi="Arial" w:cs="Arial"/>
                <w:b w:val="0"/>
                <w:color w:val="808080" w:themeColor="background1" w:themeShade="80"/>
                <w:sz w:val="22"/>
                <w:szCs w:val="22"/>
              </w:rPr>
              <w:t xml:space="preserve">ommissioned immunisation services or NHS Trusts providing immunisation services. </w:t>
            </w:r>
          </w:p>
          <w:p w14:paraId="36748B55" w14:textId="77777777" w:rsidR="004A1478" w:rsidRDefault="004A1478">
            <w:pPr>
              <w:pStyle w:val="Title"/>
              <w:jc w:val="left"/>
              <w:rPr>
                <w:rFonts w:ascii="Arial" w:hAnsi="Arial" w:cs="Arial"/>
                <w:b w:val="0"/>
                <w:sz w:val="22"/>
                <w:szCs w:val="22"/>
              </w:rPr>
            </w:pPr>
          </w:p>
          <w:p w14:paraId="301214D2" w14:textId="77777777" w:rsidR="004A1478" w:rsidRDefault="004A1478">
            <w:pPr>
              <w:pStyle w:val="Title"/>
              <w:jc w:val="left"/>
              <w:rPr>
                <w:rFonts w:ascii="Arial" w:hAnsi="Arial" w:cs="Arial"/>
                <w:b w:val="0"/>
                <w:sz w:val="22"/>
                <w:szCs w:val="22"/>
              </w:rPr>
            </w:pPr>
          </w:p>
          <w:p w14:paraId="40B58711" w14:textId="77777777" w:rsidR="004A1478" w:rsidRDefault="004A1478">
            <w:pPr>
              <w:pStyle w:val="Title"/>
              <w:jc w:val="left"/>
              <w:rPr>
                <w:rFonts w:ascii="Arial" w:hAnsi="Arial" w:cs="Arial"/>
                <w:b w:val="0"/>
                <w:sz w:val="22"/>
                <w:szCs w:val="22"/>
              </w:rPr>
            </w:pPr>
          </w:p>
        </w:tc>
      </w:tr>
      <w:tr w:rsidR="004A1478" w14:paraId="294AF97E" w14:textId="77777777" w:rsidTr="004A1478">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93A5C3" w14:textId="77777777" w:rsidR="004A1478" w:rsidRDefault="004A1478">
            <w:pPr>
              <w:pStyle w:val="Title"/>
              <w:jc w:val="left"/>
              <w:rPr>
                <w:rFonts w:ascii="Arial" w:hAnsi="Arial" w:cs="Arial"/>
                <w:b w:val="0"/>
                <w:szCs w:val="24"/>
              </w:rPr>
            </w:pPr>
            <w:r>
              <w:rPr>
                <w:rFonts w:ascii="Arial" w:hAnsi="Arial" w:cs="Arial"/>
                <w:b w:val="0"/>
                <w:szCs w:val="24"/>
              </w:rPr>
              <w:t>Limitations to authorisation</w:t>
            </w:r>
          </w:p>
        </w:tc>
      </w:tr>
      <w:tr w:rsidR="004A1478" w14:paraId="2F63A26C" w14:textId="77777777" w:rsidTr="004A1478">
        <w:trPr>
          <w:trHeight w:val="1561"/>
        </w:trPr>
        <w:tc>
          <w:tcPr>
            <w:tcW w:w="9923" w:type="dxa"/>
            <w:tcBorders>
              <w:top w:val="single" w:sz="4" w:space="0" w:color="auto"/>
              <w:left w:val="single" w:sz="4" w:space="0" w:color="auto"/>
              <w:bottom w:val="single" w:sz="4" w:space="0" w:color="auto"/>
              <w:right w:val="single" w:sz="4" w:space="0" w:color="auto"/>
            </w:tcBorders>
          </w:tcPr>
          <w:p w14:paraId="3C520D79" w14:textId="77777777" w:rsidR="004A1478" w:rsidRDefault="004A1478">
            <w:pPr>
              <w:pStyle w:val="Title"/>
              <w:jc w:val="left"/>
              <w:rPr>
                <w:rFonts w:ascii="Arial" w:hAnsi="Arial" w:cs="Arial"/>
                <w:b w:val="0"/>
                <w:color w:val="808080" w:themeColor="background1" w:themeShade="80"/>
                <w:sz w:val="22"/>
                <w:szCs w:val="22"/>
              </w:rPr>
            </w:pPr>
            <w:r>
              <w:rPr>
                <w:rFonts w:ascii="Arial" w:hAnsi="Arial" w:cs="Arial"/>
                <w:b w:val="0"/>
                <w:color w:val="808080" w:themeColor="background1" w:themeShade="80"/>
                <w:sz w:val="22"/>
                <w:szCs w:val="22"/>
              </w:rPr>
              <w:t xml:space="preserve">For instance, any local limitations the authorising organisation feels they need to apply in-line with the way services are commissioned locally. This organisation does not authorise the use of this PGD by ….                                                                                                        </w:t>
            </w:r>
          </w:p>
          <w:p w14:paraId="32DBA55D" w14:textId="77777777" w:rsidR="004A1478" w:rsidRDefault="004A1478">
            <w:pPr>
              <w:pStyle w:val="Title"/>
              <w:jc w:val="left"/>
              <w:rPr>
                <w:rFonts w:ascii="Arial" w:hAnsi="Arial" w:cs="Arial"/>
                <w:b w:val="0"/>
                <w:sz w:val="22"/>
                <w:szCs w:val="22"/>
              </w:rPr>
            </w:pPr>
          </w:p>
        </w:tc>
      </w:tr>
      <w:permEnd w:id="1807508842"/>
    </w:tbl>
    <w:p w14:paraId="1C5AE792" w14:textId="77777777" w:rsidR="004A1478" w:rsidRDefault="004A1478" w:rsidP="004A1478">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8"/>
        <w:gridCol w:w="2365"/>
        <w:gridCol w:w="2362"/>
        <w:gridCol w:w="2017"/>
      </w:tblGrid>
      <w:tr w:rsidR="004A1478" w14:paraId="5583AF3B" w14:textId="77777777" w:rsidTr="00B3542B">
        <w:tc>
          <w:tcPr>
            <w:tcW w:w="9952"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667299D0" w14:textId="77777777" w:rsidR="004A1478" w:rsidRDefault="004A1478">
            <w:pPr>
              <w:pStyle w:val="Title"/>
              <w:jc w:val="left"/>
              <w:rPr>
                <w:rFonts w:ascii="Arial" w:hAnsi="Arial" w:cs="Arial"/>
                <w:szCs w:val="24"/>
              </w:rPr>
            </w:pPr>
            <w:permStart w:id="2040358734" w:edGrp="everyone"/>
            <w:r>
              <w:rPr>
                <w:rFonts w:ascii="Arial" w:hAnsi="Arial" w:cs="Arial"/>
                <w:szCs w:val="24"/>
              </w:rPr>
              <w:t>Organisational approval (legal requirement)</w:t>
            </w:r>
          </w:p>
        </w:tc>
      </w:tr>
      <w:tr w:rsidR="004A1478" w14:paraId="65A4326C" w14:textId="77777777" w:rsidTr="00B3542B">
        <w:tc>
          <w:tcPr>
            <w:tcW w:w="32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E64F23" w14:textId="77777777" w:rsidR="004A1478" w:rsidRDefault="004A1478">
            <w:pPr>
              <w:pStyle w:val="Title"/>
              <w:jc w:val="left"/>
              <w:rPr>
                <w:rFonts w:ascii="Arial" w:hAnsi="Arial" w:cs="Arial"/>
                <w:szCs w:val="24"/>
              </w:rPr>
            </w:pPr>
            <w:r>
              <w:rPr>
                <w:rFonts w:ascii="Arial" w:hAnsi="Arial" w:cs="Arial"/>
                <w:szCs w:val="24"/>
              </w:rPr>
              <w:t>Role</w:t>
            </w:r>
          </w:p>
        </w:tc>
        <w:tc>
          <w:tcPr>
            <w:tcW w:w="23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76D05A" w14:textId="77777777" w:rsidR="004A1478" w:rsidRDefault="004A1478">
            <w:pPr>
              <w:pStyle w:val="Title"/>
              <w:jc w:val="left"/>
              <w:rPr>
                <w:rFonts w:ascii="Arial" w:hAnsi="Arial" w:cs="Arial"/>
                <w:szCs w:val="24"/>
              </w:rPr>
            </w:pPr>
            <w:r>
              <w:rPr>
                <w:rFonts w:ascii="Arial" w:hAnsi="Arial" w:cs="Arial"/>
                <w:szCs w:val="24"/>
              </w:rPr>
              <w:t xml:space="preserve">Name </w:t>
            </w:r>
          </w:p>
        </w:tc>
        <w:tc>
          <w:tcPr>
            <w:tcW w:w="23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23CFFA" w14:textId="77777777" w:rsidR="004A1478" w:rsidRDefault="004A1478">
            <w:pPr>
              <w:pStyle w:val="Title"/>
              <w:jc w:val="left"/>
              <w:rPr>
                <w:rFonts w:ascii="Arial" w:hAnsi="Arial" w:cs="Arial"/>
                <w:szCs w:val="24"/>
              </w:rPr>
            </w:pPr>
            <w:r>
              <w:rPr>
                <w:rFonts w:ascii="Arial" w:hAnsi="Arial" w:cs="Arial"/>
                <w:szCs w:val="24"/>
              </w:rPr>
              <w:t>Sign</w:t>
            </w:r>
          </w:p>
        </w:tc>
        <w:tc>
          <w:tcPr>
            <w:tcW w:w="20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EEAE5E" w14:textId="77777777" w:rsidR="004A1478" w:rsidRDefault="004A1478">
            <w:pPr>
              <w:pStyle w:val="Title"/>
              <w:jc w:val="left"/>
              <w:rPr>
                <w:rFonts w:ascii="Arial" w:hAnsi="Arial" w:cs="Arial"/>
                <w:szCs w:val="24"/>
              </w:rPr>
            </w:pPr>
            <w:r>
              <w:rPr>
                <w:rFonts w:ascii="Arial" w:hAnsi="Arial" w:cs="Arial"/>
                <w:szCs w:val="24"/>
              </w:rPr>
              <w:t>Date</w:t>
            </w:r>
          </w:p>
        </w:tc>
      </w:tr>
      <w:tr w:rsidR="004A1478" w14:paraId="037E4EB3" w14:textId="77777777" w:rsidTr="00B3542B">
        <w:tc>
          <w:tcPr>
            <w:tcW w:w="3208" w:type="dxa"/>
            <w:tcBorders>
              <w:top w:val="single" w:sz="4" w:space="0" w:color="auto"/>
              <w:left w:val="single" w:sz="4" w:space="0" w:color="auto"/>
              <w:bottom w:val="single" w:sz="4" w:space="0" w:color="auto"/>
              <w:right w:val="single" w:sz="4" w:space="0" w:color="auto"/>
            </w:tcBorders>
            <w:hideMark/>
          </w:tcPr>
          <w:p w14:paraId="672F571D" w14:textId="4F7FBDB6" w:rsidR="004A1478" w:rsidRDefault="004A1478">
            <w:pPr>
              <w:pStyle w:val="Title"/>
              <w:jc w:val="left"/>
              <w:rPr>
                <w:rFonts w:ascii="Arial" w:hAnsi="Arial" w:cs="Arial"/>
                <w:b w:val="0"/>
                <w:sz w:val="16"/>
                <w:szCs w:val="16"/>
              </w:rPr>
            </w:pPr>
            <w:r>
              <w:rPr>
                <w:rFonts w:ascii="Arial" w:hAnsi="Arial" w:cs="Arial"/>
                <w:b w:val="0"/>
                <w:color w:val="808080" w:themeColor="background1" w:themeShade="80"/>
                <w:sz w:val="22"/>
                <w:szCs w:val="22"/>
              </w:rPr>
              <w:t>For instance, NHS England Governance Lead, Medical Director</w:t>
            </w:r>
          </w:p>
        </w:tc>
        <w:tc>
          <w:tcPr>
            <w:tcW w:w="2365" w:type="dxa"/>
            <w:tcBorders>
              <w:top w:val="single" w:sz="4" w:space="0" w:color="auto"/>
              <w:left w:val="single" w:sz="4" w:space="0" w:color="auto"/>
              <w:bottom w:val="single" w:sz="4" w:space="0" w:color="auto"/>
              <w:right w:val="single" w:sz="4" w:space="0" w:color="auto"/>
            </w:tcBorders>
            <w:hideMark/>
          </w:tcPr>
          <w:p w14:paraId="1E2DD35F"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c>
          <w:tcPr>
            <w:tcW w:w="2362" w:type="dxa"/>
            <w:tcBorders>
              <w:top w:val="single" w:sz="4" w:space="0" w:color="auto"/>
              <w:left w:val="single" w:sz="4" w:space="0" w:color="auto"/>
              <w:bottom w:val="single" w:sz="4" w:space="0" w:color="auto"/>
              <w:right w:val="single" w:sz="4" w:space="0" w:color="auto"/>
            </w:tcBorders>
            <w:hideMark/>
          </w:tcPr>
          <w:p w14:paraId="5F12A333"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c>
          <w:tcPr>
            <w:tcW w:w="2017" w:type="dxa"/>
            <w:tcBorders>
              <w:top w:val="single" w:sz="4" w:space="0" w:color="auto"/>
              <w:left w:val="single" w:sz="4" w:space="0" w:color="auto"/>
              <w:bottom w:val="single" w:sz="4" w:space="0" w:color="auto"/>
              <w:right w:val="single" w:sz="4" w:space="0" w:color="auto"/>
            </w:tcBorders>
            <w:hideMark/>
          </w:tcPr>
          <w:p w14:paraId="690BC480"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r>
      <w:permEnd w:id="2040358734"/>
    </w:tbl>
    <w:p w14:paraId="1F9DE798" w14:textId="77777777" w:rsidR="004A1478" w:rsidRDefault="004A1478" w:rsidP="004A1478">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4A1478" w14:paraId="7E8622F9" w14:textId="77777777" w:rsidTr="004A1478">
        <w:tc>
          <w:tcPr>
            <w:tcW w:w="9923"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07CA7F66" w14:textId="77777777" w:rsidR="004A1478" w:rsidRDefault="004A1478">
            <w:pPr>
              <w:pStyle w:val="Title"/>
              <w:jc w:val="left"/>
              <w:rPr>
                <w:rFonts w:ascii="Arial" w:hAnsi="Arial" w:cs="Arial"/>
                <w:szCs w:val="24"/>
              </w:rPr>
            </w:pPr>
            <w:permStart w:id="557923819" w:edGrp="everyone"/>
            <w:r>
              <w:rPr>
                <w:rFonts w:ascii="Arial" w:hAnsi="Arial" w:cs="Arial"/>
                <w:szCs w:val="24"/>
              </w:rPr>
              <w:t>Additional signatories according to locally agreed policy</w:t>
            </w:r>
          </w:p>
        </w:tc>
      </w:tr>
      <w:tr w:rsidR="004A1478" w14:paraId="65C5757F" w14:textId="77777777" w:rsidTr="004A1478">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F8B020" w14:textId="77777777" w:rsidR="004A1478" w:rsidRDefault="004A1478">
            <w:pPr>
              <w:pStyle w:val="Title"/>
              <w:jc w:val="left"/>
              <w:rPr>
                <w:rFonts w:ascii="Arial" w:hAnsi="Arial" w:cs="Arial"/>
                <w:szCs w:val="24"/>
              </w:rPr>
            </w:pPr>
            <w:r>
              <w:rPr>
                <w:rFonts w:ascii="Arial" w:hAnsi="Arial" w:cs="Arial"/>
                <w:szCs w:val="24"/>
              </w:rPr>
              <w:t>Role</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89BDA0" w14:textId="77777777" w:rsidR="004A1478" w:rsidRDefault="004A1478">
            <w:pPr>
              <w:pStyle w:val="Title"/>
              <w:jc w:val="left"/>
              <w:rPr>
                <w:rFonts w:ascii="Arial" w:hAnsi="Arial" w:cs="Arial"/>
                <w:szCs w:val="24"/>
              </w:rPr>
            </w:pPr>
            <w:r>
              <w:rPr>
                <w:rFonts w:ascii="Arial" w:hAnsi="Arial" w:cs="Arial"/>
                <w:szCs w:val="24"/>
              </w:rPr>
              <w:t xml:space="preserve">Name </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3C82A9" w14:textId="77777777" w:rsidR="004A1478" w:rsidRDefault="004A1478">
            <w:pPr>
              <w:pStyle w:val="Title"/>
              <w:jc w:val="left"/>
              <w:rPr>
                <w:rFonts w:ascii="Arial" w:hAnsi="Arial" w:cs="Arial"/>
                <w:szCs w:val="24"/>
              </w:rPr>
            </w:pPr>
            <w:r>
              <w:rPr>
                <w:rFonts w:ascii="Arial" w:hAnsi="Arial" w:cs="Arial"/>
                <w:szCs w:val="24"/>
              </w:rPr>
              <w:t>Sign</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6D5794" w14:textId="77777777" w:rsidR="004A1478" w:rsidRDefault="004A1478">
            <w:pPr>
              <w:pStyle w:val="Title"/>
              <w:jc w:val="left"/>
              <w:rPr>
                <w:rFonts w:ascii="Arial" w:hAnsi="Arial" w:cs="Arial"/>
                <w:szCs w:val="24"/>
              </w:rPr>
            </w:pPr>
            <w:r>
              <w:rPr>
                <w:rFonts w:ascii="Arial" w:hAnsi="Arial" w:cs="Arial"/>
                <w:szCs w:val="24"/>
              </w:rPr>
              <w:t>Date</w:t>
            </w:r>
          </w:p>
        </w:tc>
      </w:tr>
      <w:tr w:rsidR="004A1478" w14:paraId="34237A1F" w14:textId="77777777" w:rsidTr="004A1478">
        <w:tc>
          <w:tcPr>
            <w:tcW w:w="3261" w:type="dxa"/>
            <w:tcBorders>
              <w:top w:val="single" w:sz="4" w:space="0" w:color="auto"/>
              <w:left w:val="single" w:sz="4" w:space="0" w:color="auto"/>
              <w:bottom w:val="single" w:sz="4" w:space="0" w:color="auto"/>
              <w:right w:val="single" w:sz="4" w:space="0" w:color="auto"/>
            </w:tcBorders>
          </w:tcPr>
          <w:p w14:paraId="633973D5" w14:textId="77777777" w:rsidR="004A1478" w:rsidRDefault="004A1478">
            <w:pPr>
              <w:pStyle w:val="Title"/>
              <w:jc w:val="left"/>
              <w:rPr>
                <w:rFonts w:ascii="Arial" w:hAnsi="Arial" w:cs="Arial"/>
                <w:sz w:val="22"/>
                <w:szCs w:val="22"/>
              </w:rPr>
            </w:pPr>
          </w:p>
          <w:p w14:paraId="2E1DA565" w14:textId="77777777" w:rsidR="004A1478" w:rsidRDefault="004A1478">
            <w:pPr>
              <w:pStyle w:val="Title"/>
              <w:jc w:val="left"/>
              <w:rPr>
                <w:rFonts w:ascii="Arial" w:hAnsi="Arial" w:cs="Arial"/>
                <w:sz w:val="22"/>
                <w:szCs w:val="22"/>
              </w:rPr>
            </w:pPr>
          </w:p>
          <w:p w14:paraId="425EE690" w14:textId="77777777" w:rsidR="004A1478" w:rsidRDefault="004A1478">
            <w:pPr>
              <w:pStyle w:val="Title"/>
              <w:jc w:val="left"/>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DBFF81B" w14:textId="77777777" w:rsidR="004A1478" w:rsidRDefault="004A1478">
            <w:pPr>
              <w:pStyle w:val="Title"/>
              <w:jc w:val="left"/>
              <w:rPr>
                <w:rFonts w:ascii="Arial" w:hAnsi="Arial" w:cs="Arial"/>
                <w:sz w:val="22"/>
                <w:szCs w:val="22"/>
              </w:rPr>
            </w:pPr>
          </w:p>
          <w:p w14:paraId="589DFCD2" w14:textId="77777777" w:rsidR="004A1478" w:rsidRDefault="004A1478">
            <w:pPr>
              <w:pStyle w:val="Title"/>
              <w:jc w:val="left"/>
              <w:rPr>
                <w:rFonts w:ascii="Arial" w:hAnsi="Arial" w:cs="Arial"/>
                <w:sz w:val="22"/>
                <w:szCs w:val="22"/>
              </w:rPr>
            </w:pPr>
          </w:p>
          <w:p w14:paraId="3FF8FC66"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tcPr>
          <w:p w14:paraId="4DF7B569" w14:textId="77777777" w:rsidR="004A1478" w:rsidRDefault="004A1478">
            <w:pPr>
              <w:pStyle w:val="Title"/>
              <w:jc w:val="left"/>
              <w:rPr>
                <w:rFonts w:ascii="Arial" w:hAnsi="Arial" w:cs="Arial"/>
                <w:sz w:val="22"/>
                <w:szCs w:val="22"/>
              </w:rPr>
            </w:pPr>
          </w:p>
          <w:p w14:paraId="32F76D9D" w14:textId="77777777" w:rsidR="004A1478" w:rsidRDefault="004A1478">
            <w:pPr>
              <w:pStyle w:val="Title"/>
              <w:jc w:val="left"/>
              <w:rPr>
                <w:rFonts w:ascii="Arial" w:hAnsi="Arial" w:cs="Arial"/>
                <w:sz w:val="22"/>
                <w:szCs w:val="22"/>
              </w:rPr>
            </w:pPr>
          </w:p>
          <w:p w14:paraId="5934EC29"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5E54CFB6" w14:textId="77777777" w:rsidR="004A1478" w:rsidRDefault="004A1478">
            <w:pPr>
              <w:pStyle w:val="Title"/>
              <w:jc w:val="left"/>
              <w:rPr>
                <w:rFonts w:ascii="Arial" w:hAnsi="Arial" w:cs="Arial"/>
                <w:sz w:val="22"/>
                <w:szCs w:val="22"/>
              </w:rPr>
            </w:pPr>
          </w:p>
          <w:p w14:paraId="76B16BC1" w14:textId="77777777" w:rsidR="004A1478" w:rsidRDefault="004A1478">
            <w:pPr>
              <w:pStyle w:val="Title"/>
              <w:jc w:val="left"/>
              <w:rPr>
                <w:rFonts w:ascii="Arial" w:hAnsi="Arial" w:cs="Arial"/>
                <w:sz w:val="22"/>
                <w:szCs w:val="22"/>
              </w:rPr>
            </w:pPr>
          </w:p>
          <w:p w14:paraId="0F7FC7DF"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r>
      <w:tr w:rsidR="004A1478" w14:paraId="08C50035" w14:textId="77777777" w:rsidTr="004A1478">
        <w:tc>
          <w:tcPr>
            <w:tcW w:w="3261" w:type="dxa"/>
            <w:tcBorders>
              <w:top w:val="single" w:sz="4" w:space="0" w:color="auto"/>
              <w:left w:val="single" w:sz="4" w:space="0" w:color="auto"/>
              <w:bottom w:val="single" w:sz="4" w:space="0" w:color="auto"/>
              <w:right w:val="single" w:sz="4" w:space="0" w:color="auto"/>
            </w:tcBorders>
          </w:tcPr>
          <w:p w14:paraId="5010D55F" w14:textId="77777777" w:rsidR="004A1478" w:rsidRDefault="004A1478">
            <w:pPr>
              <w:pStyle w:val="Title"/>
              <w:jc w:val="left"/>
              <w:rPr>
                <w:rFonts w:ascii="Arial" w:hAnsi="Arial" w:cs="Arial"/>
                <w:sz w:val="22"/>
                <w:szCs w:val="22"/>
              </w:rPr>
            </w:pPr>
          </w:p>
          <w:p w14:paraId="30D67CBF" w14:textId="77777777" w:rsidR="004A1478" w:rsidRDefault="004A1478">
            <w:pPr>
              <w:pStyle w:val="Title"/>
              <w:jc w:val="left"/>
              <w:rPr>
                <w:rFonts w:ascii="Arial" w:hAnsi="Arial" w:cs="Arial"/>
                <w:sz w:val="22"/>
                <w:szCs w:val="22"/>
              </w:rPr>
            </w:pPr>
          </w:p>
          <w:p w14:paraId="2F7C800F" w14:textId="77777777" w:rsidR="004A1478" w:rsidRDefault="004A1478">
            <w:pPr>
              <w:pStyle w:val="Title"/>
              <w:jc w:val="left"/>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6497CAA" w14:textId="77777777" w:rsidR="004A1478" w:rsidRDefault="004A1478">
            <w:pPr>
              <w:pStyle w:val="Title"/>
              <w:jc w:val="left"/>
              <w:rPr>
                <w:rFonts w:ascii="Arial" w:hAnsi="Arial" w:cs="Arial"/>
                <w:sz w:val="22"/>
                <w:szCs w:val="22"/>
              </w:rPr>
            </w:pPr>
          </w:p>
          <w:p w14:paraId="5C406EF5" w14:textId="77777777" w:rsidR="004A1478" w:rsidRDefault="004A1478">
            <w:pPr>
              <w:pStyle w:val="Title"/>
              <w:jc w:val="left"/>
              <w:rPr>
                <w:rFonts w:ascii="Arial" w:hAnsi="Arial" w:cs="Arial"/>
                <w:sz w:val="22"/>
                <w:szCs w:val="22"/>
              </w:rPr>
            </w:pPr>
          </w:p>
          <w:p w14:paraId="2EED87BE"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tcPr>
          <w:p w14:paraId="697D5C96" w14:textId="77777777" w:rsidR="004A1478" w:rsidRDefault="004A1478">
            <w:pPr>
              <w:pStyle w:val="Title"/>
              <w:jc w:val="left"/>
              <w:rPr>
                <w:rFonts w:ascii="Arial" w:hAnsi="Arial" w:cs="Arial"/>
                <w:sz w:val="22"/>
                <w:szCs w:val="22"/>
              </w:rPr>
            </w:pPr>
          </w:p>
          <w:p w14:paraId="0955DB29" w14:textId="77777777" w:rsidR="004A1478" w:rsidRDefault="004A1478">
            <w:pPr>
              <w:pStyle w:val="Title"/>
              <w:jc w:val="left"/>
              <w:rPr>
                <w:rFonts w:ascii="Arial" w:hAnsi="Arial" w:cs="Arial"/>
                <w:sz w:val="22"/>
                <w:szCs w:val="22"/>
              </w:rPr>
            </w:pPr>
          </w:p>
          <w:p w14:paraId="3DC56041"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580A6578" w14:textId="77777777" w:rsidR="004A1478" w:rsidRDefault="004A1478">
            <w:pPr>
              <w:pStyle w:val="Title"/>
              <w:jc w:val="left"/>
              <w:rPr>
                <w:rFonts w:ascii="Arial" w:hAnsi="Arial" w:cs="Arial"/>
                <w:sz w:val="22"/>
                <w:szCs w:val="22"/>
              </w:rPr>
            </w:pPr>
          </w:p>
          <w:p w14:paraId="21E38DDA" w14:textId="77777777" w:rsidR="004A1478" w:rsidRDefault="004A1478">
            <w:pPr>
              <w:pStyle w:val="Title"/>
              <w:jc w:val="left"/>
              <w:rPr>
                <w:rFonts w:ascii="Arial" w:hAnsi="Arial" w:cs="Arial"/>
                <w:sz w:val="22"/>
                <w:szCs w:val="22"/>
              </w:rPr>
            </w:pPr>
          </w:p>
          <w:p w14:paraId="31C5B532"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r>
      <w:tr w:rsidR="004A1478" w14:paraId="72DDAEC6" w14:textId="77777777" w:rsidTr="004A1478">
        <w:tc>
          <w:tcPr>
            <w:tcW w:w="3261" w:type="dxa"/>
            <w:tcBorders>
              <w:top w:val="single" w:sz="4" w:space="0" w:color="auto"/>
              <w:left w:val="single" w:sz="4" w:space="0" w:color="auto"/>
              <w:bottom w:val="single" w:sz="4" w:space="0" w:color="auto"/>
              <w:right w:val="single" w:sz="4" w:space="0" w:color="auto"/>
            </w:tcBorders>
          </w:tcPr>
          <w:p w14:paraId="08A597D8" w14:textId="77777777" w:rsidR="004A1478" w:rsidRDefault="004A1478">
            <w:pPr>
              <w:pStyle w:val="Title"/>
              <w:jc w:val="left"/>
              <w:rPr>
                <w:rFonts w:ascii="Arial" w:hAnsi="Arial" w:cs="Arial"/>
                <w:sz w:val="22"/>
                <w:szCs w:val="22"/>
              </w:rPr>
            </w:pPr>
          </w:p>
          <w:p w14:paraId="53BF01D9" w14:textId="77777777" w:rsidR="004A1478" w:rsidRDefault="004A1478">
            <w:pPr>
              <w:pStyle w:val="Title"/>
              <w:jc w:val="left"/>
              <w:rPr>
                <w:rFonts w:ascii="Arial" w:hAnsi="Arial" w:cs="Arial"/>
                <w:sz w:val="22"/>
                <w:szCs w:val="22"/>
              </w:rPr>
            </w:pPr>
          </w:p>
          <w:p w14:paraId="61B6CD81" w14:textId="77777777" w:rsidR="004A1478" w:rsidRDefault="004A1478">
            <w:pPr>
              <w:pStyle w:val="Title"/>
              <w:jc w:val="left"/>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CF6A861" w14:textId="77777777" w:rsidR="004A1478" w:rsidRDefault="004A1478">
            <w:pPr>
              <w:pStyle w:val="Title"/>
              <w:jc w:val="left"/>
              <w:rPr>
                <w:rFonts w:ascii="Arial" w:hAnsi="Arial" w:cs="Arial"/>
                <w:sz w:val="22"/>
                <w:szCs w:val="22"/>
              </w:rPr>
            </w:pPr>
          </w:p>
          <w:p w14:paraId="5DA654E6" w14:textId="77777777" w:rsidR="004A1478" w:rsidRDefault="004A1478">
            <w:pPr>
              <w:pStyle w:val="Title"/>
              <w:jc w:val="left"/>
              <w:rPr>
                <w:rFonts w:ascii="Arial" w:hAnsi="Arial" w:cs="Arial"/>
                <w:sz w:val="22"/>
                <w:szCs w:val="22"/>
              </w:rPr>
            </w:pPr>
          </w:p>
          <w:p w14:paraId="5113D638"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tcPr>
          <w:p w14:paraId="010DF3F2" w14:textId="77777777" w:rsidR="004A1478" w:rsidRDefault="004A1478">
            <w:pPr>
              <w:pStyle w:val="Title"/>
              <w:jc w:val="left"/>
              <w:rPr>
                <w:rFonts w:ascii="Arial" w:hAnsi="Arial" w:cs="Arial"/>
                <w:sz w:val="22"/>
                <w:szCs w:val="22"/>
              </w:rPr>
            </w:pPr>
          </w:p>
          <w:p w14:paraId="0F5436FA" w14:textId="77777777" w:rsidR="004A1478" w:rsidRDefault="004A1478">
            <w:pPr>
              <w:pStyle w:val="Title"/>
              <w:jc w:val="left"/>
              <w:rPr>
                <w:rFonts w:ascii="Arial" w:hAnsi="Arial" w:cs="Arial"/>
                <w:sz w:val="22"/>
                <w:szCs w:val="22"/>
              </w:rPr>
            </w:pPr>
          </w:p>
          <w:p w14:paraId="2CCDC0CE"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6C6A75B7" w14:textId="77777777" w:rsidR="004A1478" w:rsidRDefault="004A1478">
            <w:pPr>
              <w:pStyle w:val="Title"/>
              <w:jc w:val="left"/>
              <w:rPr>
                <w:rFonts w:ascii="Arial" w:hAnsi="Arial" w:cs="Arial"/>
                <w:sz w:val="22"/>
                <w:szCs w:val="22"/>
              </w:rPr>
            </w:pPr>
          </w:p>
          <w:p w14:paraId="4B32CBA1" w14:textId="77777777" w:rsidR="004A1478" w:rsidRDefault="004A1478">
            <w:pPr>
              <w:pStyle w:val="Title"/>
              <w:jc w:val="left"/>
              <w:rPr>
                <w:rFonts w:ascii="Arial" w:hAnsi="Arial" w:cs="Arial"/>
                <w:sz w:val="22"/>
                <w:szCs w:val="22"/>
              </w:rPr>
            </w:pPr>
          </w:p>
          <w:p w14:paraId="76BAAF22"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r>
      <w:tr w:rsidR="004A1478" w14:paraId="20269E04" w14:textId="77777777" w:rsidTr="004A1478">
        <w:tc>
          <w:tcPr>
            <w:tcW w:w="3261" w:type="dxa"/>
            <w:tcBorders>
              <w:top w:val="single" w:sz="4" w:space="0" w:color="auto"/>
              <w:left w:val="single" w:sz="4" w:space="0" w:color="auto"/>
              <w:bottom w:val="single" w:sz="4" w:space="0" w:color="auto"/>
              <w:right w:val="single" w:sz="4" w:space="0" w:color="auto"/>
            </w:tcBorders>
          </w:tcPr>
          <w:p w14:paraId="3D86D2D9" w14:textId="77777777" w:rsidR="004A1478" w:rsidRDefault="004A1478">
            <w:pPr>
              <w:pStyle w:val="Title"/>
              <w:jc w:val="left"/>
              <w:rPr>
                <w:rFonts w:ascii="Arial" w:hAnsi="Arial" w:cs="Arial"/>
                <w:sz w:val="22"/>
                <w:szCs w:val="22"/>
              </w:rPr>
            </w:pPr>
          </w:p>
          <w:p w14:paraId="78539E7A" w14:textId="77777777" w:rsidR="004A1478" w:rsidRDefault="004A1478">
            <w:pPr>
              <w:pStyle w:val="Title"/>
              <w:jc w:val="left"/>
              <w:rPr>
                <w:rFonts w:ascii="Arial" w:hAnsi="Arial" w:cs="Arial"/>
                <w:sz w:val="22"/>
                <w:szCs w:val="22"/>
              </w:rPr>
            </w:pPr>
          </w:p>
          <w:p w14:paraId="3AF3B1BF" w14:textId="77777777" w:rsidR="004A1478" w:rsidRDefault="004A1478">
            <w:pPr>
              <w:pStyle w:val="Title"/>
              <w:jc w:val="left"/>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1F6B6F1" w14:textId="77777777" w:rsidR="004A1478" w:rsidRDefault="004A1478">
            <w:pPr>
              <w:pStyle w:val="Title"/>
              <w:jc w:val="left"/>
              <w:rPr>
                <w:rFonts w:ascii="Arial" w:hAnsi="Arial" w:cs="Arial"/>
                <w:sz w:val="22"/>
                <w:szCs w:val="22"/>
              </w:rPr>
            </w:pPr>
          </w:p>
          <w:p w14:paraId="60D50B1F" w14:textId="77777777" w:rsidR="004A1478" w:rsidRDefault="004A1478">
            <w:pPr>
              <w:pStyle w:val="Title"/>
              <w:jc w:val="left"/>
              <w:rPr>
                <w:rFonts w:ascii="Arial" w:hAnsi="Arial" w:cs="Arial"/>
                <w:sz w:val="22"/>
                <w:szCs w:val="22"/>
              </w:rPr>
            </w:pPr>
          </w:p>
          <w:p w14:paraId="6818A0B7"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tcPr>
          <w:p w14:paraId="13DA815F" w14:textId="77777777" w:rsidR="004A1478" w:rsidRDefault="004A1478">
            <w:pPr>
              <w:pStyle w:val="Title"/>
              <w:jc w:val="left"/>
              <w:rPr>
                <w:rFonts w:ascii="Arial" w:hAnsi="Arial" w:cs="Arial"/>
                <w:sz w:val="22"/>
                <w:szCs w:val="22"/>
              </w:rPr>
            </w:pPr>
          </w:p>
          <w:p w14:paraId="40A1DAC6" w14:textId="77777777" w:rsidR="004A1478" w:rsidRDefault="004A1478">
            <w:pPr>
              <w:pStyle w:val="Title"/>
              <w:jc w:val="left"/>
              <w:rPr>
                <w:rFonts w:ascii="Arial" w:hAnsi="Arial" w:cs="Arial"/>
                <w:sz w:val="22"/>
                <w:szCs w:val="22"/>
              </w:rPr>
            </w:pPr>
          </w:p>
          <w:p w14:paraId="1C52BFCA"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2D946467" w14:textId="77777777" w:rsidR="004A1478" w:rsidRDefault="004A1478">
            <w:pPr>
              <w:pStyle w:val="Title"/>
              <w:jc w:val="left"/>
              <w:rPr>
                <w:rFonts w:ascii="Arial" w:hAnsi="Arial" w:cs="Arial"/>
                <w:sz w:val="22"/>
                <w:szCs w:val="22"/>
              </w:rPr>
            </w:pPr>
          </w:p>
          <w:p w14:paraId="30DC89DA" w14:textId="77777777" w:rsidR="004A1478" w:rsidRDefault="004A1478">
            <w:pPr>
              <w:pStyle w:val="Title"/>
              <w:jc w:val="left"/>
              <w:rPr>
                <w:rFonts w:ascii="Arial" w:hAnsi="Arial" w:cs="Arial"/>
                <w:sz w:val="22"/>
                <w:szCs w:val="22"/>
              </w:rPr>
            </w:pPr>
          </w:p>
          <w:p w14:paraId="17A14026" w14:textId="77777777" w:rsidR="004A1478" w:rsidRDefault="004A1478">
            <w:pPr>
              <w:pStyle w:val="Title"/>
              <w:jc w:val="left"/>
              <w:rPr>
                <w:rFonts w:ascii="Arial" w:hAnsi="Arial" w:cs="Arial"/>
                <w:sz w:val="22"/>
                <w:szCs w:val="22"/>
              </w:rPr>
            </w:pPr>
            <w:r>
              <w:rPr>
                <w:rFonts w:ascii="Arial" w:hAnsi="Arial" w:cs="Arial"/>
                <w:sz w:val="22"/>
                <w:szCs w:val="22"/>
              </w:rPr>
              <w:t xml:space="preserve"> </w:t>
            </w:r>
          </w:p>
        </w:tc>
      </w:tr>
      <w:permEnd w:id="557923819"/>
    </w:tbl>
    <w:p w14:paraId="0488B960" w14:textId="77777777" w:rsidR="004A1478" w:rsidRDefault="004A1478" w:rsidP="004A1478">
      <w:pPr>
        <w:jc w:val="both"/>
        <w:rPr>
          <w:rFonts w:cs="Arial"/>
          <w:sz w:val="22"/>
          <w:szCs w:val="22"/>
        </w:rPr>
      </w:pPr>
    </w:p>
    <w:p w14:paraId="0C3C5B04" w14:textId="13060912" w:rsidR="004A1478" w:rsidRDefault="004A1478" w:rsidP="004A1478">
      <w:pPr>
        <w:rPr>
          <w:rFonts w:cs="Arial"/>
          <w:szCs w:val="24"/>
        </w:rPr>
      </w:pPr>
      <w:r>
        <w:rPr>
          <w:rFonts w:cs="Arial"/>
          <w:szCs w:val="24"/>
        </w:rPr>
        <w:t xml:space="preserve">Local enquiries regarding the use of this PGD may be directed to </w:t>
      </w:r>
      <w:permStart w:id="1003452628" w:edGrp="everyone"/>
      <w:r>
        <w:rPr>
          <w:rFonts w:cs="Arial"/>
          <w:color w:val="808080" w:themeColor="background1" w:themeShade="80"/>
          <w:szCs w:val="24"/>
          <w:lang w:eastAsia="en-US"/>
        </w:rPr>
        <w:t>insert local contact</w:t>
      </w:r>
      <w:r w:rsidR="008D4A5B">
        <w:rPr>
          <w:rFonts w:cs="Arial"/>
          <w:color w:val="808080" w:themeColor="background1" w:themeShade="80"/>
          <w:szCs w:val="24"/>
          <w:lang w:eastAsia="en-US"/>
        </w:rPr>
        <w:t xml:space="preserve"> details</w:t>
      </w:r>
    </w:p>
    <w:permEnd w:id="1003452628"/>
    <w:p w14:paraId="027C5258" w14:textId="762D1533" w:rsidR="004A1478" w:rsidRDefault="00653312" w:rsidP="004A1478">
      <w:pPr>
        <w:pStyle w:val="Header"/>
        <w:tabs>
          <w:tab w:val="left" w:pos="720"/>
        </w:tabs>
        <w:spacing w:before="120" w:after="240"/>
        <w:rPr>
          <w:rFonts w:cs="Arial"/>
          <w:b/>
          <w:szCs w:val="24"/>
        </w:rPr>
      </w:pPr>
      <w:r>
        <w:fldChar w:fldCharType="begin"/>
      </w:r>
      <w:r>
        <w:instrText xml:space="preserve"> HYPERLINK \l "Section7" </w:instrText>
      </w:r>
      <w:r>
        <w:fldChar w:fldCharType="separate"/>
      </w:r>
      <w:r w:rsidR="004A1478" w:rsidRPr="00B303ED">
        <w:rPr>
          <w:rStyle w:val="Hyperlink"/>
          <w:rFonts w:ascii="Arial" w:hAnsi="Arial" w:cs="Arial"/>
          <w:szCs w:val="24"/>
        </w:rPr>
        <w:t>Section 7</w:t>
      </w:r>
      <w:r>
        <w:rPr>
          <w:rStyle w:val="Hyperlink"/>
          <w:rFonts w:ascii="Arial" w:hAnsi="Arial" w:cs="Arial"/>
          <w:szCs w:val="24"/>
        </w:rPr>
        <w:fldChar w:fldCharType="end"/>
      </w:r>
      <w:r w:rsidR="004A1478">
        <w:rPr>
          <w:rFonts w:ascii="Arial" w:hAnsi="Arial" w:cs="Arial"/>
          <w:szCs w:val="24"/>
        </w:rPr>
        <w:t xml:space="preserve">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4A1478">
        <w:rPr>
          <w:rFonts w:cs="Arial"/>
          <w:szCs w:val="24"/>
        </w:rPr>
        <w:br w:type="page"/>
      </w:r>
    </w:p>
    <w:p w14:paraId="766F9BAF" w14:textId="77777777" w:rsidR="004A1478" w:rsidRDefault="004A1478" w:rsidP="004A1478">
      <w:pPr>
        <w:pStyle w:val="Heading4"/>
        <w:numPr>
          <w:ilvl w:val="0"/>
          <w:numId w:val="4"/>
        </w:numPr>
        <w:contextualSpacing/>
        <w:rPr>
          <w:rFonts w:ascii="Arial" w:hAnsi="Arial" w:cs="Arial"/>
          <w:sz w:val="24"/>
          <w:szCs w:val="24"/>
        </w:rPr>
      </w:pPr>
      <w:bookmarkStart w:id="4" w:name="_Characteristics_of_staff"/>
      <w:bookmarkStart w:id="5" w:name="LimitationsToAuthorisation"/>
      <w:bookmarkStart w:id="6" w:name="Section3"/>
      <w:bookmarkEnd w:id="4"/>
      <w:r>
        <w:rPr>
          <w:rFonts w:ascii="Arial" w:hAnsi="Arial" w:cs="Arial"/>
          <w:sz w:val="24"/>
          <w:szCs w:val="24"/>
        </w:rPr>
        <w:lastRenderedPageBreak/>
        <w:t>Characteristics of staff</w:t>
      </w:r>
    </w:p>
    <w:bookmarkEnd w:id="5"/>
    <w:bookmarkEnd w:id="6"/>
    <w:p w14:paraId="32B47EBD" w14:textId="77777777" w:rsidR="004A1478" w:rsidRDefault="004A1478" w:rsidP="004A1478">
      <w:pPr>
        <w:rPr>
          <w:sz w:val="22"/>
          <w:szCs w:val="22"/>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6"/>
        <w:gridCol w:w="7938"/>
      </w:tblGrid>
      <w:tr w:rsidR="004A1478" w14:paraId="0E5D87CE" w14:textId="77777777" w:rsidTr="00B3542B">
        <w:tc>
          <w:tcPr>
            <w:tcW w:w="2436" w:type="dxa"/>
            <w:tcBorders>
              <w:top w:val="single" w:sz="6" w:space="0" w:color="auto"/>
              <w:left w:val="single" w:sz="6" w:space="0" w:color="auto"/>
              <w:bottom w:val="single" w:sz="6" w:space="0" w:color="auto"/>
              <w:right w:val="single" w:sz="6" w:space="0" w:color="auto"/>
            </w:tcBorders>
            <w:hideMark/>
          </w:tcPr>
          <w:p w14:paraId="516EF44C" w14:textId="5F5E8987" w:rsidR="004A1478" w:rsidRPr="0044637E" w:rsidRDefault="004A1478" w:rsidP="00625E92">
            <w:pPr>
              <w:pStyle w:val="Header"/>
              <w:tabs>
                <w:tab w:val="left" w:pos="720"/>
              </w:tabs>
              <w:spacing w:before="120" w:after="120"/>
              <w:rPr>
                <w:rFonts w:ascii="Arial" w:hAnsi="Arial" w:cs="Arial"/>
                <w:b/>
                <w:sz w:val="22"/>
                <w:szCs w:val="22"/>
                <w:lang w:eastAsia="en-US"/>
              </w:rPr>
            </w:pPr>
            <w:r w:rsidRPr="0044637E">
              <w:rPr>
                <w:rFonts w:ascii="Arial" w:hAnsi="Arial" w:cs="Arial"/>
                <w:b/>
                <w:sz w:val="22"/>
                <w:szCs w:val="22"/>
                <w:lang w:eastAsia="en-US"/>
              </w:rPr>
              <w:t xml:space="preserve">Qualifications and professional registration </w:t>
            </w:r>
            <w:r w:rsidR="00625E92" w:rsidRPr="0044637E">
              <w:rPr>
                <w:rFonts w:ascii="Arial" w:hAnsi="Arial" w:cs="Arial"/>
                <w:b/>
                <w:sz w:val="22"/>
                <w:szCs w:val="22"/>
                <w:lang w:eastAsia="en-US"/>
              </w:rPr>
              <w:t xml:space="preserve">required </w:t>
            </w:r>
          </w:p>
        </w:tc>
        <w:tc>
          <w:tcPr>
            <w:tcW w:w="7938" w:type="dxa"/>
            <w:tcBorders>
              <w:top w:val="single" w:sz="6" w:space="0" w:color="auto"/>
              <w:left w:val="single" w:sz="6" w:space="0" w:color="auto"/>
              <w:bottom w:val="single" w:sz="6" w:space="0" w:color="auto"/>
              <w:right w:val="single" w:sz="6" w:space="0" w:color="auto"/>
            </w:tcBorders>
            <w:hideMark/>
          </w:tcPr>
          <w:p w14:paraId="289EE712" w14:textId="77777777" w:rsidR="004A1478" w:rsidRDefault="004A1478" w:rsidP="00625E92">
            <w:pPr>
              <w:spacing w:before="120"/>
              <w:rPr>
                <w:rFonts w:cs="Arial"/>
                <w:sz w:val="22"/>
                <w:szCs w:val="22"/>
                <w:lang w:eastAsia="en-US"/>
              </w:rPr>
            </w:pPr>
            <w:r>
              <w:rPr>
                <w:rFonts w:cs="Arial"/>
                <w:sz w:val="22"/>
                <w:szCs w:val="22"/>
                <w:lang w:eastAsia="en-US"/>
              </w:rPr>
              <w:t>Registered professional with one of the following bodies:</w:t>
            </w:r>
          </w:p>
          <w:p w14:paraId="731360BF" w14:textId="77777777" w:rsidR="004A1478" w:rsidRDefault="004A1478" w:rsidP="00625E92">
            <w:pPr>
              <w:pStyle w:val="ListParagraph"/>
              <w:numPr>
                <w:ilvl w:val="0"/>
                <w:numId w:val="6"/>
              </w:numPr>
              <w:ind w:left="324" w:hanging="283"/>
              <w:rPr>
                <w:rFonts w:ascii="Times New Roman" w:hAnsi="Times New Roman"/>
                <w:sz w:val="22"/>
                <w:szCs w:val="22"/>
                <w:lang w:eastAsia="en-US"/>
              </w:rPr>
            </w:pPr>
            <w:r>
              <w:rPr>
                <w:rFonts w:cs="Arial"/>
                <w:sz w:val="22"/>
                <w:szCs w:val="22"/>
                <w:lang w:eastAsia="en-US"/>
              </w:rPr>
              <w:t>nurses and midwives currently registered with the Nursing and Midwifery Council (NMC)</w:t>
            </w:r>
          </w:p>
          <w:p w14:paraId="49737CF7" w14:textId="77777777" w:rsidR="004A1478" w:rsidRDefault="004A1478" w:rsidP="00625E92">
            <w:pPr>
              <w:pStyle w:val="ListParagraph"/>
              <w:numPr>
                <w:ilvl w:val="0"/>
                <w:numId w:val="6"/>
              </w:numPr>
              <w:spacing w:before="120"/>
              <w:ind w:left="324" w:hanging="283"/>
              <w:rPr>
                <w:rFonts w:ascii="Times New Roman" w:hAnsi="Times New Roman"/>
                <w:sz w:val="22"/>
                <w:szCs w:val="22"/>
                <w:lang w:eastAsia="en-US"/>
              </w:rPr>
            </w:pPr>
            <w:r>
              <w:rPr>
                <w:rFonts w:cs="Arial"/>
                <w:sz w:val="22"/>
                <w:szCs w:val="22"/>
                <w:lang w:eastAsia="en-US"/>
              </w:rPr>
              <w:t>pharmacists currently registered with the General Pharmaceutical Council (GPhC) (Note: This PGD is not relevant to privately provided community pharmacy services)</w:t>
            </w:r>
          </w:p>
          <w:p w14:paraId="6E8DFA0D" w14:textId="77777777" w:rsidR="004A1478" w:rsidRDefault="004A1478" w:rsidP="00625E92">
            <w:pPr>
              <w:pStyle w:val="ListParagraph"/>
              <w:numPr>
                <w:ilvl w:val="0"/>
                <w:numId w:val="6"/>
              </w:numPr>
              <w:spacing w:before="120"/>
              <w:ind w:left="324" w:hanging="283"/>
              <w:rPr>
                <w:rFonts w:cs="Arial"/>
                <w:sz w:val="22"/>
                <w:szCs w:val="22"/>
                <w:lang w:eastAsia="en-US"/>
              </w:rPr>
            </w:pPr>
            <w:r>
              <w:rPr>
                <w:rFonts w:cs="Arial"/>
                <w:sz w:val="22"/>
                <w:szCs w:val="22"/>
                <w:lang w:eastAsia="en-US"/>
              </w:rPr>
              <w:t>paramedics and physiotherapists currently registered with Health and Care Professions Council (HCPC)</w:t>
            </w:r>
          </w:p>
          <w:p w14:paraId="57BEBB42" w14:textId="501819F8" w:rsidR="004A1478" w:rsidRDefault="004A1478" w:rsidP="00625E92">
            <w:pPr>
              <w:spacing w:before="120" w:after="120"/>
              <w:ind w:left="40"/>
              <w:rPr>
                <w:rFonts w:ascii="Times New Roman" w:hAnsi="Times New Roman"/>
                <w:sz w:val="22"/>
                <w:szCs w:val="22"/>
                <w:lang w:eastAsia="en-US"/>
              </w:rPr>
            </w:pPr>
            <w:r>
              <w:rPr>
                <w:rFonts w:cs="Arial"/>
                <w:sz w:val="22"/>
                <w:szCs w:val="22"/>
                <w:lang w:eastAsia="en-US"/>
              </w:rPr>
              <w:t>The practitioners above must also fulfil the </w:t>
            </w:r>
            <w:hyperlink w:anchor="AdditionalRequirements" w:history="1">
              <w:r>
                <w:rPr>
                  <w:rStyle w:val="Hyperlink"/>
                  <w:rFonts w:cs="Arial"/>
                  <w:sz w:val="22"/>
                  <w:szCs w:val="22"/>
                  <w:lang w:eastAsia="en-US"/>
                </w:rPr>
                <w:t>Additional requirements</w:t>
              </w:r>
            </w:hyperlink>
            <w:r>
              <w:rPr>
                <w:rFonts w:cs="Arial"/>
                <w:sz w:val="22"/>
                <w:szCs w:val="22"/>
                <w:lang w:eastAsia="en-US"/>
              </w:rPr>
              <w:t xml:space="preserve"> detailed below. </w:t>
            </w:r>
          </w:p>
          <w:p w14:paraId="4B22BA9A" w14:textId="683370A3" w:rsidR="004A1478" w:rsidRDefault="004A1478" w:rsidP="00625E92">
            <w:pPr>
              <w:pStyle w:val="Header"/>
              <w:tabs>
                <w:tab w:val="left" w:pos="317"/>
              </w:tabs>
              <w:spacing w:after="120"/>
              <w:rPr>
                <w:rFonts w:ascii="Arial" w:hAnsi="Arial" w:cs="Arial"/>
                <w:sz w:val="22"/>
                <w:szCs w:val="22"/>
                <w:lang w:eastAsia="en-US"/>
              </w:rPr>
            </w:pPr>
            <w:r>
              <w:rPr>
                <w:rFonts w:ascii="Arial" w:hAnsi="Arial" w:cs="Arial"/>
                <w:sz w:val="22"/>
                <w:szCs w:val="22"/>
                <w:lang w:eastAsia="en-US"/>
              </w:rPr>
              <w:t>Check </w:t>
            </w:r>
            <w:hyperlink w:anchor="Section2" w:history="1">
              <w:r w:rsidR="00462263">
                <w:rPr>
                  <w:rStyle w:val="Hyperlink"/>
                  <w:rFonts w:ascii="Arial" w:hAnsi="Arial" w:cs="Arial"/>
                  <w:sz w:val="22"/>
                  <w:szCs w:val="22"/>
                  <w:lang w:eastAsia="en-US"/>
                </w:rPr>
                <w:t>Section 2</w:t>
              </w:r>
            </w:hyperlink>
            <w:r w:rsidR="00462263">
              <w:rPr>
                <w:rStyle w:val="Hyperlink"/>
                <w:rFonts w:ascii="Arial" w:hAnsi="Arial" w:cs="Arial"/>
                <w:sz w:val="22"/>
                <w:szCs w:val="22"/>
                <w:u w:val="none"/>
                <w:lang w:eastAsia="en-US"/>
              </w:rPr>
              <w:t xml:space="preserve"> </w:t>
            </w:r>
            <w:r w:rsidR="00462263" w:rsidRPr="00462263">
              <w:rPr>
                <w:rStyle w:val="Hyperlink"/>
                <w:rFonts w:ascii="Arial" w:hAnsi="Arial" w:cs="Arial"/>
                <w:color w:val="000000" w:themeColor="text1"/>
                <w:sz w:val="22"/>
                <w:szCs w:val="22"/>
                <w:u w:val="none"/>
                <w:lang w:eastAsia="en-US"/>
              </w:rPr>
              <w:t>(Limitations to authorisation)</w:t>
            </w:r>
            <w:r w:rsidRPr="00462263">
              <w:rPr>
                <w:rFonts w:ascii="Arial" w:hAnsi="Arial" w:cs="Arial"/>
                <w:color w:val="000000" w:themeColor="text1"/>
                <w:sz w:val="22"/>
                <w:szCs w:val="22"/>
                <w:lang w:eastAsia="en-US"/>
              </w:rPr>
              <w:t> t</w:t>
            </w:r>
            <w:r>
              <w:rPr>
                <w:rFonts w:ascii="Arial" w:hAnsi="Arial" w:cs="Arial"/>
                <w:sz w:val="22"/>
                <w:szCs w:val="22"/>
                <w:lang w:eastAsia="en-US"/>
              </w:rPr>
              <w:t>o confirm whether all practitioners listed above have organisational authorisation to work under this PGD.</w:t>
            </w:r>
          </w:p>
        </w:tc>
      </w:tr>
      <w:tr w:rsidR="004A1478" w14:paraId="3037AC58" w14:textId="77777777" w:rsidTr="00B3542B">
        <w:tc>
          <w:tcPr>
            <w:tcW w:w="2436" w:type="dxa"/>
            <w:tcBorders>
              <w:top w:val="single" w:sz="6" w:space="0" w:color="auto"/>
              <w:left w:val="single" w:sz="6" w:space="0" w:color="auto"/>
              <w:bottom w:val="single" w:sz="6" w:space="0" w:color="auto"/>
              <w:right w:val="single" w:sz="6" w:space="0" w:color="auto"/>
            </w:tcBorders>
            <w:hideMark/>
          </w:tcPr>
          <w:p w14:paraId="352FA5DB" w14:textId="77777777" w:rsidR="004A1478" w:rsidRDefault="004A1478" w:rsidP="0016196A">
            <w:pPr>
              <w:pStyle w:val="Header"/>
              <w:tabs>
                <w:tab w:val="left" w:pos="720"/>
              </w:tabs>
              <w:spacing w:before="120" w:after="120"/>
              <w:rPr>
                <w:rFonts w:ascii="Arial" w:hAnsi="Arial" w:cs="Arial"/>
                <w:b/>
                <w:sz w:val="22"/>
                <w:szCs w:val="22"/>
                <w:lang w:eastAsia="en-US"/>
              </w:rPr>
            </w:pPr>
            <w:bookmarkStart w:id="7" w:name="AdditionalRequirements"/>
            <w:r>
              <w:rPr>
                <w:rFonts w:ascii="Arial" w:hAnsi="Arial" w:cs="Arial"/>
                <w:b/>
                <w:sz w:val="22"/>
                <w:szCs w:val="22"/>
                <w:lang w:eastAsia="en-US"/>
              </w:rPr>
              <w:t>Additional requirements</w:t>
            </w:r>
            <w:bookmarkEnd w:id="7"/>
          </w:p>
        </w:tc>
        <w:tc>
          <w:tcPr>
            <w:tcW w:w="7938" w:type="dxa"/>
            <w:tcBorders>
              <w:top w:val="single" w:sz="6" w:space="0" w:color="auto"/>
              <w:left w:val="single" w:sz="6" w:space="0" w:color="auto"/>
              <w:bottom w:val="single" w:sz="6" w:space="0" w:color="auto"/>
              <w:right w:val="single" w:sz="6" w:space="0" w:color="auto"/>
            </w:tcBorders>
            <w:hideMark/>
          </w:tcPr>
          <w:p w14:paraId="7FFA88FD" w14:textId="77777777" w:rsidR="004A1478" w:rsidRDefault="004A1478" w:rsidP="0016196A">
            <w:pPr>
              <w:spacing w:before="120"/>
              <w:contextualSpacing/>
              <w:rPr>
                <w:rFonts w:cs="Arial"/>
                <w:sz w:val="22"/>
                <w:lang w:eastAsia="en-US"/>
              </w:rPr>
            </w:pPr>
            <w:r>
              <w:rPr>
                <w:rFonts w:cs="Arial"/>
                <w:sz w:val="22"/>
                <w:lang w:eastAsia="en-US"/>
              </w:rPr>
              <w:t>Additionally, practitioners:</w:t>
            </w:r>
          </w:p>
          <w:p w14:paraId="49664839" w14:textId="77777777" w:rsidR="004A1478" w:rsidRDefault="004A1478" w:rsidP="0016196A">
            <w:pPr>
              <w:pStyle w:val="ListParagraph"/>
              <w:numPr>
                <w:ilvl w:val="0"/>
                <w:numId w:val="8"/>
              </w:numPr>
              <w:ind w:left="323" w:hanging="323"/>
              <w:rPr>
                <w:rFonts w:cs="Arial"/>
                <w:sz w:val="22"/>
                <w:lang w:eastAsia="en-US"/>
              </w:rPr>
            </w:pPr>
            <w:r>
              <w:rPr>
                <w:rFonts w:cs="Arial"/>
                <w:sz w:val="22"/>
                <w:lang w:eastAsia="en-US"/>
              </w:rPr>
              <w:t>must be authorised by name as an approved practitioner under the current terms of this PGD before working to it</w:t>
            </w:r>
          </w:p>
          <w:p w14:paraId="73ED855A" w14:textId="77777777" w:rsidR="004A1478" w:rsidRDefault="004A1478" w:rsidP="0016196A">
            <w:pPr>
              <w:pStyle w:val="Header"/>
              <w:numPr>
                <w:ilvl w:val="0"/>
                <w:numId w:val="8"/>
              </w:numPr>
              <w:tabs>
                <w:tab w:val="left" w:pos="720"/>
              </w:tabs>
              <w:spacing w:after="120"/>
              <w:ind w:left="323" w:hanging="323"/>
              <w:contextualSpacing/>
              <w:rPr>
                <w:rFonts w:ascii="Arial" w:hAnsi="Arial" w:cs="Arial"/>
                <w:sz w:val="22"/>
                <w:szCs w:val="22"/>
                <w:lang w:eastAsia="en-US"/>
              </w:rPr>
            </w:pPr>
            <w:r>
              <w:rPr>
                <w:rFonts w:ascii="Arial" w:hAnsi="Arial" w:cs="Arial"/>
                <w:sz w:val="22"/>
                <w:szCs w:val="22"/>
                <w:lang w:eastAsia="en-US"/>
              </w:rPr>
              <w:t>must have undertaken appropriate training for working under PGDs for supply/administration of medicines</w:t>
            </w:r>
          </w:p>
          <w:p w14:paraId="7A21B4F1" w14:textId="77777777" w:rsidR="004A1478" w:rsidRDefault="004A1478" w:rsidP="0016196A">
            <w:pPr>
              <w:pStyle w:val="Header"/>
              <w:numPr>
                <w:ilvl w:val="0"/>
                <w:numId w:val="8"/>
              </w:numPr>
              <w:tabs>
                <w:tab w:val="left" w:pos="720"/>
              </w:tabs>
              <w:ind w:left="323" w:hanging="323"/>
              <w:contextualSpacing/>
              <w:rPr>
                <w:rFonts w:ascii="Arial" w:hAnsi="Arial" w:cs="Arial"/>
                <w:sz w:val="22"/>
                <w:szCs w:val="22"/>
                <w:lang w:eastAsia="en-US"/>
              </w:rPr>
            </w:pPr>
            <w:r>
              <w:rPr>
                <w:rFonts w:ascii="Arial" w:hAnsi="Arial" w:cs="Arial"/>
                <w:sz w:val="22"/>
                <w:szCs w:val="22"/>
                <w:lang w:eastAsia="en-US"/>
              </w:rPr>
              <w:t xml:space="preserve">must be competent in the use of PGDs (see </w:t>
            </w:r>
            <w:hyperlink r:id="rId21" w:history="1">
              <w:r>
                <w:rPr>
                  <w:rStyle w:val="Hyperlink"/>
                  <w:rFonts w:ascii="Arial" w:hAnsi="Arial" w:cs="Arial"/>
                  <w:sz w:val="22"/>
                  <w:szCs w:val="22"/>
                  <w:lang w:eastAsia="en-US"/>
                </w:rPr>
                <w:t>NICE Competency framework</w:t>
              </w:r>
            </w:hyperlink>
            <w:r>
              <w:rPr>
                <w:rFonts w:ascii="Arial" w:hAnsi="Arial" w:cs="Arial"/>
                <w:sz w:val="22"/>
                <w:szCs w:val="22"/>
                <w:lang w:eastAsia="en-US"/>
              </w:rPr>
              <w:t xml:space="preserve"> for health professionals using PGDs)</w:t>
            </w:r>
          </w:p>
          <w:p w14:paraId="7A278D70" w14:textId="77777777" w:rsidR="004A1478" w:rsidRDefault="004A1478" w:rsidP="0016196A">
            <w:pPr>
              <w:pStyle w:val="Header"/>
              <w:numPr>
                <w:ilvl w:val="0"/>
                <w:numId w:val="8"/>
              </w:numPr>
              <w:tabs>
                <w:tab w:val="left" w:pos="720"/>
              </w:tabs>
              <w:ind w:left="323" w:hanging="323"/>
              <w:contextualSpacing/>
              <w:rPr>
                <w:rFonts w:ascii="Arial" w:hAnsi="Arial" w:cs="Arial"/>
                <w:sz w:val="22"/>
                <w:szCs w:val="22"/>
                <w:lang w:eastAsia="en-US"/>
              </w:rPr>
            </w:pPr>
            <w:r>
              <w:rPr>
                <w:rFonts w:ascii="Arial" w:hAnsi="Arial" w:cs="Arial"/>
                <w:sz w:val="22"/>
                <w:szCs w:val="22"/>
                <w:lang w:eastAsia="en-US"/>
              </w:rPr>
              <w:t>must be familiar with the vaccine product and alert to changes in the Summary of Product Characteristics (SPC), Immunisation Against Infectious Disease (‘</w:t>
            </w:r>
            <w:hyperlink r:id="rId22" w:history="1">
              <w:r>
                <w:rPr>
                  <w:rStyle w:val="Hyperlink"/>
                  <w:rFonts w:ascii="Arial" w:hAnsi="Arial" w:cs="Arial"/>
                  <w:sz w:val="22"/>
                  <w:szCs w:val="22"/>
                  <w:lang w:eastAsia="en-US"/>
                </w:rPr>
                <w:t>The Green Book</w:t>
              </w:r>
            </w:hyperlink>
            <w:r>
              <w:rPr>
                <w:lang w:eastAsia="en-US"/>
              </w:rPr>
              <w:t>’</w:t>
            </w:r>
            <w:r>
              <w:rPr>
                <w:rFonts w:ascii="Arial" w:hAnsi="Arial" w:cs="Arial"/>
                <w:sz w:val="22"/>
                <w:szCs w:val="22"/>
                <w:lang w:eastAsia="en-US"/>
              </w:rPr>
              <w:t>), and national and local immunisation programmes</w:t>
            </w:r>
          </w:p>
          <w:p w14:paraId="5A6A06AF" w14:textId="15C42CA6" w:rsidR="004A1478" w:rsidRDefault="004A1478" w:rsidP="0016196A">
            <w:pPr>
              <w:pStyle w:val="Header"/>
              <w:numPr>
                <w:ilvl w:val="0"/>
                <w:numId w:val="8"/>
              </w:numPr>
              <w:tabs>
                <w:tab w:val="left" w:pos="720"/>
              </w:tabs>
              <w:ind w:left="323" w:hanging="323"/>
              <w:contextualSpacing/>
              <w:rPr>
                <w:rFonts w:ascii="Arial" w:hAnsi="Arial" w:cs="Arial"/>
                <w:sz w:val="22"/>
                <w:szCs w:val="22"/>
                <w:lang w:eastAsia="en-US"/>
              </w:rPr>
            </w:pPr>
            <w:r>
              <w:rPr>
                <w:rFonts w:ascii="Arial" w:hAnsi="Arial" w:cs="Arial"/>
                <w:sz w:val="22"/>
                <w:szCs w:val="22"/>
                <w:lang w:eastAsia="en-US"/>
              </w:rPr>
              <w:t xml:space="preserve">must have undertaken training appropriate to this PGD as required by local policy and in line with the </w:t>
            </w:r>
            <w:hyperlink r:id="rId23" w:history="1">
              <w:hyperlink r:id="rId24" w:history="1">
                <w:r w:rsidR="00942AE4">
                  <w:rPr>
                    <w:rStyle w:val="Hyperlink"/>
                    <w:rFonts w:ascii="Arial" w:hAnsi="Arial" w:cs="Arial"/>
                    <w:sz w:val="22"/>
                    <w:szCs w:val="22"/>
                    <w:lang w:eastAsia="en-US"/>
                  </w:rPr>
                  <w:t>National Minimum Standards and Core Curriculum for Immunisation Training for Registered Healthcare Practitioners</w:t>
                </w:r>
              </w:hyperlink>
            </w:hyperlink>
          </w:p>
          <w:p w14:paraId="308F514D" w14:textId="77777777" w:rsidR="004A1478" w:rsidRDefault="004A1478" w:rsidP="0016196A">
            <w:pPr>
              <w:pStyle w:val="Header"/>
              <w:numPr>
                <w:ilvl w:val="0"/>
                <w:numId w:val="8"/>
              </w:numPr>
              <w:tabs>
                <w:tab w:val="left" w:pos="720"/>
              </w:tabs>
              <w:ind w:left="323" w:hanging="323"/>
              <w:contextualSpacing/>
              <w:rPr>
                <w:rFonts w:ascii="Arial" w:hAnsi="Arial" w:cs="Arial"/>
                <w:sz w:val="22"/>
                <w:szCs w:val="22"/>
                <w:lang w:eastAsia="en-US"/>
              </w:rPr>
            </w:pPr>
            <w:r>
              <w:rPr>
                <w:rFonts w:ascii="Arial" w:eastAsia="Arial" w:hAnsi="Arial" w:cs="Arial"/>
                <w:sz w:val="22"/>
                <w:szCs w:val="22"/>
                <w:lang w:eastAsia="en-US"/>
              </w:rPr>
              <w:t>must be competent to</w:t>
            </w:r>
            <w:r>
              <w:rPr>
                <w:rFonts w:ascii="Arial" w:eastAsia="Arial" w:hAnsi="Arial" w:cs="Arial"/>
                <w:spacing w:val="23"/>
                <w:sz w:val="22"/>
                <w:szCs w:val="22"/>
                <w:lang w:eastAsia="en-US"/>
              </w:rPr>
              <w:t xml:space="preserve"> </w:t>
            </w:r>
            <w:r>
              <w:rPr>
                <w:rFonts w:ascii="Arial" w:eastAsia="Arial" w:hAnsi="Arial" w:cs="Arial"/>
                <w:sz w:val="22"/>
                <w:szCs w:val="22"/>
                <w:lang w:eastAsia="en-US"/>
              </w:rPr>
              <w:t>undertake</w:t>
            </w:r>
            <w:r>
              <w:rPr>
                <w:rFonts w:ascii="Arial" w:eastAsia="Arial" w:hAnsi="Arial" w:cs="Arial"/>
                <w:spacing w:val="26"/>
                <w:sz w:val="22"/>
                <w:szCs w:val="22"/>
                <w:lang w:eastAsia="en-US"/>
              </w:rPr>
              <w:t xml:space="preserve"> </w:t>
            </w:r>
            <w:r>
              <w:rPr>
                <w:rFonts w:ascii="Arial" w:eastAsia="Arial" w:hAnsi="Arial" w:cs="Arial"/>
                <w:sz w:val="22"/>
                <w:szCs w:val="22"/>
                <w:lang w:eastAsia="en-US"/>
              </w:rPr>
              <w:t>immunisat</w:t>
            </w:r>
            <w:r>
              <w:rPr>
                <w:rFonts w:ascii="Arial" w:eastAsia="Arial" w:hAnsi="Arial" w:cs="Arial"/>
                <w:spacing w:val="-10"/>
                <w:sz w:val="22"/>
                <w:szCs w:val="22"/>
                <w:lang w:eastAsia="en-US"/>
              </w:rPr>
              <w:t>i</w:t>
            </w:r>
            <w:r>
              <w:rPr>
                <w:rFonts w:ascii="Arial" w:eastAsia="Arial" w:hAnsi="Arial" w:cs="Arial"/>
                <w:sz w:val="22"/>
                <w:szCs w:val="22"/>
                <w:lang w:eastAsia="en-US"/>
              </w:rPr>
              <w:t>on</w:t>
            </w:r>
            <w:r>
              <w:rPr>
                <w:rFonts w:ascii="Arial" w:eastAsia="Arial" w:hAnsi="Arial" w:cs="Arial"/>
                <w:spacing w:val="16"/>
                <w:sz w:val="22"/>
                <w:szCs w:val="22"/>
                <w:lang w:eastAsia="en-US"/>
              </w:rPr>
              <w:t xml:space="preserve"> </w:t>
            </w:r>
            <w:r>
              <w:rPr>
                <w:rFonts w:ascii="Arial" w:eastAsia="Arial" w:hAnsi="Arial" w:cs="Arial"/>
                <w:sz w:val="22"/>
                <w:szCs w:val="22"/>
                <w:lang w:eastAsia="en-US"/>
              </w:rPr>
              <w:t>and</w:t>
            </w:r>
            <w:r>
              <w:rPr>
                <w:rFonts w:ascii="Arial" w:eastAsia="Arial" w:hAnsi="Arial" w:cs="Arial"/>
                <w:spacing w:val="10"/>
                <w:sz w:val="22"/>
                <w:szCs w:val="22"/>
                <w:lang w:eastAsia="en-US"/>
              </w:rPr>
              <w:t xml:space="preserve"> to </w:t>
            </w:r>
            <w:r>
              <w:rPr>
                <w:rFonts w:ascii="Arial" w:eastAsia="Arial" w:hAnsi="Arial" w:cs="Arial"/>
                <w:sz w:val="22"/>
                <w:szCs w:val="22"/>
                <w:lang w:eastAsia="en-US"/>
              </w:rPr>
              <w:t>discuss</w:t>
            </w:r>
            <w:r>
              <w:rPr>
                <w:rFonts w:ascii="Arial" w:eastAsia="Arial" w:hAnsi="Arial" w:cs="Arial"/>
                <w:spacing w:val="24"/>
                <w:sz w:val="22"/>
                <w:szCs w:val="22"/>
                <w:lang w:eastAsia="en-US"/>
              </w:rPr>
              <w:t xml:space="preserve"> </w:t>
            </w:r>
            <w:r>
              <w:rPr>
                <w:rFonts w:ascii="Arial" w:eastAsia="Arial" w:hAnsi="Arial" w:cs="Arial"/>
                <w:sz w:val="22"/>
                <w:szCs w:val="22"/>
                <w:lang w:eastAsia="en-US"/>
              </w:rPr>
              <w:t>issues</w:t>
            </w:r>
            <w:r>
              <w:rPr>
                <w:rFonts w:ascii="Arial" w:eastAsia="Arial" w:hAnsi="Arial" w:cs="Arial"/>
                <w:spacing w:val="16"/>
                <w:sz w:val="22"/>
                <w:szCs w:val="22"/>
                <w:lang w:eastAsia="en-US"/>
              </w:rPr>
              <w:t xml:space="preserve"> </w:t>
            </w:r>
            <w:r>
              <w:rPr>
                <w:rFonts w:ascii="Arial" w:eastAsia="Arial" w:hAnsi="Arial" w:cs="Arial"/>
                <w:sz w:val="22"/>
                <w:szCs w:val="22"/>
                <w:lang w:eastAsia="en-US"/>
              </w:rPr>
              <w:t>related</w:t>
            </w:r>
            <w:r>
              <w:rPr>
                <w:rFonts w:ascii="Arial" w:eastAsia="Arial" w:hAnsi="Arial" w:cs="Arial"/>
                <w:spacing w:val="-2"/>
                <w:sz w:val="22"/>
                <w:szCs w:val="22"/>
                <w:lang w:eastAsia="en-US"/>
              </w:rPr>
              <w:t xml:space="preserve"> </w:t>
            </w:r>
            <w:r>
              <w:rPr>
                <w:rFonts w:ascii="Arial" w:eastAsia="Arial" w:hAnsi="Arial" w:cs="Arial"/>
                <w:sz w:val="22"/>
                <w:szCs w:val="22"/>
                <w:lang w:eastAsia="en-US"/>
              </w:rPr>
              <w:t>to</w:t>
            </w:r>
            <w:r>
              <w:rPr>
                <w:rFonts w:ascii="Arial" w:eastAsia="Arial" w:hAnsi="Arial" w:cs="Arial"/>
                <w:w w:val="99"/>
                <w:sz w:val="22"/>
                <w:szCs w:val="22"/>
                <w:lang w:eastAsia="en-US"/>
              </w:rPr>
              <w:t xml:space="preserve"> </w:t>
            </w:r>
            <w:r>
              <w:rPr>
                <w:rFonts w:ascii="Arial" w:eastAsia="Arial" w:hAnsi="Arial" w:cs="Arial"/>
                <w:sz w:val="22"/>
                <w:szCs w:val="22"/>
                <w:lang w:eastAsia="en-US"/>
              </w:rPr>
              <w:t>immunisation</w:t>
            </w:r>
          </w:p>
          <w:p w14:paraId="052EB5C4" w14:textId="078C4EFF" w:rsidR="004A1478" w:rsidRDefault="004A1478" w:rsidP="0016196A">
            <w:pPr>
              <w:pStyle w:val="Header"/>
              <w:numPr>
                <w:ilvl w:val="0"/>
                <w:numId w:val="8"/>
              </w:numPr>
              <w:tabs>
                <w:tab w:val="left" w:pos="720"/>
              </w:tabs>
              <w:ind w:left="323" w:hanging="323"/>
              <w:contextualSpacing/>
              <w:rPr>
                <w:rFonts w:ascii="Arial" w:hAnsi="Arial" w:cs="Arial"/>
                <w:sz w:val="22"/>
                <w:szCs w:val="22"/>
                <w:lang w:eastAsia="en-US"/>
              </w:rPr>
            </w:pPr>
            <w:r>
              <w:rPr>
                <w:rFonts w:ascii="Arial" w:eastAsia="Arial" w:hAnsi="Arial" w:cs="Arial"/>
                <w:sz w:val="22"/>
                <w:szCs w:val="22"/>
                <w:lang w:eastAsia="en-US"/>
              </w:rPr>
              <w:t xml:space="preserve">must be competent in the handling and storage of vaccines, and </w:t>
            </w:r>
            <w:r>
              <w:rPr>
                <w:rFonts w:ascii="Arial" w:hAnsi="Arial" w:cs="Arial"/>
                <w:sz w:val="22"/>
                <w:szCs w:val="22"/>
                <w:lang w:eastAsia="en-US"/>
              </w:rPr>
              <w:t>management of the cold chain</w:t>
            </w:r>
          </w:p>
          <w:p w14:paraId="6BFFDBEB" w14:textId="77777777" w:rsidR="004A1478" w:rsidRDefault="004A1478" w:rsidP="0016196A">
            <w:pPr>
              <w:pStyle w:val="Header"/>
              <w:numPr>
                <w:ilvl w:val="0"/>
                <w:numId w:val="8"/>
              </w:numPr>
              <w:tabs>
                <w:tab w:val="left" w:pos="720"/>
              </w:tabs>
              <w:ind w:left="323" w:hanging="323"/>
              <w:contextualSpacing/>
              <w:rPr>
                <w:rFonts w:ascii="Arial" w:hAnsi="Arial" w:cs="Arial"/>
                <w:sz w:val="22"/>
                <w:szCs w:val="22"/>
                <w:lang w:eastAsia="en-US"/>
              </w:rPr>
            </w:pPr>
            <w:r>
              <w:rPr>
                <w:rFonts w:ascii="Arial" w:hAnsi="Arial" w:cs="Arial"/>
                <w:sz w:val="22"/>
                <w:szCs w:val="22"/>
                <w:lang w:eastAsia="en-US"/>
              </w:rPr>
              <w:t>must be competent in the recognition and management of anaphylaxis</w:t>
            </w:r>
          </w:p>
          <w:p w14:paraId="51A4BDA8" w14:textId="77777777" w:rsidR="004A1478" w:rsidRDefault="004A1478" w:rsidP="0016196A">
            <w:pPr>
              <w:pStyle w:val="Header"/>
              <w:numPr>
                <w:ilvl w:val="0"/>
                <w:numId w:val="8"/>
              </w:numPr>
              <w:tabs>
                <w:tab w:val="left" w:pos="720"/>
              </w:tabs>
              <w:ind w:left="323" w:hanging="323"/>
              <w:contextualSpacing/>
              <w:rPr>
                <w:rFonts w:ascii="Arial" w:hAnsi="Arial" w:cs="Arial"/>
                <w:sz w:val="22"/>
                <w:szCs w:val="22"/>
                <w:lang w:eastAsia="en-US"/>
              </w:rPr>
            </w:pPr>
            <w:r>
              <w:rPr>
                <w:rFonts w:ascii="Arial" w:hAnsi="Arial" w:cs="Arial"/>
                <w:sz w:val="22"/>
                <w:szCs w:val="22"/>
                <w:lang w:eastAsia="en-US"/>
              </w:rPr>
              <w:t>must have access to the PGD and associated online resources</w:t>
            </w:r>
          </w:p>
          <w:p w14:paraId="380CB677" w14:textId="77777777" w:rsidR="004A1478" w:rsidRDefault="004A1478" w:rsidP="0016196A">
            <w:pPr>
              <w:pStyle w:val="Header"/>
              <w:numPr>
                <w:ilvl w:val="0"/>
                <w:numId w:val="8"/>
              </w:numPr>
              <w:tabs>
                <w:tab w:val="left" w:pos="720"/>
              </w:tabs>
              <w:ind w:left="323" w:hanging="323"/>
              <w:contextualSpacing/>
              <w:rPr>
                <w:rFonts w:ascii="Arial" w:hAnsi="Arial" w:cs="Arial"/>
                <w:sz w:val="22"/>
                <w:szCs w:val="22"/>
                <w:lang w:eastAsia="en-US"/>
              </w:rPr>
            </w:pPr>
            <w:r>
              <w:rPr>
                <w:rFonts w:ascii="Arial" w:hAnsi="Arial" w:cs="Arial"/>
                <w:sz w:val="22"/>
                <w:szCs w:val="22"/>
                <w:lang w:eastAsia="en-US"/>
              </w:rPr>
              <w:t>should fulfil any additional requirements defined by local policy</w:t>
            </w:r>
          </w:p>
          <w:p w14:paraId="0F0E8BD7" w14:textId="77777777" w:rsidR="00452928" w:rsidRDefault="00452928" w:rsidP="00452928">
            <w:pPr>
              <w:pStyle w:val="Header"/>
              <w:tabs>
                <w:tab w:val="left" w:pos="720"/>
              </w:tabs>
              <w:ind w:left="323"/>
              <w:contextualSpacing/>
              <w:rPr>
                <w:rFonts w:ascii="Arial" w:hAnsi="Arial" w:cs="Arial"/>
                <w:sz w:val="22"/>
                <w:szCs w:val="22"/>
                <w:lang w:eastAsia="en-US"/>
              </w:rPr>
            </w:pPr>
          </w:p>
          <w:p w14:paraId="5AC0C44D" w14:textId="6FB0950B" w:rsidR="004A1478" w:rsidRDefault="00452928" w:rsidP="0016196A">
            <w:pPr>
              <w:spacing w:after="120"/>
              <w:rPr>
                <w:rFonts w:cs="Arial"/>
                <w:b/>
                <w:bCs/>
                <w:sz w:val="22"/>
                <w:szCs w:val="22"/>
                <w:lang w:eastAsia="en-US"/>
              </w:rPr>
            </w:pPr>
            <w:r>
              <w:rPr>
                <w:rFonts w:cs="Arial"/>
                <w:b/>
                <w:bCs/>
                <w:sz w:val="22"/>
                <w:szCs w:val="22"/>
                <w:lang w:eastAsia="en-US"/>
              </w:rPr>
              <w:t xml:space="preserve">Individual </w:t>
            </w:r>
            <w:r w:rsidR="004A1478">
              <w:rPr>
                <w:rFonts w:cs="Arial"/>
                <w:b/>
                <w:bCs/>
                <w:sz w:val="22"/>
                <w:szCs w:val="22"/>
                <w:lang w:eastAsia="en-US"/>
              </w:rPr>
              <w:t>practitioner</w:t>
            </w:r>
            <w:r>
              <w:rPr>
                <w:rFonts w:cs="Arial"/>
                <w:b/>
                <w:bCs/>
                <w:sz w:val="22"/>
                <w:szCs w:val="22"/>
                <w:lang w:eastAsia="en-US"/>
              </w:rPr>
              <w:t>s</w:t>
            </w:r>
            <w:r w:rsidR="004A1478">
              <w:rPr>
                <w:rFonts w:cs="Arial"/>
                <w:b/>
                <w:bCs/>
                <w:sz w:val="22"/>
                <w:szCs w:val="22"/>
                <w:lang w:eastAsia="en-US"/>
              </w:rPr>
              <w:t xml:space="preserve"> must be authorised by name, under the current version of this PGD before working according to it.</w:t>
            </w:r>
          </w:p>
        </w:tc>
      </w:tr>
      <w:tr w:rsidR="004A1478" w14:paraId="5123DCEE" w14:textId="77777777" w:rsidTr="00B3542B">
        <w:tc>
          <w:tcPr>
            <w:tcW w:w="2436" w:type="dxa"/>
            <w:tcBorders>
              <w:top w:val="single" w:sz="6" w:space="0" w:color="auto"/>
              <w:left w:val="single" w:sz="6" w:space="0" w:color="auto"/>
              <w:bottom w:val="single" w:sz="6" w:space="0" w:color="auto"/>
              <w:right w:val="single" w:sz="6" w:space="0" w:color="auto"/>
            </w:tcBorders>
            <w:hideMark/>
          </w:tcPr>
          <w:p w14:paraId="62DB74CC" w14:textId="77777777" w:rsidR="004A1478" w:rsidRDefault="004A1478" w:rsidP="00703CA6">
            <w:pPr>
              <w:spacing w:before="120" w:after="120"/>
              <w:rPr>
                <w:rFonts w:cs="Arial"/>
                <w:b/>
                <w:sz w:val="22"/>
                <w:szCs w:val="22"/>
                <w:lang w:eastAsia="en-US"/>
              </w:rPr>
            </w:pPr>
            <w:r>
              <w:rPr>
                <w:rFonts w:cs="Arial"/>
                <w:b/>
                <w:sz w:val="22"/>
                <w:szCs w:val="22"/>
                <w:lang w:eastAsia="en-US"/>
              </w:rPr>
              <w:t>Continued training requirements</w:t>
            </w:r>
          </w:p>
        </w:tc>
        <w:tc>
          <w:tcPr>
            <w:tcW w:w="7938" w:type="dxa"/>
            <w:tcBorders>
              <w:top w:val="single" w:sz="6" w:space="0" w:color="auto"/>
              <w:left w:val="single" w:sz="6" w:space="0" w:color="auto"/>
              <w:bottom w:val="single" w:sz="6" w:space="0" w:color="auto"/>
              <w:right w:val="single" w:sz="6" w:space="0" w:color="auto"/>
            </w:tcBorders>
            <w:hideMark/>
          </w:tcPr>
          <w:p w14:paraId="181CA53B" w14:textId="77777777" w:rsidR="004A1478" w:rsidRDefault="004A1478" w:rsidP="00703CA6">
            <w:pPr>
              <w:spacing w:before="120" w:after="120"/>
              <w:rPr>
                <w:rFonts w:cs="Arial"/>
                <w:sz w:val="22"/>
                <w:szCs w:val="22"/>
                <w:lang w:eastAsia="en-US"/>
              </w:rPr>
            </w:pPr>
            <w:r>
              <w:rPr>
                <w:rFonts w:cs="Arial"/>
                <w:sz w:val="22"/>
                <w:szCs w:val="22"/>
                <w:lang w:eastAsia="en-US"/>
              </w:rPr>
              <w:t xml:space="preserve">Practitioners must ensure they are up to date with relevant issues and clinical skills relating to immunisation and management of anaphylaxis, with evidence of appropriate </w:t>
            </w:r>
            <w:r>
              <w:rPr>
                <w:rFonts w:cs="Arial"/>
                <w:color w:val="000000"/>
                <w:sz w:val="22"/>
                <w:szCs w:val="22"/>
                <w:lang w:eastAsia="en-US"/>
              </w:rPr>
              <w:t>Continued Professional Development (CPD).</w:t>
            </w:r>
          </w:p>
          <w:p w14:paraId="1DFB8A39" w14:textId="666799FB" w:rsidR="004A1478" w:rsidRDefault="004A1478" w:rsidP="00703CA6">
            <w:pPr>
              <w:rPr>
                <w:rFonts w:cs="Arial"/>
                <w:sz w:val="22"/>
                <w:szCs w:val="22"/>
                <w:lang w:eastAsia="en-US"/>
              </w:rPr>
            </w:pPr>
            <w:r>
              <w:rPr>
                <w:rFonts w:cs="Arial"/>
                <w:sz w:val="22"/>
                <w:lang w:eastAsia="en-US"/>
              </w:rPr>
              <w:t>Practitioners should be constantly alert to any subsequent recommendations from</w:t>
            </w:r>
            <w:r w:rsidR="00054CC0">
              <w:rPr>
                <w:rFonts w:cs="Arial"/>
                <w:sz w:val="22"/>
                <w:lang w:eastAsia="en-US"/>
              </w:rPr>
              <w:t xml:space="preserve"> UKHSA, </w:t>
            </w:r>
            <w:r>
              <w:rPr>
                <w:rFonts w:cs="Arial"/>
                <w:sz w:val="22"/>
                <w:lang w:eastAsia="en-US"/>
              </w:rPr>
              <w:t xml:space="preserve">NHS England and other sources of medicines information. </w:t>
            </w:r>
          </w:p>
          <w:p w14:paraId="55F2729D" w14:textId="77777777" w:rsidR="004A1478" w:rsidRDefault="004A1478" w:rsidP="00703CA6">
            <w:pPr>
              <w:spacing w:before="120" w:after="120"/>
              <w:rPr>
                <w:rFonts w:cs="Arial"/>
                <w:sz w:val="22"/>
                <w:szCs w:val="22"/>
                <w:lang w:eastAsia="en-US"/>
              </w:rPr>
            </w:pPr>
            <w:r>
              <w:rPr>
                <w:rFonts w:cs="Arial"/>
                <w:sz w:val="22"/>
                <w:lang w:eastAsia="en-US"/>
              </w:rPr>
              <w:t xml:space="preserve">Note: </w:t>
            </w:r>
            <w:r>
              <w:rPr>
                <w:rFonts w:cs="Arial"/>
                <w:sz w:val="22"/>
                <w:szCs w:val="22"/>
                <w:lang w:eastAsia="en-US"/>
              </w:rPr>
              <w:t xml:space="preserve">The most current national recommendations should be followed but a Patient Specific Direction (PSD) </w:t>
            </w:r>
            <w:r>
              <w:rPr>
                <w:sz w:val="22"/>
                <w:szCs w:val="22"/>
                <w:lang w:eastAsia="en-US"/>
              </w:rPr>
              <w:t>may be required to administer the vaccine in line with updated recommendations that are outside the criteria specified in this PGD.</w:t>
            </w:r>
          </w:p>
        </w:tc>
      </w:tr>
    </w:tbl>
    <w:p w14:paraId="67DF85E1" w14:textId="77777777" w:rsidR="004A1478" w:rsidRDefault="004A1478" w:rsidP="004A1478">
      <w:pPr>
        <w:rPr>
          <w:rFonts w:cs="Arial"/>
          <w:b/>
          <w:sz w:val="2"/>
          <w:szCs w:val="2"/>
        </w:rPr>
      </w:pPr>
      <w:r>
        <w:rPr>
          <w:rFonts w:cs="Arial"/>
          <w:b/>
          <w:sz w:val="2"/>
          <w:szCs w:val="2"/>
        </w:rPr>
        <w:t xml:space="preserve"> </w:t>
      </w:r>
    </w:p>
    <w:p w14:paraId="051FE667" w14:textId="77777777" w:rsidR="004A1478" w:rsidRDefault="004A1478" w:rsidP="004A1478">
      <w:pPr>
        <w:overflowPunct/>
        <w:autoSpaceDE/>
        <w:adjustRightInd/>
        <w:jc w:val="center"/>
        <w:rPr>
          <w:rFonts w:cs="Arial"/>
          <w:b/>
          <w:sz w:val="2"/>
          <w:szCs w:val="2"/>
        </w:rPr>
      </w:pPr>
      <w:r>
        <w:rPr>
          <w:rFonts w:cs="Arial"/>
          <w:b/>
          <w:sz w:val="2"/>
          <w:szCs w:val="2"/>
        </w:rPr>
        <w:br w:type="page"/>
      </w:r>
    </w:p>
    <w:p w14:paraId="33D6B2D8" w14:textId="77777777" w:rsidR="004A1478" w:rsidRDefault="004A1478" w:rsidP="004A1478">
      <w:pPr>
        <w:pStyle w:val="ListParagraph"/>
        <w:numPr>
          <w:ilvl w:val="0"/>
          <w:numId w:val="4"/>
        </w:numPr>
        <w:rPr>
          <w:b/>
          <w:szCs w:val="24"/>
        </w:rPr>
      </w:pPr>
      <w:r>
        <w:rPr>
          <w:b/>
          <w:szCs w:val="24"/>
        </w:rPr>
        <w:lastRenderedPageBreak/>
        <w:t>Clinical condition or situation to which this PGD applies</w:t>
      </w:r>
    </w:p>
    <w:p w14:paraId="4E97CF80" w14:textId="77777777" w:rsidR="004A1478" w:rsidRDefault="004A1478" w:rsidP="004A1478">
      <w:pPr>
        <w:pStyle w:val="ListParagraph"/>
        <w:ind w:left="1080"/>
        <w:rPr>
          <w:rFonts w:cs="Arial"/>
          <w:szCs w:val="24"/>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9"/>
        <w:gridCol w:w="7395"/>
      </w:tblGrid>
      <w:tr w:rsidR="004A1478" w:rsidRPr="00191064" w14:paraId="073CBC41" w14:textId="77777777" w:rsidTr="00B3542B">
        <w:tc>
          <w:tcPr>
            <w:tcW w:w="2979" w:type="dxa"/>
            <w:tcBorders>
              <w:top w:val="single" w:sz="6" w:space="0" w:color="auto"/>
              <w:left w:val="single" w:sz="6" w:space="0" w:color="auto"/>
              <w:bottom w:val="single" w:sz="6" w:space="0" w:color="auto"/>
              <w:right w:val="single" w:sz="6" w:space="0" w:color="auto"/>
            </w:tcBorders>
            <w:hideMark/>
          </w:tcPr>
          <w:p w14:paraId="310042D5" w14:textId="77777777" w:rsidR="004A1478" w:rsidRPr="00191064" w:rsidRDefault="004A1478" w:rsidP="00703CA6">
            <w:pPr>
              <w:pStyle w:val="Header"/>
              <w:tabs>
                <w:tab w:val="left" w:pos="720"/>
              </w:tabs>
              <w:spacing w:before="120" w:after="120"/>
              <w:rPr>
                <w:rFonts w:ascii="Arial" w:hAnsi="Arial" w:cs="Arial"/>
                <w:b/>
                <w:sz w:val="22"/>
                <w:szCs w:val="22"/>
                <w:lang w:eastAsia="en-US"/>
              </w:rPr>
            </w:pPr>
            <w:r w:rsidRPr="00191064">
              <w:rPr>
                <w:rFonts w:ascii="Arial" w:hAnsi="Arial" w:cs="Arial"/>
                <w:b/>
                <w:sz w:val="22"/>
                <w:szCs w:val="22"/>
                <w:lang w:eastAsia="en-US"/>
              </w:rPr>
              <w:t>Clinical condition or situation to which this PGD applies</w:t>
            </w:r>
          </w:p>
        </w:tc>
        <w:tc>
          <w:tcPr>
            <w:tcW w:w="7395" w:type="dxa"/>
            <w:tcBorders>
              <w:top w:val="single" w:sz="6" w:space="0" w:color="auto"/>
              <w:left w:val="single" w:sz="6" w:space="0" w:color="auto"/>
              <w:bottom w:val="single" w:sz="6" w:space="0" w:color="auto"/>
              <w:right w:val="single" w:sz="6" w:space="0" w:color="auto"/>
            </w:tcBorders>
            <w:hideMark/>
          </w:tcPr>
          <w:p w14:paraId="7210BD58" w14:textId="77777777" w:rsidR="004A1478" w:rsidRPr="00191064" w:rsidRDefault="004A1478" w:rsidP="00703CA6">
            <w:pPr>
              <w:spacing w:before="120" w:after="120"/>
              <w:rPr>
                <w:rFonts w:cs="Arial"/>
                <w:sz w:val="22"/>
                <w:szCs w:val="22"/>
                <w:lang w:eastAsia="en-US"/>
              </w:rPr>
            </w:pPr>
            <w:r w:rsidRPr="00191064">
              <w:rPr>
                <w:rFonts w:cs="Arial"/>
                <w:sz w:val="22"/>
                <w:szCs w:val="22"/>
                <w:lang w:eastAsia="en-US"/>
              </w:rPr>
              <w:t>Zostavax</w:t>
            </w:r>
            <w:r w:rsidRPr="00191064">
              <w:rPr>
                <w:rFonts w:cs="Arial"/>
                <w:sz w:val="22"/>
                <w:szCs w:val="22"/>
                <w:vertAlign w:val="superscript"/>
                <w:lang w:eastAsia="en-US"/>
              </w:rPr>
              <w:t>®</w:t>
            </w:r>
            <w:r w:rsidRPr="00191064">
              <w:rPr>
                <w:rFonts w:cs="Arial"/>
                <w:sz w:val="22"/>
                <w:szCs w:val="22"/>
                <w:lang w:eastAsia="en-US"/>
              </w:rPr>
              <w:t xml:space="preserve"> </w:t>
            </w:r>
            <w:r w:rsidRPr="00191064">
              <w:rPr>
                <w:rFonts w:cs="Arial"/>
                <w:color w:val="000000"/>
                <w:sz w:val="22"/>
                <w:szCs w:val="22"/>
                <w:lang w:eastAsia="en-US"/>
              </w:rPr>
              <w:t xml:space="preserve">is indicated for vaccination of adults who are eligible for the national shingles immunisation programme for the prevention of herpes zoster (‘zoster’ or shingles) and herpes zoster-related post-herpetic neuralgia (PHN) in </w:t>
            </w:r>
            <w:r w:rsidRPr="00191064">
              <w:rPr>
                <w:rFonts w:cs="Arial"/>
                <w:sz w:val="22"/>
                <w:szCs w:val="22"/>
                <w:lang w:eastAsia="en-US"/>
              </w:rPr>
              <w:t xml:space="preserve">accordance with the recommendations given in </w:t>
            </w:r>
            <w:hyperlink r:id="rId25" w:history="1">
              <w:r w:rsidRPr="00191064">
                <w:rPr>
                  <w:rStyle w:val="Hyperlink"/>
                  <w:rFonts w:cs="Arial"/>
                  <w:sz w:val="22"/>
                  <w:szCs w:val="22"/>
                  <w:lang w:eastAsia="en-US"/>
                </w:rPr>
                <w:t>Chapter 28a</w:t>
              </w:r>
            </w:hyperlink>
            <w:r w:rsidRPr="00191064">
              <w:rPr>
                <w:rFonts w:cs="Arial"/>
                <w:sz w:val="22"/>
                <w:szCs w:val="22"/>
                <w:lang w:eastAsia="en-US"/>
              </w:rPr>
              <w:t xml:space="preserve"> of Immunisation Against Infectious Disease: ‘The Green Book’.</w:t>
            </w:r>
          </w:p>
        </w:tc>
      </w:tr>
      <w:tr w:rsidR="004A1478" w:rsidRPr="00191064" w14:paraId="64854838" w14:textId="77777777" w:rsidTr="00B3542B">
        <w:tc>
          <w:tcPr>
            <w:tcW w:w="2979" w:type="dxa"/>
            <w:tcBorders>
              <w:top w:val="single" w:sz="6" w:space="0" w:color="auto"/>
              <w:left w:val="single" w:sz="6" w:space="0" w:color="auto"/>
              <w:bottom w:val="single" w:sz="6" w:space="0" w:color="auto"/>
              <w:right w:val="single" w:sz="6" w:space="0" w:color="auto"/>
            </w:tcBorders>
            <w:hideMark/>
          </w:tcPr>
          <w:p w14:paraId="400EB0A7" w14:textId="6478ACE3" w:rsidR="004A1478" w:rsidRPr="00191064" w:rsidRDefault="004A1478" w:rsidP="00C3078D">
            <w:pPr>
              <w:spacing w:before="120" w:after="120"/>
              <w:rPr>
                <w:rFonts w:cs="Arial"/>
                <w:b/>
                <w:sz w:val="22"/>
                <w:szCs w:val="22"/>
                <w:lang w:eastAsia="en-US"/>
              </w:rPr>
            </w:pPr>
            <w:r w:rsidRPr="00191064">
              <w:rPr>
                <w:rFonts w:cs="Arial"/>
                <w:b/>
                <w:sz w:val="22"/>
                <w:szCs w:val="22"/>
                <w:lang w:eastAsia="en-US"/>
              </w:rPr>
              <w:t>Criteria for inclusion</w:t>
            </w:r>
            <w:r w:rsidR="003C07C3" w:rsidRPr="00191064">
              <w:rPr>
                <w:rFonts w:cs="Arial"/>
                <w:b/>
                <w:sz w:val="22"/>
                <w:szCs w:val="22"/>
                <w:lang w:eastAsia="en-US"/>
              </w:rPr>
              <w:t xml:space="preserve"> </w:t>
            </w:r>
          </w:p>
        </w:tc>
        <w:tc>
          <w:tcPr>
            <w:tcW w:w="7395" w:type="dxa"/>
            <w:tcBorders>
              <w:top w:val="single" w:sz="6" w:space="0" w:color="auto"/>
              <w:left w:val="single" w:sz="6" w:space="0" w:color="auto"/>
              <w:bottom w:val="single" w:sz="6" w:space="0" w:color="auto"/>
              <w:right w:val="single" w:sz="6" w:space="0" w:color="auto"/>
            </w:tcBorders>
            <w:hideMark/>
          </w:tcPr>
          <w:p w14:paraId="0E9BC280" w14:textId="363D0AEA" w:rsidR="004A1478" w:rsidRPr="00191064" w:rsidRDefault="004A1478" w:rsidP="00C3078D">
            <w:pPr>
              <w:overflowPunct/>
              <w:spacing w:before="120"/>
              <w:rPr>
                <w:rFonts w:cs="Arial"/>
                <w:sz w:val="22"/>
                <w:szCs w:val="22"/>
                <w:lang w:eastAsia="en-US"/>
              </w:rPr>
            </w:pPr>
            <w:r w:rsidRPr="00191064">
              <w:rPr>
                <w:rFonts w:cs="Arial"/>
                <w:sz w:val="22"/>
                <w:szCs w:val="22"/>
                <w:lang w:eastAsia="en-US"/>
              </w:rPr>
              <w:t>I</w:t>
            </w:r>
            <w:r w:rsidR="00525D5F" w:rsidRPr="00191064">
              <w:rPr>
                <w:rFonts w:cs="Arial"/>
                <w:sz w:val="22"/>
                <w:szCs w:val="22"/>
                <w:lang w:eastAsia="en-US"/>
              </w:rPr>
              <w:t>mmunocompetent i</w:t>
            </w:r>
            <w:r w:rsidRPr="00191064">
              <w:rPr>
                <w:rFonts w:cs="Arial"/>
                <w:sz w:val="22"/>
                <w:szCs w:val="22"/>
                <w:lang w:eastAsia="en-US"/>
              </w:rPr>
              <w:t>ndividuals who</w:t>
            </w:r>
            <w:r w:rsidR="00441274" w:rsidRPr="00191064">
              <w:rPr>
                <w:rFonts w:cs="Arial"/>
                <w:sz w:val="22"/>
                <w:szCs w:val="22"/>
                <w:lang w:eastAsia="en-US"/>
              </w:rPr>
              <w:t xml:space="preserve"> are</w:t>
            </w:r>
            <w:r w:rsidRPr="00191064">
              <w:rPr>
                <w:rFonts w:cs="Arial"/>
                <w:sz w:val="22"/>
                <w:szCs w:val="22"/>
                <w:lang w:eastAsia="en-US"/>
              </w:rPr>
              <w:t>:</w:t>
            </w:r>
          </w:p>
          <w:p w14:paraId="793490A1" w14:textId="77777777" w:rsidR="00B303ED" w:rsidRPr="00B3542B" w:rsidRDefault="00D314DB" w:rsidP="00B303ED">
            <w:pPr>
              <w:numPr>
                <w:ilvl w:val="0"/>
                <w:numId w:val="10"/>
              </w:numPr>
              <w:overflowPunct/>
              <w:ind w:left="317" w:hanging="283"/>
              <w:rPr>
                <w:rStyle w:val="CommentReference"/>
                <w:rFonts w:cs="Arial"/>
                <w:b/>
                <w:bCs/>
                <w:sz w:val="22"/>
                <w:szCs w:val="22"/>
                <w:lang w:eastAsia="en-US"/>
              </w:rPr>
            </w:pPr>
            <w:r w:rsidRPr="00191064">
              <w:rPr>
                <w:rFonts w:cs="Arial"/>
                <w:color w:val="000000" w:themeColor="text1"/>
                <w:sz w:val="22"/>
                <w:szCs w:val="22"/>
                <w:lang w:eastAsia="en-US"/>
              </w:rPr>
              <w:t>aged between 70 and 7</w:t>
            </w:r>
            <w:r w:rsidR="00AD14E4" w:rsidRPr="00191064">
              <w:rPr>
                <w:rFonts w:cs="Arial"/>
                <w:color w:val="000000" w:themeColor="text1"/>
                <w:sz w:val="22"/>
                <w:szCs w:val="22"/>
                <w:lang w:eastAsia="en-US"/>
              </w:rPr>
              <w:t>9</w:t>
            </w:r>
            <w:r w:rsidR="00943FBA" w:rsidRPr="00191064">
              <w:rPr>
                <w:rFonts w:cs="Arial"/>
                <w:color w:val="000000" w:themeColor="text1"/>
                <w:sz w:val="22"/>
                <w:szCs w:val="22"/>
                <w:lang w:eastAsia="en-US"/>
              </w:rPr>
              <w:t xml:space="preserve"> </w:t>
            </w:r>
            <w:r w:rsidR="008F59C6" w:rsidRPr="00191064">
              <w:rPr>
                <w:rFonts w:cs="Arial"/>
                <w:color w:val="000000" w:themeColor="text1"/>
                <w:sz w:val="22"/>
                <w:szCs w:val="22"/>
                <w:lang w:eastAsia="en-US"/>
              </w:rPr>
              <w:t>before 1 September 2023</w:t>
            </w:r>
          </w:p>
          <w:p w14:paraId="7CE7A3F7" w14:textId="2640FBB2" w:rsidR="00ED57D5" w:rsidRPr="00B3542B" w:rsidRDefault="00ED57D5" w:rsidP="00B3542B">
            <w:pPr>
              <w:overflowPunct/>
              <w:ind w:left="34"/>
              <w:rPr>
                <w:rFonts w:cs="Arial"/>
                <w:b/>
                <w:bCs/>
                <w:sz w:val="22"/>
                <w:szCs w:val="22"/>
                <w:lang w:eastAsia="en-US"/>
              </w:rPr>
            </w:pPr>
            <w:r w:rsidRPr="00191064">
              <w:rPr>
                <w:rFonts w:cs="Arial"/>
                <w:b/>
                <w:bCs/>
                <w:sz w:val="22"/>
                <w:szCs w:val="22"/>
                <w:lang w:eastAsia="en-US"/>
              </w:rPr>
              <w:t xml:space="preserve">and </w:t>
            </w:r>
          </w:p>
          <w:p w14:paraId="08578816" w14:textId="5519B8C5" w:rsidR="00ED57D5" w:rsidRPr="00B3542B" w:rsidRDefault="00ED57D5" w:rsidP="002A77CE">
            <w:pPr>
              <w:numPr>
                <w:ilvl w:val="0"/>
                <w:numId w:val="10"/>
              </w:numPr>
              <w:overflowPunct/>
              <w:ind w:left="317" w:hanging="283"/>
              <w:rPr>
                <w:rFonts w:cs="Arial"/>
                <w:color w:val="000000" w:themeColor="text1"/>
                <w:sz w:val="22"/>
                <w:szCs w:val="22"/>
                <w:lang w:eastAsia="en-US"/>
              </w:rPr>
            </w:pPr>
            <w:r w:rsidRPr="00191064">
              <w:rPr>
                <w:rFonts w:cs="Arial"/>
                <w:color w:val="000000" w:themeColor="text1"/>
                <w:sz w:val="22"/>
                <w:szCs w:val="22"/>
                <w:lang w:eastAsia="en-US"/>
              </w:rPr>
              <w:t>who have never received a shingles vaccine</w:t>
            </w:r>
          </w:p>
          <w:p w14:paraId="3E047B83" w14:textId="3063D833" w:rsidR="005C0375" w:rsidRPr="00191064" w:rsidRDefault="00545FDC" w:rsidP="00B3542B">
            <w:pPr>
              <w:overflowPunct/>
              <w:rPr>
                <w:rFonts w:cs="Arial"/>
                <w:sz w:val="22"/>
                <w:szCs w:val="22"/>
                <w:lang w:eastAsia="en-US"/>
              </w:rPr>
            </w:pPr>
            <w:r w:rsidRPr="00B3542B">
              <w:rPr>
                <w:rFonts w:cs="Arial"/>
                <w:b/>
                <w:bCs/>
                <w:sz w:val="22"/>
                <w:szCs w:val="22"/>
                <w:lang w:eastAsia="en-US"/>
              </w:rPr>
              <w:t>and</w:t>
            </w:r>
            <w:r w:rsidRPr="00191064">
              <w:rPr>
                <w:rFonts w:cs="Arial"/>
                <w:sz w:val="22"/>
                <w:szCs w:val="22"/>
                <w:lang w:eastAsia="en-US"/>
              </w:rPr>
              <w:t xml:space="preserve"> </w:t>
            </w:r>
          </w:p>
          <w:p w14:paraId="64A9E363" w14:textId="446D602D" w:rsidR="00B303ED" w:rsidRPr="00B3542B" w:rsidRDefault="00545FDC" w:rsidP="00B303ED">
            <w:pPr>
              <w:numPr>
                <w:ilvl w:val="0"/>
                <w:numId w:val="10"/>
              </w:numPr>
              <w:overflowPunct/>
              <w:spacing w:after="120"/>
              <w:ind w:left="318" w:hanging="284"/>
              <w:rPr>
                <w:rFonts w:cs="Arial"/>
                <w:sz w:val="22"/>
                <w:szCs w:val="22"/>
                <w:lang w:eastAsia="en-US"/>
              </w:rPr>
            </w:pPr>
            <w:r w:rsidRPr="00191064">
              <w:rPr>
                <w:rFonts w:cs="Arial"/>
                <w:sz w:val="22"/>
                <w:szCs w:val="22"/>
                <w:lang w:eastAsia="en-US"/>
              </w:rPr>
              <w:t>in-date stocks of Zostavax</w:t>
            </w:r>
            <w:r w:rsidR="00426B38" w:rsidRPr="00B3542B">
              <w:rPr>
                <w:rFonts w:cs="Arial"/>
                <w:sz w:val="22"/>
                <w:szCs w:val="22"/>
                <w:vertAlign w:val="superscript"/>
                <w:lang w:eastAsia="en-US"/>
              </w:rPr>
              <w:t>®</w:t>
            </w:r>
            <w:r w:rsidRPr="00191064">
              <w:rPr>
                <w:rFonts w:cs="Arial"/>
                <w:sz w:val="22"/>
                <w:szCs w:val="22"/>
                <w:lang w:eastAsia="en-US"/>
              </w:rPr>
              <w:t xml:space="preserve"> </w:t>
            </w:r>
            <w:r w:rsidR="00426B38" w:rsidRPr="00191064">
              <w:rPr>
                <w:rFonts w:cs="Arial"/>
                <w:sz w:val="22"/>
                <w:szCs w:val="22"/>
                <w:lang w:eastAsia="en-US"/>
              </w:rPr>
              <w:t xml:space="preserve">are </w:t>
            </w:r>
            <w:r w:rsidRPr="00191064">
              <w:rPr>
                <w:rFonts w:cs="Arial"/>
                <w:sz w:val="22"/>
                <w:szCs w:val="22"/>
                <w:lang w:eastAsia="en-US"/>
              </w:rPr>
              <w:t>av</w:t>
            </w:r>
            <w:r w:rsidR="003C7445" w:rsidRPr="00191064">
              <w:rPr>
                <w:rFonts w:cs="Arial"/>
                <w:sz w:val="22"/>
                <w:szCs w:val="22"/>
                <w:lang w:eastAsia="en-US"/>
              </w:rPr>
              <w:t>ailable</w:t>
            </w:r>
            <w:r w:rsidR="00426B38" w:rsidRPr="00191064">
              <w:rPr>
                <w:rFonts w:cs="Arial"/>
                <w:sz w:val="22"/>
                <w:szCs w:val="22"/>
                <w:lang w:eastAsia="en-US"/>
              </w:rPr>
              <w:t xml:space="preserve">, either locally or to order </w:t>
            </w:r>
            <w:r w:rsidR="003C7445" w:rsidRPr="00191064">
              <w:rPr>
                <w:rFonts w:cs="Arial"/>
                <w:sz w:val="22"/>
                <w:szCs w:val="22"/>
                <w:lang w:eastAsia="en-US"/>
              </w:rPr>
              <w:t>via ImmForm</w:t>
            </w:r>
          </w:p>
        </w:tc>
      </w:tr>
      <w:tr w:rsidR="004A1478" w:rsidRPr="00191064" w14:paraId="34106F3C" w14:textId="77777777" w:rsidTr="00B3542B">
        <w:tc>
          <w:tcPr>
            <w:tcW w:w="2979" w:type="dxa"/>
            <w:tcBorders>
              <w:top w:val="single" w:sz="6" w:space="0" w:color="auto"/>
              <w:left w:val="single" w:sz="6" w:space="0" w:color="auto"/>
              <w:bottom w:val="single" w:sz="4" w:space="0" w:color="auto"/>
              <w:right w:val="single" w:sz="6" w:space="0" w:color="auto"/>
            </w:tcBorders>
          </w:tcPr>
          <w:p w14:paraId="683084D4" w14:textId="77777777" w:rsidR="004A1478" w:rsidRPr="00191064" w:rsidRDefault="004A1478" w:rsidP="00C3078D">
            <w:pPr>
              <w:spacing w:before="120" w:after="120"/>
              <w:rPr>
                <w:rFonts w:cs="Arial"/>
                <w:b/>
                <w:sz w:val="22"/>
                <w:szCs w:val="22"/>
                <w:lang w:eastAsia="en-US"/>
              </w:rPr>
            </w:pPr>
            <w:bookmarkStart w:id="8" w:name="exclusion"/>
            <w:r w:rsidRPr="00191064">
              <w:rPr>
                <w:rFonts w:cs="Arial"/>
                <w:b/>
                <w:sz w:val="22"/>
                <w:szCs w:val="22"/>
                <w:lang w:eastAsia="en-US"/>
              </w:rPr>
              <w:t>Criteria for exclusion</w:t>
            </w:r>
            <w:bookmarkEnd w:id="8"/>
            <w:r w:rsidRPr="00191064">
              <w:rPr>
                <w:rStyle w:val="FootnoteReference"/>
                <w:rFonts w:cs="Arial"/>
                <w:b/>
                <w:sz w:val="22"/>
                <w:szCs w:val="22"/>
                <w:lang w:eastAsia="en-US"/>
              </w:rPr>
              <w:footnoteReference w:id="3"/>
            </w:r>
          </w:p>
          <w:p w14:paraId="286495DB" w14:textId="77777777" w:rsidR="004A1478" w:rsidRPr="00191064" w:rsidRDefault="004A1478" w:rsidP="00C3078D">
            <w:pPr>
              <w:spacing w:before="120" w:after="120"/>
              <w:rPr>
                <w:rFonts w:cs="Arial"/>
                <w:b/>
                <w:sz w:val="22"/>
                <w:szCs w:val="22"/>
                <w:lang w:eastAsia="en-US"/>
              </w:rPr>
            </w:pPr>
          </w:p>
          <w:p w14:paraId="35D5A80F" w14:textId="77777777" w:rsidR="004A1478" w:rsidRPr="00191064" w:rsidRDefault="004A1478" w:rsidP="00C3078D">
            <w:pPr>
              <w:spacing w:before="120" w:after="120"/>
              <w:rPr>
                <w:rFonts w:cs="Arial"/>
                <w:b/>
                <w:sz w:val="22"/>
                <w:szCs w:val="22"/>
                <w:lang w:eastAsia="en-US"/>
              </w:rPr>
            </w:pPr>
          </w:p>
          <w:p w14:paraId="609D1573" w14:textId="77777777" w:rsidR="004A1478" w:rsidRPr="00191064" w:rsidRDefault="004A1478" w:rsidP="00C3078D">
            <w:pPr>
              <w:spacing w:before="120" w:after="120"/>
              <w:rPr>
                <w:rFonts w:cs="Arial"/>
                <w:b/>
                <w:sz w:val="22"/>
                <w:szCs w:val="22"/>
                <w:lang w:eastAsia="en-US"/>
              </w:rPr>
            </w:pPr>
          </w:p>
          <w:p w14:paraId="054CB9FE" w14:textId="77777777" w:rsidR="004A1478" w:rsidRPr="00191064" w:rsidRDefault="004A1478" w:rsidP="00C3078D">
            <w:pPr>
              <w:spacing w:before="120" w:after="120"/>
              <w:rPr>
                <w:rFonts w:cs="Arial"/>
                <w:b/>
                <w:sz w:val="22"/>
                <w:szCs w:val="22"/>
                <w:lang w:eastAsia="en-US"/>
              </w:rPr>
            </w:pPr>
          </w:p>
          <w:p w14:paraId="6B87F740" w14:textId="77777777" w:rsidR="004A1478" w:rsidRPr="00191064" w:rsidRDefault="004A1478" w:rsidP="00C3078D">
            <w:pPr>
              <w:spacing w:before="120" w:after="120"/>
              <w:rPr>
                <w:rFonts w:cs="Arial"/>
                <w:b/>
                <w:sz w:val="22"/>
                <w:szCs w:val="22"/>
                <w:lang w:eastAsia="en-US"/>
              </w:rPr>
            </w:pPr>
          </w:p>
          <w:p w14:paraId="5A253202" w14:textId="77777777" w:rsidR="004A1478" w:rsidRPr="00191064" w:rsidRDefault="004A1478" w:rsidP="00C3078D">
            <w:pPr>
              <w:spacing w:before="120" w:after="120"/>
              <w:rPr>
                <w:rFonts w:cs="Arial"/>
                <w:b/>
                <w:sz w:val="22"/>
                <w:szCs w:val="22"/>
                <w:lang w:eastAsia="en-US"/>
              </w:rPr>
            </w:pPr>
          </w:p>
          <w:p w14:paraId="5FFC55F5" w14:textId="77777777" w:rsidR="004A1478" w:rsidRPr="00191064" w:rsidRDefault="004A1478" w:rsidP="00C3078D">
            <w:pPr>
              <w:spacing w:before="120" w:after="120"/>
              <w:rPr>
                <w:rFonts w:cs="Arial"/>
                <w:b/>
                <w:sz w:val="22"/>
                <w:szCs w:val="22"/>
                <w:lang w:eastAsia="en-US"/>
              </w:rPr>
            </w:pPr>
          </w:p>
          <w:p w14:paraId="6E7A9309" w14:textId="77777777" w:rsidR="004A1478" w:rsidRPr="00191064" w:rsidRDefault="004A1478" w:rsidP="00C3078D">
            <w:pPr>
              <w:spacing w:before="120" w:after="120"/>
              <w:rPr>
                <w:rFonts w:cs="Arial"/>
                <w:b/>
                <w:sz w:val="22"/>
                <w:szCs w:val="22"/>
                <w:lang w:eastAsia="en-US"/>
              </w:rPr>
            </w:pPr>
          </w:p>
          <w:p w14:paraId="6F67A3D9" w14:textId="77777777" w:rsidR="004A1478" w:rsidRPr="00191064" w:rsidRDefault="004A1478" w:rsidP="00C3078D">
            <w:pPr>
              <w:spacing w:before="120" w:after="120"/>
              <w:rPr>
                <w:rFonts w:cs="Arial"/>
                <w:b/>
                <w:sz w:val="22"/>
                <w:szCs w:val="22"/>
                <w:lang w:eastAsia="en-US"/>
              </w:rPr>
            </w:pPr>
          </w:p>
          <w:p w14:paraId="7605A51A" w14:textId="77777777" w:rsidR="004A1478" w:rsidRPr="00191064" w:rsidRDefault="004A1478" w:rsidP="00C3078D">
            <w:pPr>
              <w:spacing w:before="120" w:after="120"/>
              <w:rPr>
                <w:rFonts w:cs="Arial"/>
                <w:b/>
                <w:sz w:val="22"/>
                <w:szCs w:val="22"/>
                <w:lang w:eastAsia="en-US"/>
              </w:rPr>
            </w:pPr>
          </w:p>
          <w:p w14:paraId="519BDE97" w14:textId="77777777" w:rsidR="004A1478" w:rsidRPr="00191064" w:rsidRDefault="004A1478" w:rsidP="00C3078D">
            <w:pPr>
              <w:spacing w:before="120" w:after="120"/>
              <w:rPr>
                <w:rFonts w:cs="Arial"/>
                <w:b/>
                <w:sz w:val="22"/>
                <w:szCs w:val="22"/>
                <w:lang w:eastAsia="en-US"/>
              </w:rPr>
            </w:pPr>
          </w:p>
          <w:p w14:paraId="63B72257" w14:textId="77777777" w:rsidR="004A1478" w:rsidRPr="00191064" w:rsidRDefault="004A1478" w:rsidP="00C3078D">
            <w:pPr>
              <w:spacing w:before="120" w:after="120"/>
              <w:rPr>
                <w:rFonts w:cs="Arial"/>
                <w:b/>
                <w:sz w:val="22"/>
                <w:szCs w:val="22"/>
                <w:lang w:eastAsia="en-US"/>
              </w:rPr>
            </w:pPr>
          </w:p>
          <w:p w14:paraId="03AD5B7F" w14:textId="77777777" w:rsidR="004A1478" w:rsidRPr="00191064" w:rsidRDefault="004A1478" w:rsidP="00C3078D">
            <w:pPr>
              <w:spacing w:before="120" w:after="120"/>
              <w:rPr>
                <w:rFonts w:cs="Arial"/>
                <w:b/>
                <w:sz w:val="22"/>
                <w:szCs w:val="22"/>
                <w:lang w:eastAsia="en-US"/>
              </w:rPr>
            </w:pPr>
          </w:p>
          <w:p w14:paraId="2C9BBC3A" w14:textId="77777777" w:rsidR="004A1478" w:rsidRPr="00191064" w:rsidRDefault="004A1478" w:rsidP="00C3078D">
            <w:pPr>
              <w:spacing w:before="120" w:after="120"/>
              <w:rPr>
                <w:rFonts w:cs="Arial"/>
                <w:b/>
                <w:sz w:val="22"/>
                <w:szCs w:val="22"/>
                <w:lang w:eastAsia="en-US"/>
              </w:rPr>
            </w:pPr>
          </w:p>
          <w:p w14:paraId="6D90D389" w14:textId="77777777" w:rsidR="004A1478" w:rsidRPr="00191064" w:rsidRDefault="004A1478" w:rsidP="00C3078D">
            <w:pPr>
              <w:spacing w:before="120" w:after="120"/>
              <w:rPr>
                <w:rFonts w:cs="Arial"/>
                <w:b/>
                <w:sz w:val="22"/>
                <w:szCs w:val="22"/>
                <w:lang w:eastAsia="en-US"/>
              </w:rPr>
            </w:pPr>
          </w:p>
          <w:p w14:paraId="68102022" w14:textId="77777777" w:rsidR="004A1478" w:rsidRPr="00191064" w:rsidRDefault="004A1478" w:rsidP="00C3078D">
            <w:pPr>
              <w:spacing w:before="120" w:after="120"/>
              <w:rPr>
                <w:rFonts w:cs="Arial"/>
                <w:b/>
                <w:sz w:val="22"/>
                <w:szCs w:val="22"/>
                <w:lang w:eastAsia="en-US"/>
              </w:rPr>
            </w:pPr>
          </w:p>
          <w:p w14:paraId="4DADB1CF" w14:textId="77777777" w:rsidR="004A1478" w:rsidRPr="00191064" w:rsidRDefault="004A1478" w:rsidP="00C3078D">
            <w:pPr>
              <w:spacing w:before="120" w:after="120"/>
              <w:rPr>
                <w:rFonts w:cs="Arial"/>
                <w:b/>
                <w:sz w:val="22"/>
                <w:szCs w:val="22"/>
                <w:lang w:eastAsia="en-US"/>
              </w:rPr>
            </w:pPr>
          </w:p>
          <w:p w14:paraId="1B8B3CE6" w14:textId="513F15C4" w:rsidR="004A1478" w:rsidRPr="00191064" w:rsidRDefault="004A1478" w:rsidP="00C3078D">
            <w:pPr>
              <w:spacing w:before="120" w:after="120"/>
              <w:rPr>
                <w:rFonts w:cs="Arial"/>
                <w:b/>
                <w:sz w:val="22"/>
                <w:szCs w:val="22"/>
                <w:lang w:eastAsia="en-US"/>
              </w:rPr>
            </w:pPr>
          </w:p>
          <w:p w14:paraId="7C32EB0C" w14:textId="1D0BAE5A" w:rsidR="00D5574B" w:rsidRPr="00191064" w:rsidRDefault="00D5574B" w:rsidP="00C3078D">
            <w:pPr>
              <w:spacing w:before="120" w:after="120"/>
              <w:rPr>
                <w:rFonts w:cs="Arial"/>
                <w:b/>
                <w:sz w:val="22"/>
                <w:szCs w:val="22"/>
                <w:lang w:eastAsia="en-US"/>
              </w:rPr>
            </w:pPr>
          </w:p>
          <w:p w14:paraId="642C65DF" w14:textId="33D0CDD0" w:rsidR="00D5574B" w:rsidRPr="00191064" w:rsidRDefault="00D5574B" w:rsidP="00C3078D">
            <w:pPr>
              <w:spacing w:before="120" w:after="120"/>
              <w:rPr>
                <w:rFonts w:cs="Arial"/>
                <w:b/>
                <w:sz w:val="22"/>
                <w:szCs w:val="22"/>
                <w:lang w:eastAsia="en-US"/>
              </w:rPr>
            </w:pPr>
          </w:p>
          <w:p w14:paraId="6C7484D8" w14:textId="49FDFAED" w:rsidR="00D5574B" w:rsidRPr="00191064" w:rsidRDefault="00D5574B" w:rsidP="00C3078D">
            <w:pPr>
              <w:spacing w:before="120" w:after="120"/>
              <w:rPr>
                <w:rFonts w:cs="Arial"/>
                <w:b/>
                <w:sz w:val="22"/>
                <w:szCs w:val="22"/>
                <w:lang w:eastAsia="en-US"/>
              </w:rPr>
            </w:pPr>
          </w:p>
          <w:p w14:paraId="2F903508" w14:textId="50F3382B" w:rsidR="00B303ED" w:rsidRDefault="00B303ED" w:rsidP="00C3078D">
            <w:pPr>
              <w:spacing w:before="120" w:after="120"/>
              <w:rPr>
                <w:rFonts w:cs="Arial"/>
                <w:b/>
                <w:sz w:val="22"/>
                <w:szCs w:val="22"/>
                <w:lang w:eastAsia="en-US"/>
              </w:rPr>
            </w:pPr>
          </w:p>
          <w:p w14:paraId="1DBEB1C6" w14:textId="77777777" w:rsidR="00ED777F" w:rsidRPr="00191064" w:rsidRDefault="00ED777F" w:rsidP="00C3078D">
            <w:pPr>
              <w:spacing w:before="120" w:after="120"/>
              <w:rPr>
                <w:rFonts w:cs="Arial"/>
                <w:b/>
                <w:sz w:val="22"/>
                <w:szCs w:val="22"/>
                <w:lang w:eastAsia="en-US"/>
              </w:rPr>
            </w:pPr>
          </w:p>
          <w:p w14:paraId="78283B71" w14:textId="70E3AB5F" w:rsidR="00D5574B" w:rsidRPr="00191064" w:rsidRDefault="00D5574B" w:rsidP="00C3078D">
            <w:pPr>
              <w:spacing w:before="120" w:after="120"/>
              <w:rPr>
                <w:rFonts w:cs="Arial"/>
                <w:bCs/>
                <w:sz w:val="22"/>
                <w:szCs w:val="22"/>
                <w:lang w:eastAsia="en-US"/>
              </w:rPr>
            </w:pPr>
            <w:r w:rsidRPr="00B3542B">
              <w:rPr>
                <w:rFonts w:cs="Arial"/>
                <w:bCs/>
                <w:sz w:val="22"/>
                <w:szCs w:val="22"/>
                <w:lang w:eastAsia="en-US"/>
              </w:rPr>
              <w:t xml:space="preserve">(continued over page) </w:t>
            </w:r>
          </w:p>
          <w:p w14:paraId="78C403A3" w14:textId="77777777" w:rsidR="00ED777F" w:rsidRDefault="00ED777F" w:rsidP="00C3078D">
            <w:pPr>
              <w:spacing w:before="120"/>
              <w:contextualSpacing/>
              <w:rPr>
                <w:rFonts w:cs="Arial"/>
                <w:bCs/>
                <w:sz w:val="22"/>
                <w:szCs w:val="22"/>
                <w:lang w:eastAsia="en-US"/>
              </w:rPr>
            </w:pPr>
          </w:p>
          <w:p w14:paraId="5FCCD20A" w14:textId="37B6BED7" w:rsidR="004A1478" w:rsidRPr="00B3542B" w:rsidRDefault="00D5574B" w:rsidP="00C3078D">
            <w:pPr>
              <w:spacing w:before="120"/>
              <w:contextualSpacing/>
              <w:rPr>
                <w:rFonts w:cs="Arial"/>
                <w:b/>
                <w:bCs/>
                <w:sz w:val="22"/>
                <w:szCs w:val="22"/>
                <w:lang w:eastAsia="en-US"/>
              </w:rPr>
            </w:pPr>
            <w:r w:rsidRPr="00B3542B">
              <w:rPr>
                <w:rFonts w:cs="Arial"/>
                <w:b/>
                <w:bCs/>
                <w:sz w:val="22"/>
                <w:szCs w:val="22"/>
                <w:lang w:eastAsia="en-US"/>
              </w:rPr>
              <w:t>Criteria for exclusion</w:t>
            </w:r>
          </w:p>
          <w:p w14:paraId="47AC1035" w14:textId="4671EFFB" w:rsidR="00D5574B" w:rsidRPr="00191064" w:rsidRDefault="00D5574B" w:rsidP="00C3078D">
            <w:pPr>
              <w:spacing w:before="120"/>
              <w:contextualSpacing/>
              <w:rPr>
                <w:rFonts w:cs="Arial"/>
                <w:sz w:val="22"/>
                <w:szCs w:val="22"/>
                <w:lang w:eastAsia="en-US"/>
              </w:rPr>
            </w:pPr>
            <w:r w:rsidRPr="00191064">
              <w:rPr>
                <w:rFonts w:cs="Arial"/>
                <w:sz w:val="22"/>
                <w:szCs w:val="22"/>
                <w:lang w:eastAsia="en-US"/>
              </w:rPr>
              <w:t>(continued)</w:t>
            </w:r>
          </w:p>
        </w:tc>
        <w:tc>
          <w:tcPr>
            <w:tcW w:w="7395" w:type="dxa"/>
            <w:tcBorders>
              <w:top w:val="single" w:sz="6" w:space="0" w:color="auto"/>
              <w:left w:val="single" w:sz="6" w:space="0" w:color="auto"/>
              <w:bottom w:val="single" w:sz="4" w:space="0" w:color="auto"/>
              <w:right w:val="single" w:sz="6" w:space="0" w:color="auto"/>
            </w:tcBorders>
          </w:tcPr>
          <w:p w14:paraId="2EF69420" w14:textId="77777777" w:rsidR="004A1478" w:rsidRPr="00191064" w:rsidRDefault="004A1478" w:rsidP="00056ACE">
            <w:pPr>
              <w:pStyle w:val="Pa4"/>
              <w:spacing w:before="120" w:after="120" w:line="240" w:lineRule="auto"/>
              <w:rPr>
                <w:rFonts w:ascii="Arial" w:hAnsi="Arial" w:cs="Arial"/>
              </w:rPr>
            </w:pPr>
            <w:r w:rsidRPr="00191064">
              <w:rPr>
                <w:rFonts w:ascii="Arial" w:hAnsi="Arial" w:cs="Arial"/>
                <w:bCs/>
                <w:sz w:val="22"/>
                <w:szCs w:val="22"/>
              </w:rPr>
              <w:lastRenderedPageBreak/>
              <w:t>Individuals for whom no valid consent has been received</w:t>
            </w:r>
          </w:p>
          <w:p w14:paraId="449D656B" w14:textId="3A2DD992" w:rsidR="004A1478" w:rsidRPr="00191064" w:rsidRDefault="004A1478" w:rsidP="00056ACE">
            <w:pPr>
              <w:pStyle w:val="Default"/>
              <w:spacing w:before="120"/>
              <w:rPr>
                <w:sz w:val="22"/>
                <w:szCs w:val="22"/>
                <w:lang w:eastAsia="en-US"/>
              </w:rPr>
            </w:pPr>
            <w:r w:rsidRPr="00191064">
              <w:rPr>
                <w:sz w:val="22"/>
                <w:szCs w:val="22"/>
                <w:lang w:eastAsia="en-US"/>
              </w:rPr>
              <w:t>Individuals who:</w:t>
            </w:r>
          </w:p>
          <w:p w14:paraId="654892E2" w14:textId="52359B75" w:rsidR="004A1478" w:rsidRPr="00191064" w:rsidRDefault="004A1478" w:rsidP="00056ACE">
            <w:pPr>
              <w:numPr>
                <w:ilvl w:val="0"/>
                <w:numId w:val="10"/>
              </w:numPr>
              <w:overflowPunct/>
              <w:ind w:left="317" w:hanging="283"/>
              <w:rPr>
                <w:rFonts w:eastAsia="Calibri" w:cs="Arial"/>
                <w:color w:val="191817"/>
                <w:sz w:val="22"/>
                <w:szCs w:val="22"/>
                <w:lang w:eastAsia="en-US"/>
              </w:rPr>
            </w:pPr>
            <w:r w:rsidRPr="00191064">
              <w:rPr>
                <w:rFonts w:cs="Arial"/>
                <w:sz w:val="22"/>
                <w:szCs w:val="22"/>
                <w:lang w:eastAsia="en-US"/>
              </w:rPr>
              <w:t>are</w:t>
            </w:r>
            <w:r w:rsidR="00B303ED" w:rsidRPr="00191064">
              <w:rPr>
                <w:rFonts w:cs="Arial"/>
                <w:sz w:val="22"/>
                <w:szCs w:val="22"/>
                <w:lang w:eastAsia="en-US"/>
              </w:rPr>
              <w:t xml:space="preserve"> u</w:t>
            </w:r>
            <w:r w:rsidR="008B7574" w:rsidRPr="00191064">
              <w:rPr>
                <w:rFonts w:cs="Arial"/>
                <w:sz w:val="22"/>
                <w:szCs w:val="22"/>
                <w:lang w:eastAsia="en-US"/>
              </w:rPr>
              <w:t xml:space="preserve">nder </w:t>
            </w:r>
            <w:r w:rsidR="006D1356" w:rsidRPr="00191064">
              <w:rPr>
                <w:rFonts w:cs="Arial"/>
                <w:sz w:val="22"/>
                <w:szCs w:val="22"/>
                <w:lang w:eastAsia="en-US"/>
              </w:rPr>
              <w:t>70 years at the time of assessment</w:t>
            </w:r>
            <w:r w:rsidR="00550A72" w:rsidRPr="00191064">
              <w:rPr>
                <w:rFonts w:cs="Arial"/>
                <w:sz w:val="22"/>
                <w:szCs w:val="22"/>
                <w:lang w:eastAsia="en-US"/>
              </w:rPr>
              <w:t>; such indiv</w:t>
            </w:r>
            <w:r w:rsidR="00743F94" w:rsidRPr="00191064">
              <w:rPr>
                <w:rFonts w:cs="Arial"/>
                <w:sz w:val="22"/>
                <w:szCs w:val="22"/>
                <w:lang w:eastAsia="en-US"/>
              </w:rPr>
              <w:t>i</w:t>
            </w:r>
            <w:r w:rsidR="00550A72" w:rsidRPr="00191064">
              <w:rPr>
                <w:rFonts w:cs="Arial"/>
                <w:sz w:val="22"/>
                <w:szCs w:val="22"/>
                <w:lang w:eastAsia="en-US"/>
              </w:rPr>
              <w:t xml:space="preserve">duals </w:t>
            </w:r>
            <w:r w:rsidR="002B525C" w:rsidRPr="00191064">
              <w:rPr>
                <w:rFonts w:cs="Arial"/>
                <w:sz w:val="22"/>
                <w:szCs w:val="22"/>
                <w:lang w:eastAsia="en-US"/>
              </w:rPr>
              <w:t xml:space="preserve">should be assessed against the </w:t>
            </w:r>
            <w:hyperlink r:id="rId26" w:history="1">
              <w:r w:rsidR="002B525C" w:rsidRPr="004C3D4F">
                <w:rPr>
                  <w:rStyle w:val="Hyperlink"/>
                  <w:rFonts w:cs="Arial"/>
                  <w:sz w:val="22"/>
                  <w:szCs w:val="22"/>
                  <w:lang w:eastAsia="en-US"/>
                </w:rPr>
                <w:t>Shingrix</w:t>
              </w:r>
              <w:r w:rsidR="002B525C" w:rsidRPr="00B3542B">
                <w:rPr>
                  <w:rStyle w:val="Hyperlink"/>
                  <w:rFonts w:cs="Arial"/>
                  <w:sz w:val="22"/>
                  <w:szCs w:val="22"/>
                  <w:vertAlign w:val="superscript"/>
                </w:rPr>
                <w:t>®</w:t>
              </w:r>
              <w:r w:rsidR="00FA6C87" w:rsidRPr="004C3D4F">
                <w:rPr>
                  <w:rStyle w:val="Hyperlink"/>
                  <w:rFonts w:cs="Arial"/>
                  <w:sz w:val="22"/>
                  <w:szCs w:val="22"/>
                  <w:vertAlign w:val="superscript"/>
                  <w:lang w:eastAsia="en-US"/>
                </w:rPr>
                <w:t xml:space="preserve"> </w:t>
              </w:r>
              <w:r w:rsidR="00FA6C87" w:rsidRPr="00B3542B">
                <w:rPr>
                  <w:rStyle w:val="Hyperlink"/>
                  <w:rFonts w:cs="Arial"/>
                  <w:sz w:val="22"/>
                  <w:szCs w:val="22"/>
                </w:rPr>
                <w:t>vaccine</w:t>
              </w:r>
              <w:r w:rsidR="002B525C" w:rsidRPr="004C3D4F">
                <w:rPr>
                  <w:rStyle w:val="Hyperlink"/>
                  <w:rFonts w:cs="Arial"/>
                  <w:sz w:val="22"/>
                  <w:szCs w:val="22"/>
                  <w:lang w:eastAsia="en-US"/>
                </w:rPr>
                <w:t xml:space="preserve"> PG</w:t>
              </w:r>
              <w:r w:rsidR="00E472B5" w:rsidRPr="004C3D4F">
                <w:rPr>
                  <w:rStyle w:val="Hyperlink"/>
                  <w:rFonts w:cs="Arial"/>
                  <w:sz w:val="22"/>
                  <w:szCs w:val="22"/>
                  <w:lang w:eastAsia="en-US"/>
                </w:rPr>
                <w:t>D</w:t>
              </w:r>
            </w:hyperlink>
          </w:p>
          <w:p w14:paraId="0518855B" w14:textId="3D2C8385" w:rsidR="00A62A78" w:rsidRPr="00B3542B" w:rsidRDefault="00A62A78" w:rsidP="00056ACE">
            <w:pPr>
              <w:numPr>
                <w:ilvl w:val="0"/>
                <w:numId w:val="10"/>
              </w:numPr>
              <w:overflowPunct/>
              <w:ind w:left="317" w:hanging="283"/>
              <w:rPr>
                <w:rFonts w:eastAsia="Calibri" w:cs="Arial"/>
                <w:color w:val="191817"/>
                <w:sz w:val="22"/>
                <w:szCs w:val="22"/>
                <w:lang w:eastAsia="en-US"/>
              </w:rPr>
            </w:pPr>
            <w:r w:rsidRPr="00191064">
              <w:rPr>
                <w:rFonts w:cs="Arial"/>
                <w:sz w:val="22"/>
                <w:szCs w:val="22"/>
                <w:lang w:eastAsia="en-US"/>
              </w:rPr>
              <w:t>are aged 70</w:t>
            </w:r>
            <w:r w:rsidR="00687CB5" w:rsidRPr="00191064">
              <w:rPr>
                <w:rFonts w:cs="Arial"/>
                <w:sz w:val="22"/>
                <w:szCs w:val="22"/>
                <w:lang w:eastAsia="en-US"/>
              </w:rPr>
              <w:t xml:space="preserve"> </w:t>
            </w:r>
            <w:r w:rsidR="00F2088C" w:rsidRPr="00191064">
              <w:rPr>
                <w:rFonts w:cs="Arial"/>
                <w:sz w:val="22"/>
                <w:szCs w:val="22"/>
                <w:lang w:eastAsia="en-US"/>
              </w:rPr>
              <w:t xml:space="preserve">years </w:t>
            </w:r>
            <w:r w:rsidRPr="00191064">
              <w:rPr>
                <w:rFonts w:cs="Arial"/>
                <w:sz w:val="22"/>
                <w:szCs w:val="22"/>
                <w:lang w:eastAsia="en-US"/>
              </w:rPr>
              <w:t>at the time of assessment</w:t>
            </w:r>
            <w:r w:rsidR="00F2088C" w:rsidRPr="00191064">
              <w:rPr>
                <w:rFonts w:cs="Arial"/>
                <w:sz w:val="22"/>
                <w:szCs w:val="22"/>
                <w:lang w:eastAsia="en-US"/>
              </w:rPr>
              <w:t xml:space="preserve">, </w:t>
            </w:r>
            <w:r w:rsidRPr="00191064">
              <w:rPr>
                <w:rFonts w:cs="Arial"/>
                <w:sz w:val="22"/>
                <w:szCs w:val="22"/>
                <w:lang w:eastAsia="en-US"/>
              </w:rPr>
              <w:t xml:space="preserve">with a date of birth </w:t>
            </w:r>
            <w:r w:rsidR="00F2088C" w:rsidRPr="00191064">
              <w:rPr>
                <w:rFonts w:cs="Arial"/>
                <w:sz w:val="22"/>
                <w:szCs w:val="22"/>
                <w:lang w:eastAsia="en-US"/>
              </w:rPr>
              <w:t xml:space="preserve">on or after 1 September 1953; such individuals should be assessed against the </w:t>
            </w:r>
            <w:hyperlink r:id="rId27" w:history="1">
              <w:r w:rsidR="00F2088C" w:rsidRPr="00191064">
                <w:rPr>
                  <w:rStyle w:val="Hyperlink"/>
                  <w:rFonts w:cs="Arial"/>
                  <w:sz w:val="22"/>
                  <w:szCs w:val="22"/>
                  <w:lang w:eastAsia="en-US"/>
                </w:rPr>
                <w:t>Shingrix</w:t>
              </w:r>
              <w:r w:rsidR="00F2088C" w:rsidRPr="00191064">
                <w:rPr>
                  <w:rStyle w:val="Hyperlink"/>
                  <w:rFonts w:cs="Arial"/>
                  <w:sz w:val="22"/>
                  <w:szCs w:val="22"/>
                  <w:vertAlign w:val="superscript"/>
                  <w:lang w:eastAsia="en-US"/>
                </w:rPr>
                <w:t xml:space="preserve">® </w:t>
              </w:r>
              <w:r w:rsidR="00F2088C" w:rsidRPr="00191064">
                <w:rPr>
                  <w:rStyle w:val="Hyperlink"/>
                  <w:rFonts w:cs="Arial"/>
                  <w:sz w:val="22"/>
                  <w:szCs w:val="22"/>
                  <w:lang w:eastAsia="en-US"/>
                </w:rPr>
                <w:t>vaccine PGD</w:t>
              </w:r>
            </w:hyperlink>
          </w:p>
          <w:p w14:paraId="72B78B94" w14:textId="666E3263" w:rsidR="004759AE" w:rsidRPr="00191064" w:rsidRDefault="004759AE" w:rsidP="004759AE">
            <w:pPr>
              <w:numPr>
                <w:ilvl w:val="0"/>
                <w:numId w:val="10"/>
              </w:numPr>
              <w:overflowPunct/>
              <w:ind w:left="317" w:hanging="283"/>
              <w:rPr>
                <w:rFonts w:eastAsia="Calibri" w:cs="Arial"/>
                <w:color w:val="191817"/>
                <w:sz w:val="22"/>
                <w:szCs w:val="22"/>
                <w:lang w:eastAsia="en-US"/>
              </w:rPr>
            </w:pPr>
            <w:r w:rsidRPr="00191064">
              <w:rPr>
                <w:rFonts w:cs="Arial"/>
                <w:sz w:val="22"/>
                <w:szCs w:val="22"/>
                <w:lang w:eastAsia="en-US"/>
              </w:rPr>
              <w:t>are 80 years of age or over, even if they were previously in an eligible cohort</w:t>
            </w:r>
          </w:p>
          <w:p w14:paraId="76A157F9" w14:textId="77777777" w:rsidR="004A1478" w:rsidRPr="00191064" w:rsidRDefault="004A1478" w:rsidP="00056ACE">
            <w:pPr>
              <w:numPr>
                <w:ilvl w:val="0"/>
                <w:numId w:val="10"/>
              </w:numPr>
              <w:overflowPunct/>
              <w:ind w:left="317" w:hanging="283"/>
              <w:rPr>
                <w:rFonts w:eastAsia="Calibri" w:cs="Arial"/>
                <w:color w:val="191817"/>
                <w:sz w:val="22"/>
                <w:szCs w:val="22"/>
                <w:lang w:eastAsia="en-US"/>
              </w:rPr>
            </w:pPr>
            <w:r w:rsidRPr="00191064">
              <w:rPr>
                <w:rFonts w:cs="Arial"/>
                <w:sz w:val="22"/>
                <w:szCs w:val="22"/>
                <w:lang w:eastAsia="en-US"/>
              </w:rPr>
              <w:t xml:space="preserve">have had a confirmed anaphylactic reaction to a previous dose of varicella vaccine </w:t>
            </w:r>
            <w:r w:rsidRPr="00191064">
              <w:rPr>
                <w:rFonts w:eastAsia="Calibri" w:cs="Arial"/>
                <w:color w:val="191817"/>
                <w:sz w:val="22"/>
                <w:szCs w:val="22"/>
                <w:lang w:eastAsia="en-US"/>
              </w:rPr>
              <w:t>or</w:t>
            </w:r>
            <w:r w:rsidRPr="00191064">
              <w:rPr>
                <w:rFonts w:cs="Arial"/>
                <w:sz w:val="22"/>
                <w:szCs w:val="22"/>
                <w:lang w:eastAsia="en-US"/>
              </w:rPr>
              <w:t xml:space="preserve"> to any component of </w:t>
            </w:r>
            <w:r w:rsidRPr="00191064">
              <w:rPr>
                <w:rFonts w:cs="Arial"/>
                <w:color w:val="000000"/>
                <w:sz w:val="22"/>
                <w:szCs w:val="22"/>
                <w:lang w:eastAsia="en-US"/>
              </w:rPr>
              <w:t>Zostavax</w:t>
            </w:r>
            <w:r w:rsidRPr="00191064">
              <w:rPr>
                <w:rFonts w:cs="Arial"/>
                <w:szCs w:val="24"/>
                <w:vertAlign w:val="superscript"/>
                <w:lang w:eastAsia="en-US"/>
              </w:rPr>
              <w:t>®</w:t>
            </w:r>
            <w:r w:rsidRPr="00191064">
              <w:rPr>
                <w:rFonts w:cs="Arial"/>
                <w:sz w:val="22"/>
                <w:szCs w:val="22"/>
                <w:lang w:eastAsia="en-US"/>
              </w:rPr>
              <w:t>, including neomycin or gelatin</w:t>
            </w:r>
          </w:p>
          <w:p w14:paraId="26B8DBED" w14:textId="77777777" w:rsidR="004A1478" w:rsidRPr="00191064" w:rsidRDefault="004A1478" w:rsidP="00056ACE">
            <w:pPr>
              <w:pStyle w:val="ListParagraph"/>
              <w:numPr>
                <w:ilvl w:val="0"/>
                <w:numId w:val="10"/>
              </w:numPr>
              <w:overflowPunct/>
              <w:ind w:left="317" w:hanging="283"/>
              <w:rPr>
                <w:rFonts w:cs="Arial"/>
                <w:sz w:val="22"/>
                <w:szCs w:val="22"/>
                <w:lang w:eastAsia="en-US"/>
              </w:rPr>
            </w:pPr>
            <w:r w:rsidRPr="00191064">
              <w:rPr>
                <w:rFonts w:cs="Arial"/>
                <w:sz w:val="22"/>
                <w:szCs w:val="22"/>
                <w:lang w:eastAsia="en-US"/>
              </w:rPr>
              <w:t>are suffering from acute severe febrile illness (the presence of a minor infection is not a contraindication for immunisation)</w:t>
            </w:r>
          </w:p>
          <w:p w14:paraId="1CD9DF4D" w14:textId="77777777" w:rsidR="004A1478" w:rsidRPr="00191064" w:rsidRDefault="004A1478" w:rsidP="00056ACE">
            <w:pPr>
              <w:pStyle w:val="ListParagraph"/>
              <w:numPr>
                <w:ilvl w:val="0"/>
                <w:numId w:val="10"/>
              </w:numPr>
              <w:overflowPunct/>
              <w:ind w:left="317" w:hanging="283"/>
              <w:rPr>
                <w:rFonts w:cs="Arial"/>
                <w:sz w:val="22"/>
                <w:szCs w:val="22"/>
                <w:lang w:eastAsia="en-US"/>
              </w:rPr>
            </w:pPr>
            <w:r w:rsidRPr="00191064">
              <w:rPr>
                <w:rFonts w:cs="Arial"/>
                <w:sz w:val="22"/>
                <w:szCs w:val="22"/>
                <w:lang w:eastAsia="en-US"/>
              </w:rPr>
              <w:t>have active untreated tuberculosis</w:t>
            </w:r>
          </w:p>
          <w:p w14:paraId="6D585C65" w14:textId="77777777" w:rsidR="004A1478" w:rsidRPr="00191064" w:rsidRDefault="004A1478" w:rsidP="00056ACE">
            <w:pPr>
              <w:pStyle w:val="ListParagraph"/>
              <w:numPr>
                <w:ilvl w:val="0"/>
                <w:numId w:val="10"/>
              </w:numPr>
              <w:overflowPunct/>
              <w:ind w:left="317" w:hanging="283"/>
              <w:rPr>
                <w:rFonts w:cs="Arial"/>
                <w:sz w:val="22"/>
                <w:szCs w:val="22"/>
                <w:lang w:eastAsia="en-US"/>
              </w:rPr>
            </w:pPr>
            <w:r w:rsidRPr="00191064">
              <w:rPr>
                <w:rFonts w:cs="Arial"/>
                <w:sz w:val="22"/>
                <w:szCs w:val="22"/>
                <w:lang w:eastAsia="en-US"/>
              </w:rPr>
              <w:t>have shingles infection with active lesions</w:t>
            </w:r>
          </w:p>
          <w:p w14:paraId="3E0A3349" w14:textId="0957C167" w:rsidR="008C204D" w:rsidRPr="00191064" w:rsidRDefault="004A1478" w:rsidP="00056ACE">
            <w:pPr>
              <w:pStyle w:val="ListParagraph"/>
              <w:numPr>
                <w:ilvl w:val="0"/>
                <w:numId w:val="9"/>
              </w:numPr>
              <w:spacing w:after="120"/>
              <w:ind w:left="317" w:hanging="283"/>
              <w:rPr>
                <w:rFonts w:cs="Arial"/>
                <w:color w:val="000000"/>
                <w:sz w:val="22"/>
                <w:szCs w:val="22"/>
                <w:lang w:eastAsia="en-US"/>
              </w:rPr>
            </w:pPr>
            <w:bookmarkStart w:id="9" w:name="CriteriaForExclusionAntiVirals"/>
            <w:bookmarkEnd w:id="9"/>
            <w:r w:rsidRPr="00191064">
              <w:rPr>
                <w:rFonts w:cs="Arial"/>
                <w:color w:val="000000"/>
                <w:sz w:val="22"/>
                <w:szCs w:val="22"/>
                <w:lang w:eastAsia="en-US"/>
              </w:rPr>
              <w:t>have received s</w:t>
            </w:r>
            <w:r w:rsidRPr="00191064">
              <w:rPr>
                <w:rFonts w:cs="Arial"/>
                <w:color w:val="000000"/>
                <w:sz w:val="22"/>
                <w:lang w:eastAsia="en-US"/>
              </w:rPr>
              <w:t>ystemic</w:t>
            </w:r>
            <w:r w:rsidRPr="00191064">
              <w:rPr>
                <w:rFonts w:cs="Arial"/>
                <w:color w:val="000000"/>
                <w:sz w:val="22"/>
                <w:szCs w:val="22"/>
                <w:lang w:eastAsia="en-US"/>
              </w:rPr>
              <w:t xml:space="preserve"> therapy in the last 48 hours with anti-viral medicines</w:t>
            </w:r>
            <w:r w:rsidRPr="00191064">
              <w:rPr>
                <w:rFonts w:cs="Arial"/>
                <w:sz w:val="22"/>
                <w:szCs w:val="22"/>
                <w:lang w:eastAsia="en-US"/>
              </w:rPr>
              <w:t xml:space="preserve"> known to be effective against varicella zoster virus</w:t>
            </w:r>
            <w:r w:rsidRPr="00191064">
              <w:rPr>
                <w:rFonts w:cs="Arial"/>
                <w:color w:val="000000"/>
                <w:sz w:val="22"/>
                <w:szCs w:val="22"/>
                <w:lang w:eastAsia="en-US"/>
              </w:rPr>
              <w:t>, such as aciclovir</w:t>
            </w:r>
          </w:p>
          <w:p w14:paraId="71DD7D35" w14:textId="73E563C1" w:rsidR="004A1478" w:rsidRPr="00191064" w:rsidRDefault="008C204D" w:rsidP="00056ACE">
            <w:pPr>
              <w:pStyle w:val="ListParagraph"/>
              <w:numPr>
                <w:ilvl w:val="0"/>
                <w:numId w:val="10"/>
              </w:numPr>
              <w:spacing w:after="120"/>
              <w:ind w:left="317" w:hanging="283"/>
              <w:rPr>
                <w:rFonts w:cs="Arial"/>
                <w:color w:val="000000"/>
                <w:sz w:val="22"/>
                <w:szCs w:val="22"/>
                <w:lang w:eastAsia="en-US"/>
              </w:rPr>
            </w:pPr>
            <w:r w:rsidRPr="00191064">
              <w:rPr>
                <w:rFonts w:cs="Arial"/>
                <w:color w:val="000000"/>
                <w:sz w:val="22"/>
                <w:szCs w:val="22"/>
                <w:lang w:eastAsia="en-US"/>
              </w:rPr>
              <w:t>have been given</w:t>
            </w:r>
            <w:r w:rsidR="0002047D" w:rsidRPr="00191064">
              <w:rPr>
                <w:rFonts w:cs="Arial"/>
                <w:color w:val="000000"/>
                <w:sz w:val="22"/>
                <w:szCs w:val="22"/>
                <w:lang w:eastAsia="en-US"/>
              </w:rPr>
              <w:t xml:space="preserve"> </w:t>
            </w:r>
            <w:r w:rsidR="001E2BB8" w:rsidRPr="00191064">
              <w:rPr>
                <w:rFonts w:cs="Arial"/>
                <w:color w:val="000000"/>
                <w:sz w:val="22"/>
                <w:szCs w:val="22"/>
                <w:lang w:eastAsia="en-US"/>
              </w:rPr>
              <w:t>intravenous immunoglobulin (IVIG) or varicella zoster immunoglobulin (VZIG) in the previous 6 weeks</w:t>
            </w:r>
          </w:p>
          <w:p w14:paraId="59195775" w14:textId="77777777" w:rsidR="004A1478" w:rsidRPr="00191064" w:rsidRDefault="004A1478" w:rsidP="00056ACE">
            <w:pPr>
              <w:pStyle w:val="ListParagraph"/>
              <w:numPr>
                <w:ilvl w:val="0"/>
                <w:numId w:val="10"/>
              </w:numPr>
              <w:spacing w:after="120"/>
              <w:ind w:left="317" w:hanging="283"/>
              <w:rPr>
                <w:rFonts w:cs="Arial"/>
                <w:color w:val="000000"/>
                <w:sz w:val="22"/>
                <w:szCs w:val="22"/>
                <w:lang w:eastAsia="en-US"/>
              </w:rPr>
            </w:pPr>
            <w:r w:rsidRPr="00191064">
              <w:rPr>
                <w:rFonts w:cs="Arial"/>
                <w:color w:val="000000"/>
                <w:sz w:val="22"/>
                <w:szCs w:val="22"/>
                <w:lang w:eastAsia="en-US"/>
              </w:rPr>
              <w:t>have received MMR vaccine in the preceding 4 weeks</w:t>
            </w:r>
          </w:p>
          <w:p w14:paraId="3C3D116D" w14:textId="4230D96D" w:rsidR="004A1478" w:rsidRPr="00191064" w:rsidRDefault="004A1478" w:rsidP="00056ACE">
            <w:pPr>
              <w:pStyle w:val="ListParagraph"/>
              <w:numPr>
                <w:ilvl w:val="0"/>
                <w:numId w:val="10"/>
              </w:numPr>
              <w:overflowPunct/>
              <w:ind w:left="317" w:hanging="283"/>
              <w:rPr>
                <w:rFonts w:cs="Arial"/>
                <w:sz w:val="22"/>
                <w:szCs w:val="22"/>
                <w:lang w:eastAsia="en-US"/>
              </w:rPr>
            </w:pPr>
            <w:r w:rsidRPr="00191064">
              <w:rPr>
                <w:rFonts w:cs="Arial"/>
                <w:sz w:val="22"/>
                <w:szCs w:val="22"/>
                <w:lang w:eastAsia="en-US"/>
              </w:rPr>
              <w:t>are pregnant</w:t>
            </w:r>
          </w:p>
          <w:p w14:paraId="0DD247FC" w14:textId="77777777" w:rsidR="004A1478" w:rsidRPr="00191064" w:rsidRDefault="004A1478" w:rsidP="00056ACE">
            <w:pPr>
              <w:pStyle w:val="ListParagraph"/>
              <w:numPr>
                <w:ilvl w:val="0"/>
                <w:numId w:val="10"/>
              </w:numPr>
              <w:overflowPunct/>
              <w:ind w:left="317" w:hanging="283"/>
              <w:rPr>
                <w:rFonts w:cs="Arial"/>
                <w:sz w:val="22"/>
                <w:szCs w:val="22"/>
                <w:lang w:eastAsia="en-US"/>
              </w:rPr>
            </w:pPr>
            <w:r w:rsidRPr="00191064">
              <w:rPr>
                <w:rFonts w:cs="Arial"/>
                <w:sz w:val="22"/>
                <w:szCs w:val="22"/>
                <w:lang w:eastAsia="en-US"/>
              </w:rPr>
              <w:t>are within 14 days of commencement of immunosuppressive therapy</w:t>
            </w:r>
          </w:p>
          <w:p w14:paraId="572049AA" w14:textId="77777777" w:rsidR="004A1478" w:rsidRPr="00191064" w:rsidRDefault="004A1478" w:rsidP="00056ACE">
            <w:pPr>
              <w:numPr>
                <w:ilvl w:val="0"/>
                <w:numId w:val="10"/>
              </w:numPr>
              <w:overflowPunct/>
              <w:ind w:left="317" w:hanging="283"/>
              <w:rPr>
                <w:rFonts w:cs="Arial"/>
                <w:sz w:val="22"/>
                <w:szCs w:val="22"/>
                <w:lang w:eastAsia="en-US"/>
              </w:rPr>
            </w:pPr>
            <w:r w:rsidRPr="00191064">
              <w:rPr>
                <w:rFonts w:cs="Arial"/>
                <w:color w:val="000000"/>
                <w:sz w:val="22"/>
                <w:szCs w:val="22"/>
                <w:lang w:eastAsia="en-US"/>
              </w:rPr>
              <w:t xml:space="preserve">have a primary or acquired immunodeficiency state as defined in </w:t>
            </w:r>
            <w:hyperlink r:id="rId28" w:history="1">
              <w:r w:rsidRPr="00191064">
                <w:rPr>
                  <w:rStyle w:val="Hyperlink"/>
                  <w:rFonts w:cs="Arial"/>
                  <w:sz w:val="22"/>
                  <w:szCs w:val="22"/>
                  <w:lang w:eastAsia="en-US"/>
                </w:rPr>
                <w:t>Chapter 28a</w:t>
              </w:r>
            </w:hyperlink>
            <w:r w:rsidRPr="00191064">
              <w:rPr>
                <w:rFonts w:cs="Arial"/>
                <w:color w:val="000000"/>
                <w:sz w:val="22"/>
                <w:szCs w:val="22"/>
                <w:lang w:eastAsia="en-US"/>
              </w:rPr>
              <w:t xml:space="preserve"> as a contraindication to Zostavax</w:t>
            </w:r>
            <w:r w:rsidRPr="00191064">
              <w:rPr>
                <w:rFonts w:cs="Arial"/>
                <w:szCs w:val="24"/>
                <w:vertAlign w:val="superscript"/>
                <w:lang w:eastAsia="en-US"/>
              </w:rPr>
              <w:t>®</w:t>
            </w:r>
            <w:r w:rsidRPr="00191064">
              <w:rPr>
                <w:rFonts w:cs="Arial"/>
                <w:color w:val="000000"/>
                <w:sz w:val="22"/>
                <w:szCs w:val="22"/>
                <w:lang w:eastAsia="en-US"/>
              </w:rPr>
              <w:t xml:space="preserve"> administration</w:t>
            </w:r>
          </w:p>
          <w:p w14:paraId="0CB6E4AA" w14:textId="77777777" w:rsidR="004A1478" w:rsidRPr="00191064" w:rsidRDefault="004A1478" w:rsidP="00056ACE">
            <w:pPr>
              <w:numPr>
                <w:ilvl w:val="0"/>
                <w:numId w:val="10"/>
              </w:numPr>
              <w:overflowPunct/>
              <w:ind w:left="317" w:hanging="283"/>
              <w:rPr>
                <w:rFonts w:cs="Arial"/>
                <w:sz w:val="22"/>
                <w:szCs w:val="22"/>
                <w:lang w:eastAsia="en-US"/>
              </w:rPr>
            </w:pPr>
            <w:r w:rsidRPr="00191064">
              <w:rPr>
                <w:rFonts w:cs="Arial"/>
                <w:sz w:val="22"/>
                <w:szCs w:val="22"/>
                <w:lang w:eastAsia="en-US"/>
              </w:rPr>
              <w:t xml:space="preserve">are on immunosuppressive or immunomodulating therapy </w:t>
            </w:r>
            <w:r w:rsidRPr="00191064">
              <w:rPr>
                <w:rFonts w:cs="Arial"/>
                <w:color w:val="000000"/>
                <w:sz w:val="22"/>
                <w:szCs w:val="22"/>
                <w:lang w:eastAsia="en-US"/>
              </w:rPr>
              <w:t xml:space="preserve">as defined in </w:t>
            </w:r>
            <w:hyperlink r:id="rId29" w:history="1">
              <w:r w:rsidRPr="00191064">
                <w:rPr>
                  <w:rStyle w:val="Hyperlink"/>
                  <w:rFonts w:cs="Arial"/>
                  <w:sz w:val="22"/>
                  <w:szCs w:val="22"/>
                  <w:lang w:eastAsia="en-US"/>
                </w:rPr>
                <w:t>Chapter 28a</w:t>
              </w:r>
            </w:hyperlink>
            <w:r w:rsidRPr="00191064">
              <w:rPr>
                <w:rFonts w:cs="Arial"/>
                <w:color w:val="000000"/>
                <w:sz w:val="22"/>
                <w:szCs w:val="22"/>
                <w:lang w:eastAsia="en-US"/>
              </w:rPr>
              <w:t xml:space="preserve"> as a contraindication to Zostavax</w:t>
            </w:r>
            <w:r w:rsidRPr="00191064">
              <w:rPr>
                <w:rFonts w:cs="Arial"/>
                <w:szCs w:val="24"/>
                <w:vertAlign w:val="superscript"/>
                <w:lang w:eastAsia="en-US"/>
              </w:rPr>
              <w:t>®</w:t>
            </w:r>
            <w:r w:rsidRPr="00191064">
              <w:rPr>
                <w:rFonts w:cs="Arial"/>
                <w:color w:val="000000"/>
                <w:sz w:val="22"/>
                <w:szCs w:val="22"/>
                <w:lang w:eastAsia="en-US"/>
              </w:rPr>
              <w:t xml:space="preserve"> administration</w:t>
            </w:r>
          </w:p>
          <w:p w14:paraId="5F6F026E" w14:textId="77777777" w:rsidR="004A1478" w:rsidRPr="00191064" w:rsidRDefault="004A1478" w:rsidP="00056ACE">
            <w:pPr>
              <w:overflowPunct/>
              <w:ind w:left="34"/>
              <w:rPr>
                <w:rFonts w:cs="Arial"/>
                <w:color w:val="000000"/>
                <w:sz w:val="22"/>
                <w:szCs w:val="22"/>
                <w:lang w:eastAsia="en-US"/>
              </w:rPr>
            </w:pPr>
          </w:p>
          <w:p w14:paraId="40BD2A66" w14:textId="6711FD3E" w:rsidR="004A1478" w:rsidRPr="00191064" w:rsidRDefault="004A1478" w:rsidP="00191064">
            <w:pPr>
              <w:overflowPunct/>
              <w:spacing w:after="120"/>
              <w:ind w:left="34"/>
              <w:rPr>
                <w:rFonts w:cs="Arial"/>
                <w:sz w:val="22"/>
                <w:szCs w:val="22"/>
                <w:lang w:eastAsia="en-US"/>
              </w:rPr>
            </w:pPr>
            <w:bookmarkStart w:id="10" w:name="RenalFailure"/>
            <w:bookmarkEnd w:id="10"/>
            <w:r w:rsidRPr="00191064">
              <w:rPr>
                <w:rFonts w:cs="Arial"/>
                <w:sz w:val="22"/>
                <w:szCs w:val="22"/>
                <w:lang w:eastAsia="en-US"/>
              </w:rPr>
              <w:t xml:space="preserve">Note: </w:t>
            </w:r>
            <w:r w:rsidRPr="00191064">
              <w:rPr>
                <w:rFonts w:cs="Arial"/>
                <w:color w:val="000000"/>
                <w:sz w:val="22"/>
                <w:szCs w:val="22"/>
                <w:lang w:eastAsia="en-US"/>
              </w:rPr>
              <w:t>Zostavax</w:t>
            </w:r>
            <w:r w:rsidRPr="00191064">
              <w:rPr>
                <w:rFonts w:cs="Arial"/>
                <w:szCs w:val="24"/>
                <w:vertAlign w:val="superscript"/>
                <w:lang w:eastAsia="en-US"/>
              </w:rPr>
              <w:t>®</w:t>
            </w:r>
            <w:r w:rsidRPr="00191064">
              <w:rPr>
                <w:rFonts w:cs="Arial"/>
                <w:sz w:val="22"/>
                <w:szCs w:val="22"/>
                <w:lang w:eastAsia="en-US"/>
              </w:rPr>
              <w:t xml:space="preserve"> is not contraindicated for use in individuals who are receiving topical or inhaled corticosteroids or corticosteroid replacement therapy. </w:t>
            </w:r>
            <w:r w:rsidRPr="00191064">
              <w:rPr>
                <w:rFonts w:eastAsiaTheme="minorHAnsi" w:cs="Arial"/>
                <w:color w:val="000000"/>
                <w:sz w:val="22"/>
                <w:szCs w:val="22"/>
                <w:lang w:eastAsia="en-US"/>
              </w:rPr>
              <w:t>Individuals with low levels of immunosuppression can receive Zostavax</w:t>
            </w:r>
            <w:r w:rsidRPr="00191064">
              <w:rPr>
                <w:rFonts w:eastAsiaTheme="minorHAnsi" w:cs="Arial"/>
                <w:color w:val="000000"/>
                <w:sz w:val="22"/>
                <w:szCs w:val="22"/>
                <w:vertAlign w:val="superscript"/>
                <w:lang w:eastAsia="en-US"/>
              </w:rPr>
              <w:t>®</w:t>
            </w:r>
            <w:r w:rsidRPr="00191064">
              <w:rPr>
                <w:rFonts w:eastAsiaTheme="minorHAnsi" w:cs="Arial"/>
                <w:color w:val="000000"/>
                <w:sz w:val="22"/>
                <w:szCs w:val="22"/>
                <w:lang w:eastAsia="en-US"/>
              </w:rPr>
              <w:t xml:space="preserve">. </w:t>
            </w:r>
            <w:r w:rsidRPr="00191064">
              <w:rPr>
                <w:rFonts w:cs="Arial"/>
                <w:color w:val="000000"/>
                <w:sz w:val="22"/>
                <w:szCs w:val="22"/>
                <w:lang w:eastAsia="en-US"/>
              </w:rPr>
              <w:t xml:space="preserve">If primary healthcare professionals administering the vaccine have concerns about the nature of therapies or the degree of immunosuppression, they should contact the relevant specialist for </w:t>
            </w:r>
            <w:r w:rsidRPr="00191064">
              <w:rPr>
                <w:rFonts w:cs="Arial"/>
                <w:color w:val="000000"/>
                <w:sz w:val="22"/>
                <w:szCs w:val="22"/>
                <w:lang w:eastAsia="en-US"/>
              </w:rPr>
              <w:lastRenderedPageBreak/>
              <w:t>advice. Specialist advice should also be considered for individuals on combination immunosuppressive therapy.</w:t>
            </w:r>
          </w:p>
        </w:tc>
      </w:tr>
      <w:tr w:rsidR="004A1478" w:rsidRPr="00191064" w14:paraId="66BD4EC7" w14:textId="77777777" w:rsidTr="00B3542B">
        <w:trPr>
          <w:trHeight w:val="981"/>
        </w:trPr>
        <w:tc>
          <w:tcPr>
            <w:tcW w:w="2979" w:type="dxa"/>
            <w:tcBorders>
              <w:top w:val="single" w:sz="6" w:space="0" w:color="auto"/>
              <w:left w:val="single" w:sz="6" w:space="0" w:color="auto"/>
              <w:bottom w:val="single" w:sz="6" w:space="0" w:color="auto"/>
              <w:right w:val="single" w:sz="6" w:space="0" w:color="auto"/>
            </w:tcBorders>
          </w:tcPr>
          <w:p w14:paraId="75882503" w14:textId="77777777" w:rsidR="004A1478" w:rsidRPr="00191064" w:rsidRDefault="004A1478" w:rsidP="009F6FDD">
            <w:pPr>
              <w:spacing w:before="120"/>
              <w:rPr>
                <w:rFonts w:cs="Arial"/>
                <w:sz w:val="22"/>
                <w:szCs w:val="22"/>
                <w:lang w:eastAsia="en-US"/>
              </w:rPr>
            </w:pPr>
            <w:r w:rsidRPr="00191064">
              <w:rPr>
                <w:rFonts w:cs="Arial"/>
                <w:b/>
                <w:sz w:val="22"/>
                <w:szCs w:val="22"/>
                <w:lang w:eastAsia="en-US"/>
              </w:rPr>
              <w:lastRenderedPageBreak/>
              <w:t>Cautions including any relevant action to be taken</w:t>
            </w:r>
          </w:p>
          <w:p w14:paraId="0300EA97" w14:textId="77777777" w:rsidR="004A1478" w:rsidRPr="00191064" w:rsidRDefault="004A1478" w:rsidP="009F6FDD">
            <w:pPr>
              <w:rPr>
                <w:rFonts w:cs="Arial"/>
                <w:sz w:val="22"/>
                <w:szCs w:val="22"/>
                <w:lang w:eastAsia="en-US"/>
              </w:rPr>
            </w:pPr>
            <w:r w:rsidRPr="00191064">
              <w:rPr>
                <w:rFonts w:cs="Arial"/>
                <w:sz w:val="22"/>
                <w:szCs w:val="22"/>
                <w:lang w:eastAsia="en-US"/>
              </w:rPr>
              <w:t xml:space="preserve"> </w:t>
            </w:r>
          </w:p>
          <w:p w14:paraId="55345821" w14:textId="77777777" w:rsidR="004A1478" w:rsidRPr="00191064" w:rsidRDefault="004A1478" w:rsidP="009F6FDD">
            <w:pPr>
              <w:rPr>
                <w:rFonts w:cs="Arial"/>
                <w:sz w:val="22"/>
                <w:szCs w:val="22"/>
                <w:lang w:eastAsia="en-US"/>
              </w:rPr>
            </w:pPr>
          </w:p>
          <w:p w14:paraId="5425C973" w14:textId="77777777" w:rsidR="004A1478" w:rsidRPr="00191064" w:rsidRDefault="004A1478" w:rsidP="009F6FDD">
            <w:pPr>
              <w:rPr>
                <w:rFonts w:cs="Arial"/>
                <w:sz w:val="22"/>
                <w:szCs w:val="22"/>
                <w:lang w:eastAsia="en-US"/>
              </w:rPr>
            </w:pPr>
          </w:p>
          <w:p w14:paraId="48AE1AFE" w14:textId="77777777" w:rsidR="004A1478" w:rsidRPr="00191064" w:rsidRDefault="004A1478" w:rsidP="009F6FDD">
            <w:pPr>
              <w:rPr>
                <w:rFonts w:cs="Arial"/>
                <w:sz w:val="22"/>
                <w:szCs w:val="22"/>
                <w:lang w:eastAsia="en-US"/>
              </w:rPr>
            </w:pPr>
          </w:p>
          <w:p w14:paraId="5A4E506C" w14:textId="77777777" w:rsidR="004A1478" w:rsidRPr="00191064" w:rsidRDefault="004A1478" w:rsidP="009F6FDD">
            <w:pPr>
              <w:spacing w:before="120"/>
              <w:contextualSpacing/>
              <w:rPr>
                <w:rFonts w:cs="Arial"/>
                <w:sz w:val="22"/>
                <w:szCs w:val="22"/>
                <w:lang w:eastAsia="en-US"/>
              </w:rPr>
            </w:pPr>
          </w:p>
        </w:tc>
        <w:tc>
          <w:tcPr>
            <w:tcW w:w="7395" w:type="dxa"/>
            <w:tcBorders>
              <w:top w:val="single" w:sz="6" w:space="0" w:color="auto"/>
              <w:left w:val="single" w:sz="6" w:space="0" w:color="auto"/>
              <w:bottom w:val="single" w:sz="6" w:space="0" w:color="auto"/>
              <w:right w:val="single" w:sz="6" w:space="0" w:color="auto"/>
            </w:tcBorders>
            <w:hideMark/>
          </w:tcPr>
          <w:p w14:paraId="4BA4CB87" w14:textId="5645C771" w:rsidR="00316DFD" w:rsidRPr="00191064" w:rsidRDefault="00316DFD" w:rsidP="00316DFD">
            <w:pPr>
              <w:widowControl w:val="0"/>
              <w:overflowPunct/>
              <w:spacing w:before="120" w:after="120"/>
              <w:rPr>
                <w:rFonts w:cs="Arial"/>
                <w:color w:val="000000"/>
                <w:sz w:val="22"/>
                <w:szCs w:val="22"/>
              </w:rPr>
            </w:pPr>
            <w:bookmarkStart w:id="11" w:name="Transmission"/>
            <w:r w:rsidRPr="00191064">
              <w:rPr>
                <w:rFonts w:eastAsiaTheme="minorEastAsia" w:cs="Arial"/>
                <w:color w:val="000000" w:themeColor="text1"/>
                <w:sz w:val="22"/>
                <w:szCs w:val="22"/>
                <w:lang w:eastAsia="en-US"/>
              </w:rPr>
              <w:t xml:space="preserve">Facilities for management of anaphylaxis should be available at all vaccination premises (see </w:t>
            </w:r>
            <w:hyperlink r:id="rId30" w:history="1">
              <w:r w:rsidRPr="00191064">
                <w:rPr>
                  <w:rStyle w:val="Hyperlink"/>
                  <w:rFonts w:eastAsiaTheme="minorEastAsia" w:cs="Arial"/>
                  <w:sz w:val="22"/>
                  <w:szCs w:val="22"/>
                  <w:lang w:eastAsia="en-US"/>
                </w:rPr>
                <w:t>Chapter 8</w:t>
              </w:r>
            </w:hyperlink>
            <w:r w:rsidRPr="00191064">
              <w:rPr>
                <w:rFonts w:eastAsiaTheme="minorEastAsia" w:cs="Arial"/>
                <w:color w:val="000000" w:themeColor="text1"/>
                <w:sz w:val="22"/>
                <w:szCs w:val="22"/>
                <w:lang w:eastAsia="en-US"/>
              </w:rPr>
              <w:t xml:space="preserve"> of the Green Book </w:t>
            </w:r>
            <w:r w:rsidRPr="00191064">
              <w:rPr>
                <w:rFonts w:cs="Arial"/>
                <w:color w:val="000000" w:themeColor="text1"/>
                <w:sz w:val="22"/>
                <w:szCs w:val="22"/>
              </w:rPr>
              <w:t xml:space="preserve">and advice issued by the </w:t>
            </w:r>
            <w:hyperlink r:id="rId31" w:history="1">
              <w:r w:rsidR="00B3542B">
                <w:rPr>
                  <w:rStyle w:val="Hyperlink"/>
                  <w:rFonts w:cs="Arial"/>
                  <w:sz w:val="22"/>
                  <w:szCs w:val="22"/>
                </w:rPr>
                <w:t>Resuscitation Council UK</w:t>
              </w:r>
            </w:hyperlink>
            <w:r w:rsidRPr="00191064">
              <w:rPr>
                <w:rFonts w:cs="Arial"/>
                <w:color w:val="000000" w:themeColor="text1"/>
                <w:sz w:val="22"/>
                <w:szCs w:val="22"/>
              </w:rPr>
              <w:t xml:space="preserve">). </w:t>
            </w:r>
          </w:p>
          <w:p w14:paraId="2F16C1B4" w14:textId="77777777" w:rsidR="004A1478" w:rsidRPr="00191064" w:rsidRDefault="004A1478" w:rsidP="009F6FDD">
            <w:pPr>
              <w:overflowPunct/>
              <w:rPr>
                <w:rFonts w:cs="Arial"/>
                <w:color w:val="000000"/>
                <w:sz w:val="22"/>
                <w:szCs w:val="22"/>
                <w:lang w:eastAsia="en-US"/>
              </w:rPr>
            </w:pPr>
            <w:r w:rsidRPr="00191064">
              <w:rPr>
                <w:rFonts w:cs="Arial"/>
                <w:color w:val="000000"/>
                <w:sz w:val="22"/>
                <w:szCs w:val="22"/>
                <w:lang w:eastAsia="en-US"/>
              </w:rPr>
              <w:t>Individuals who have previously received immunosuppressive therapy should be carefully evaluated for the reconstitution of the immune system prior to receiving Zostavax</w:t>
            </w:r>
            <w:r w:rsidRPr="00191064">
              <w:rPr>
                <w:rFonts w:cs="Arial"/>
                <w:sz w:val="22"/>
                <w:szCs w:val="22"/>
                <w:vertAlign w:val="superscript"/>
                <w:lang w:eastAsia="en-US"/>
              </w:rPr>
              <w:t>®</w:t>
            </w:r>
            <w:r w:rsidRPr="00191064">
              <w:rPr>
                <w:rFonts w:cs="Arial"/>
                <w:color w:val="000000"/>
                <w:sz w:val="22"/>
                <w:szCs w:val="22"/>
                <w:lang w:eastAsia="en-US"/>
              </w:rPr>
              <w:t>.</w:t>
            </w:r>
          </w:p>
          <w:p w14:paraId="1711D08A" w14:textId="77777777" w:rsidR="004A1478" w:rsidRPr="00191064" w:rsidRDefault="004A1478" w:rsidP="009F6FDD">
            <w:pPr>
              <w:spacing w:before="120" w:after="120"/>
              <w:rPr>
                <w:rFonts w:cs="Arial"/>
                <w:b/>
                <w:bCs/>
                <w:sz w:val="22"/>
                <w:szCs w:val="22"/>
                <w:lang w:eastAsia="en-US"/>
              </w:rPr>
            </w:pPr>
            <w:r w:rsidRPr="00191064">
              <w:rPr>
                <w:rFonts w:cs="Arial"/>
                <w:b/>
                <w:bCs/>
                <w:sz w:val="22"/>
                <w:szCs w:val="22"/>
                <w:lang w:eastAsia="en-US"/>
              </w:rPr>
              <w:t xml:space="preserve">Transmission </w:t>
            </w:r>
            <w:bookmarkEnd w:id="11"/>
          </w:p>
          <w:p w14:paraId="2179EFD0" w14:textId="36F051BA" w:rsidR="004A1478" w:rsidRPr="00191064" w:rsidRDefault="004A1478" w:rsidP="009F6FDD">
            <w:pPr>
              <w:shd w:val="clear" w:color="auto" w:fill="FFFFFF"/>
              <w:overflowPunct/>
              <w:autoSpaceDE/>
              <w:adjustRightInd/>
              <w:spacing w:before="120" w:after="120"/>
              <w:rPr>
                <w:rFonts w:cs="Arial"/>
                <w:color w:val="000000"/>
                <w:sz w:val="22"/>
                <w:szCs w:val="22"/>
                <w:lang w:eastAsia="en-US"/>
              </w:rPr>
            </w:pPr>
            <w:r w:rsidRPr="00191064">
              <w:rPr>
                <w:rFonts w:cs="Arial"/>
                <w:color w:val="000000"/>
                <w:sz w:val="22"/>
                <w:szCs w:val="22"/>
                <w:lang w:eastAsia="en-US"/>
              </w:rPr>
              <w:t xml:space="preserve">There is a theoretical risk, in those who develop a rash following </w:t>
            </w:r>
            <w:r w:rsidRPr="00191064">
              <w:rPr>
                <w:rFonts w:eastAsiaTheme="minorHAnsi" w:cs="Arial"/>
                <w:color w:val="000000"/>
                <w:sz w:val="22"/>
                <w:szCs w:val="22"/>
                <w:lang w:eastAsia="en-US"/>
              </w:rPr>
              <w:t>Zostavax</w:t>
            </w:r>
            <w:r w:rsidRPr="00191064">
              <w:rPr>
                <w:rFonts w:eastAsiaTheme="minorHAnsi" w:cs="Arial"/>
                <w:color w:val="000000"/>
                <w:sz w:val="22"/>
                <w:szCs w:val="22"/>
                <w:vertAlign w:val="superscript"/>
                <w:lang w:eastAsia="en-US"/>
              </w:rPr>
              <w:t>®</w:t>
            </w:r>
            <w:r w:rsidRPr="00191064">
              <w:rPr>
                <w:rFonts w:eastAsiaTheme="minorHAnsi" w:cs="Arial"/>
                <w:color w:val="000000"/>
                <w:sz w:val="22"/>
                <w:szCs w:val="22"/>
                <w:lang w:eastAsia="en-US"/>
              </w:rPr>
              <w:t xml:space="preserve"> </w:t>
            </w:r>
            <w:r w:rsidRPr="00191064">
              <w:rPr>
                <w:rFonts w:cs="Arial"/>
                <w:color w:val="000000"/>
                <w:sz w:val="22"/>
                <w:szCs w:val="22"/>
                <w:lang w:eastAsia="en-US"/>
              </w:rPr>
              <w:t>vaccination, of transmitting the attenuated vaccine virus to a susceptible individual. This risk should be weighed against the reduced risk of developing natural shingles and much higher risk of transmission from the circulating wild</w:t>
            </w:r>
            <w:r w:rsidR="00B303ED" w:rsidRPr="00191064">
              <w:rPr>
                <w:rFonts w:cs="Arial"/>
                <w:color w:val="000000"/>
                <w:sz w:val="22"/>
                <w:szCs w:val="22"/>
                <w:lang w:eastAsia="en-US"/>
              </w:rPr>
              <w:t>-</w:t>
            </w:r>
            <w:r w:rsidRPr="00191064">
              <w:rPr>
                <w:rFonts w:cs="Arial"/>
                <w:color w:val="000000"/>
                <w:sz w:val="22"/>
                <w:szCs w:val="22"/>
                <w:lang w:eastAsia="en-US"/>
              </w:rPr>
              <w:t xml:space="preserve">type varicella zoster virus in the community. </w:t>
            </w:r>
          </w:p>
          <w:p w14:paraId="5DF1C272" w14:textId="46CC32F3" w:rsidR="004A1478" w:rsidRPr="00191064" w:rsidRDefault="004A1478" w:rsidP="009F6FDD">
            <w:pPr>
              <w:shd w:val="clear" w:color="auto" w:fill="FFFFFF"/>
              <w:overflowPunct/>
              <w:autoSpaceDE/>
              <w:adjustRightInd/>
              <w:spacing w:before="120" w:after="120"/>
              <w:rPr>
                <w:rFonts w:cs="Arial"/>
                <w:sz w:val="22"/>
                <w:szCs w:val="22"/>
                <w:lang w:eastAsia="en-US"/>
              </w:rPr>
            </w:pPr>
            <w:r w:rsidRPr="00191064">
              <w:rPr>
                <w:rFonts w:cs="Arial"/>
                <w:sz w:val="22"/>
                <w:szCs w:val="22"/>
                <w:lang w:eastAsia="en-US"/>
              </w:rPr>
              <w:t xml:space="preserve">As a precautionary measure, individuals who develop a </w:t>
            </w:r>
            <w:r w:rsidRPr="00191064">
              <w:rPr>
                <w:rFonts w:eastAsiaTheme="minorHAnsi" w:cs="Arial"/>
                <w:color w:val="000000"/>
                <w:sz w:val="22"/>
                <w:szCs w:val="22"/>
                <w:lang w:eastAsia="en-US"/>
              </w:rPr>
              <w:t>vesicular rash after receiving Zostavax</w:t>
            </w:r>
            <w:r w:rsidRPr="00ED777F">
              <w:rPr>
                <w:rFonts w:eastAsiaTheme="minorHAnsi" w:cs="Arial"/>
                <w:color w:val="000000"/>
                <w:sz w:val="22"/>
                <w:szCs w:val="22"/>
                <w:vertAlign w:val="superscript"/>
                <w:lang w:eastAsia="en-US"/>
              </w:rPr>
              <w:t>®</w:t>
            </w:r>
            <w:r w:rsidRPr="00191064">
              <w:rPr>
                <w:rFonts w:eastAsiaTheme="minorHAnsi" w:cs="Arial"/>
                <w:color w:val="000000"/>
                <w:sz w:val="22"/>
                <w:szCs w:val="22"/>
                <w:lang w:eastAsia="en-US"/>
              </w:rPr>
              <w:t xml:space="preserve"> </w:t>
            </w:r>
            <w:r w:rsidRPr="00191064">
              <w:rPr>
                <w:rFonts w:cs="Arial"/>
                <w:sz w:val="22"/>
                <w:szCs w:val="22"/>
                <w:lang w:eastAsia="en-US"/>
              </w:rPr>
              <w:t>should ensure the rash area is kept covered when in contact with a susceptible (chicken pox naïve) person until the rash is dry and crusted. If the individual</w:t>
            </w:r>
            <w:r w:rsidR="00D314DB" w:rsidRPr="00191064">
              <w:rPr>
                <w:rFonts w:cs="Arial"/>
                <w:sz w:val="22"/>
                <w:szCs w:val="22"/>
                <w:lang w:eastAsia="en-US"/>
              </w:rPr>
              <w:t xml:space="preserve"> </w:t>
            </w:r>
            <w:r w:rsidRPr="00191064">
              <w:rPr>
                <w:rFonts w:cs="Arial"/>
                <w:sz w:val="22"/>
                <w:szCs w:val="22"/>
                <w:lang w:eastAsia="en-US"/>
              </w:rPr>
              <w:t xml:space="preserve">with the vesicular rash </w:t>
            </w:r>
            <w:r w:rsidR="005B08E8" w:rsidRPr="00191064">
              <w:rPr>
                <w:rFonts w:cs="Arial"/>
                <w:sz w:val="22"/>
                <w:szCs w:val="22"/>
                <w:lang w:eastAsia="en-US"/>
              </w:rPr>
              <w:t xml:space="preserve">is also </w:t>
            </w:r>
            <w:r w:rsidR="00F33E9E" w:rsidRPr="00B3542B">
              <w:rPr>
                <w:rFonts w:cs="Arial"/>
                <w:sz w:val="22"/>
                <w:szCs w:val="22"/>
                <w:lang w:eastAsia="en-US"/>
              </w:rPr>
              <w:t xml:space="preserve">severely </w:t>
            </w:r>
            <w:r w:rsidRPr="00B3542B">
              <w:rPr>
                <w:rFonts w:cs="Arial"/>
                <w:sz w:val="22"/>
                <w:szCs w:val="22"/>
                <w:lang w:eastAsia="en-US"/>
              </w:rPr>
              <w:t>immunosuppressed</w:t>
            </w:r>
            <w:r w:rsidRPr="00191064">
              <w:rPr>
                <w:rFonts w:cs="Arial"/>
                <w:sz w:val="22"/>
                <w:szCs w:val="22"/>
                <w:lang w:eastAsia="en-US"/>
              </w:rPr>
              <w:t xml:space="preserve">, they should avoid contact with susceptible people until the rash is dry and crusted, due to the higher risk of virus shedding. Prophylactic aciclovir can be considered in vulnerable </w:t>
            </w:r>
            <w:r w:rsidR="00151D56" w:rsidRPr="00191064">
              <w:rPr>
                <w:rFonts w:cs="Arial"/>
                <w:sz w:val="22"/>
                <w:szCs w:val="22"/>
                <w:lang w:eastAsia="en-US"/>
              </w:rPr>
              <w:t xml:space="preserve">individuals </w:t>
            </w:r>
            <w:r w:rsidRPr="00191064">
              <w:rPr>
                <w:rFonts w:cs="Arial"/>
                <w:sz w:val="22"/>
                <w:szCs w:val="22"/>
                <w:lang w:eastAsia="en-US"/>
              </w:rPr>
              <w:t>exposed to a varicella</w:t>
            </w:r>
            <w:r w:rsidR="000A5D44" w:rsidRPr="00191064">
              <w:rPr>
                <w:rFonts w:cs="Arial"/>
                <w:sz w:val="22"/>
                <w:szCs w:val="22"/>
                <w:lang w:eastAsia="en-US"/>
              </w:rPr>
              <w:t>-</w:t>
            </w:r>
            <w:r w:rsidRPr="00191064">
              <w:rPr>
                <w:rFonts w:cs="Arial"/>
                <w:sz w:val="22"/>
                <w:szCs w:val="22"/>
                <w:lang w:eastAsia="en-US"/>
              </w:rPr>
              <w:t xml:space="preserve">like rash in a recent </w:t>
            </w:r>
            <w:r w:rsidR="00151D56" w:rsidRPr="00191064">
              <w:rPr>
                <w:rFonts w:cs="Arial"/>
                <w:sz w:val="22"/>
                <w:szCs w:val="22"/>
                <w:lang w:eastAsia="en-US"/>
              </w:rPr>
              <w:t>rec</w:t>
            </w:r>
            <w:r w:rsidR="00C6250C" w:rsidRPr="00191064">
              <w:rPr>
                <w:rFonts w:cs="Arial"/>
                <w:sz w:val="22"/>
                <w:szCs w:val="22"/>
                <w:lang w:eastAsia="en-US"/>
              </w:rPr>
              <w:t>ipient of the vaccine</w:t>
            </w:r>
            <w:r w:rsidRPr="00191064">
              <w:rPr>
                <w:rFonts w:cs="Arial"/>
                <w:sz w:val="22"/>
                <w:szCs w:val="22"/>
                <w:lang w:eastAsia="en-US"/>
              </w:rPr>
              <w:t>.</w:t>
            </w:r>
          </w:p>
          <w:p w14:paraId="1EBD7EFC" w14:textId="001938A9" w:rsidR="000E7E55" w:rsidRPr="00B3542B" w:rsidRDefault="004A1478" w:rsidP="00043B48">
            <w:pPr>
              <w:shd w:val="clear" w:color="auto" w:fill="FFFFFF"/>
              <w:overflowPunct/>
              <w:autoSpaceDE/>
              <w:adjustRightInd/>
              <w:spacing w:before="120" w:after="120"/>
              <w:rPr>
                <w:rFonts w:cs="Arial"/>
                <w:color w:val="000000"/>
                <w:sz w:val="22"/>
                <w:szCs w:val="22"/>
                <w:lang w:eastAsia="en-US"/>
              </w:rPr>
            </w:pPr>
            <w:r w:rsidRPr="00191064">
              <w:rPr>
                <w:rFonts w:cs="Arial"/>
                <w:color w:val="000000"/>
                <w:sz w:val="22"/>
                <w:szCs w:val="22"/>
                <w:lang w:eastAsia="en-US"/>
              </w:rPr>
              <w:t>In the event of a person developing a varicella (widespread) or shingles-like (dermatomal) rash post-</w:t>
            </w:r>
            <w:r w:rsidRPr="00191064">
              <w:rPr>
                <w:rFonts w:eastAsiaTheme="minorHAnsi" w:cs="Arial"/>
                <w:color w:val="000000"/>
                <w:sz w:val="22"/>
                <w:szCs w:val="22"/>
                <w:lang w:eastAsia="en-US"/>
              </w:rPr>
              <w:t>Zostavax</w:t>
            </w:r>
            <w:r w:rsidRPr="00191064">
              <w:rPr>
                <w:rFonts w:eastAsiaTheme="minorHAnsi" w:cs="Arial"/>
                <w:color w:val="000000"/>
                <w:sz w:val="22"/>
                <w:szCs w:val="22"/>
                <w:vertAlign w:val="superscript"/>
                <w:lang w:eastAsia="en-US"/>
              </w:rPr>
              <w:t>®</w:t>
            </w:r>
            <w:r w:rsidRPr="00191064">
              <w:rPr>
                <w:rFonts w:cs="Arial"/>
                <w:color w:val="000000"/>
                <w:sz w:val="22"/>
                <w:szCs w:val="22"/>
                <w:lang w:eastAsia="en-US"/>
              </w:rPr>
              <w:t xml:space="preserve">, a vesicle fluid sample should be sent for analysis, to confirm the diagnosis and determine whether the rash is vaccine-associated or </w:t>
            </w:r>
            <w:r w:rsidR="0072753C" w:rsidRPr="00191064">
              <w:rPr>
                <w:rFonts w:cs="Arial"/>
                <w:color w:val="000000"/>
                <w:sz w:val="22"/>
                <w:szCs w:val="22"/>
                <w:lang w:eastAsia="en-US"/>
              </w:rPr>
              <w:t>wild</w:t>
            </w:r>
            <w:r w:rsidRPr="00191064">
              <w:rPr>
                <w:rFonts w:cs="Arial"/>
                <w:color w:val="000000"/>
                <w:sz w:val="22"/>
                <w:szCs w:val="22"/>
                <w:lang w:eastAsia="en-US"/>
              </w:rPr>
              <w:t xml:space="preserve">-type. See </w:t>
            </w:r>
            <w:hyperlink r:id="rId32" w:history="1">
              <w:r w:rsidRPr="00191064">
                <w:rPr>
                  <w:rStyle w:val="Hyperlink"/>
                  <w:rFonts w:cs="Arial"/>
                  <w:sz w:val="22"/>
                  <w:szCs w:val="22"/>
                  <w:lang w:eastAsia="en-US"/>
                </w:rPr>
                <w:t>Chapter 28a</w:t>
              </w:r>
            </w:hyperlink>
            <w:r w:rsidRPr="00191064">
              <w:rPr>
                <w:rFonts w:cs="Arial"/>
                <w:color w:val="000000"/>
                <w:sz w:val="22"/>
                <w:szCs w:val="22"/>
                <w:lang w:eastAsia="en-US"/>
              </w:rPr>
              <w:t xml:space="preserve"> for more details.</w:t>
            </w:r>
          </w:p>
        </w:tc>
      </w:tr>
      <w:tr w:rsidR="004A1478" w:rsidRPr="00191064" w14:paraId="19394CC0" w14:textId="77777777" w:rsidTr="00B3542B">
        <w:tc>
          <w:tcPr>
            <w:tcW w:w="2979" w:type="dxa"/>
            <w:tcBorders>
              <w:top w:val="single" w:sz="6" w:space="0" w:color="auto"/>
              <w:left w:val="single" w:sz="6" w:space="0" w:color="auto"/>
              <w:bottom w:val="single" w:sz="6" w:space="0" w:color="auto"/>
              <w:right w:val="single" w:sz="6" w:space="0" w:color="auto"/>
            </w:tcBorders>
          </w:tcPr>
          <w:p w14:paraId="11C01E40" w14:textId="32AFC88B" w:rsidR="00B3542B" w:rsidRDefault="004A1478" w:rsidP="009F6FDD">
            <w:pPr>
              <w:pStyle w:val="Header"/>
              <w:tabs>
                <w:tab w:val="left" w:pos="720"/>
              </w:tabs>
              <w:spacing w:before="120" w:after="120"/>
              <w:rPr>
                <w:rFonts w:ascii="Arial" w:hAnsi="Arial" w:cs="Arial"/>
                <w:b/>
                <w:sz w:val="22"/>
                <w:szCs w:val="22"/>
                <w:lang w:eastAsia="en-US"/>
              </w:rPr>
            </w:pPr>
            <w:r w:rsidRPr="00380736">
              <w:rPr>
                <w:rFonts w:ascii="Arial" w:hAnsi="Arial" w:cs="Arial"/>
                <w:b/>
                <w:sz w:val="22"/>
                <w:szCs w:val="22"/>
                <w:lang w:eastAsia="en-US"/>
              </w:rPr>
              <w:t>Action to be taken if the patient is excluded</w:t>
            </w:r>
          </w:p>
          <w:p w14:paraId="5E076A7F" w14:textId="5D8D761B" w:rsidR="00B3542B" w:rsidRDefault="00B3542B" w:rsidP="009F6FDD">
            <w:pPr>
              <w:pStyle w:val="Header"/>
              <w:tabs>
                <w:tab w:val="left" w:pos="720"/>
              </w:tabs>
              <w:spacing w:before="120" w:after="120"/>
              <w:rPr>
                <w:rFonts w:ascii="Arial" w:hAnsi="Arial" w:cs="Arial"/>
                <w:b/>
                <w:sz w:val="22"/>
                <w:szCs w:val="22"/>
                <w:lang w:eastAsia="en-US"/>
              </w:rPr>
            </w:pPr>
          </w:p>
          <w:p w14:paraId="16F8E033" w14:textId="13BFA3C3" w:rsidR="00B3542B" w:rsidRDefault="00B3542B" w:rsidP="009F6FDD">
            <w:pPr>
              <w:pStyle w:val="Header"/>
              <w:tabs>
                <w:tab w:val="left" w:pos="720"/>
              </w:tabs>
              <w:spacing w:before="120" w:after="120"/>
              <w:rPr>
                <w:rFonts w:ascii="Arial" w:hAnsi="Arial" w:cs="Arial"/>
                <w:b/>
                <w:sz w:val="22"/>
                <w:szCs w:val="22"/>
                <w:lang w:eastAsia="en-US"/>
              </w:rPr>
            </w:pPr>
          </w:p>
          <w:p w14:paraId="39FA2005" w14:textId="3CAFBEBB" w:rsidR="00B3542B" w:rsidRDefault="00B3542B" w:rsidP="009F6FDD">
            <w:pPr>
              <w:pStyle w:val="Header"/>
              <w:tabs>
                <w:tab w:val="left" w:pos="720"/>
              </w:tabs>
              <w:spacing w:before="120" w:after="120"/>
              <w:rPr>
                <w:rFonts w:ascii="Arial" w:hAnsi="Arial" w:cs="Arial"/>
                <w:b/>
                <w:sz w:val="22"/>
                <w:szCs w:val="22"/>
                <w:lang w:eastAsia="en-US"/>
              </w:rPr>
            </w:pPr>
          </w:p>
          <w:p w14:paraId="3D34DFA1" w14:textId="23649B00" w:rsidR="00B3542B" w:rsidRDefault="00B3542B" w:rsidP="009F6FDD">
            <w:pPr>
              <w:pStyle w:val="Header"/>
              <w:tabs>
                <w:tab w:val="left" w:pos="720"/>
              </w:tabs>
              <w:spacing w:before="120" w:after="120"/>
              <w:rPr>
                <w:rFonts w:ascii="Arial" w:hAnsi="Arial" w:cs="Arial"/>
                <w:b/>
                <w:sz w:val="22"/>
                <w:szCs w:val="22"/>
                <w:lang w:eastAsia="en-US"/>
              </w:rPr>
            </w:pPr>
          </w:p>
          <w:p w14:paraId="659B0878" w14:textId="696D29C2" w:rsidR="00B3542B" w:rsidRDefault="00B3542B" w:rsidP="009F6FDD">
            <w:pPr>
              <w:pStyle w:val="Header"/>
              <w:tabs>
                <w:tab w:val="left" w:pos="720"/>
              </w:tabs>
              <w:spacing w:before="120" w:after="120"/>
              <w:rPr>
                <w:rFonts w:ascii="Arial" w:hAnsi="Arial" w:cs="Arial"/>
                <w:b/>
                <w:sz w:val="22"/>
                <w:szCs w:val="22"/>
                <w:lang w:eastAsia="en-US"/>
              </w:rPr>
            </w:pPr>
          </w:p>
          <w:p w14:paraId="1BE7D8BC" w14:textId="54D2B44B" w:rsidR="00B3542B" w:rsidRDefault="00B3542B" w:rsidP="009F6FDD">
            <w:pPr>
              <w:pStyle w:val="Header"/>
              <w:tabs>
                <w:tab w:val="left" w:pos="720"/>
              </w:tabs>
              <w:spacing w:before="120" w:after="120"/>
              <w:rPr>
                <w:rFonts w:ascii="Arial" w:hAnsi="Arial" w:cs="Arial"/>
                <w:b/>
                <w:sz w:val="22"/>
                <w:szCs w:val="22"/>
                <w:lang w:eastAsia="en-US"/>
              </w:rPr>
            </w:pPr>
          </w:p>
          <w:p w14:paraId="325B73AB" w14:textId="1A0C0938" w:rsidR="00B3542B" w:rsidRDefault="00B3542B" w:rsidP="009F6FDD">
            <w:pPr>
              <w:pStyle w:val="Header"/>
              <w:tabs>
                <w:tab w:val="left" w:pos="720"/>
              </w:tabs>
              <w:spacing w:before="120" w:after="120"/>
              <w:rPr>
                <w:rFonts w:ascii="Arial" w:hAnsi="Arial" w:cs="Arial"/>
                <w:b/>
                <w:sz w:val="22"/>
                <w:szCs w:val="22"/>
                <w:lang w:eastAsia="en-US"/>
              </w:rPr>
            </w:pPr>
          </w:p>
          <w:p w14:paraId="5ACA65CF" w14:textId="097A2C53" w:rsidR="00B3542B" w:rsidRDefault="00B3542B" w:rsidP="009F6FDD">
            <w:pPr>
              <w:pStyle w:val="Header"/>
              <w:tabs>
                <w:tab w:val="left" w:pos="720"/>
              </w:tabs>
              <w:spacing w:before="120" w:after="120"/>
              <w:rPr>
                <w:rFonts w:ascii="Arial" w:hAnsi="Arial" w:cs="Arial"/>
                <w:b/>
                <w:sz w:val="22"/>
                <w:szCs w:val="22"/>
                <w:lang w:eastAsia="en-US"/>
              </w:rPr>
            </w:pPr>
          </w:p>
          <w:p w14:paraId="2F032879" w14:textId="3719EDDE" w:rsidR="00B3542B" w:rsidRDefault="00B3542B" w:rsidP="009F6FDD">
            <w:pPr>
              <w:pStyle w:val="Header"/>
              <w:tabs>
                <w:tab w:val="left" w:pos="720"/>
              </w:tabs>
              <w:spacing w:before="120" w:after="120"/>
              <w:rPr>
                <w:rFonts w:ascii="Arial" w:hAnsi="Arial" w:cs="Arial"/>
                <w:b/>
                <w:sz w:val="22"/>
                <w:szCs w:val="22"/>
                <w:lang w:eastAsia="en-US"/>
              </w:rPr>
            </w:pPr>
          </w:p>
          <w:p w14:paraId="78C7292C" w14:textId="463A93CD" w:rsidR="00B3542B" w:rsidRDefault="00B3542B" w:rsidP="009F6FDD">
            <w:pPr>
              <w:pStyle w:val="Header"/>
              <w:tabs>
                <w:tab w:val="left" w:pos="720"/>
              </w:tabs>
              <w:spacing w:before="120" w:after="120"/>
              <w:rPr>
                <w:rFonts w:ascii="Arial" w:hAnsi="Arial" w:cs="Arial"/>
                <w:b/>
                <w:sz w:val="22"/>
                <w:szCs w:val="22"/>
                <w:lang w:eastAsia="en-US"/>
              </w:rPr>
            </w:pPr>
          </w:p>
          <w:p w14:paraId="5044F4D1" w14:textId="47B2EBAB" w:rsidR="00B3542B" w:rsidRDefault="00B3542B" w:rsidP="009F6FDD">
            <w:pPr>
              <w:pStyle w:val="Header"/>
              <w:tabs>
                <w:tab w:val="left" w:pos="720"/>
              </w:tabs>
              <w:spacing w:before="120" w:after="120"/>
              <w:rPr>
                <w:rFonts w:ascii="Arial" w:hAnsi="Arial" w:cs="Arial"/>
                <w:b/>
                <w:sz w:val="22"/>
                <w:szCs w:val="22"/>
                <w:lang w:eastAsia="en-US"/>
              </w:rPr>
            </w:pPr>
          </w:p>
          <w:p w14:paraId="3607DF54" w14:textId="71A99769" w:rsidR="00B3542B" w:rsidRDefault="00B3542B" w:rsidP="009F6FDD">
            <w:pPr>
              <w:pStyle w:val="Header"/>
              <w:tabs>
                <w:tab w:val="left" w:pos="720"/>
              </w:tabs>
              <w:spacing w:before="120" w:after="120"/>
              <w:rPr>
                <w:rFonts w:ascii="Arial" w:hAnsi="Arial" w:cs="Arial"/>
                <w:b/>
                <w:sz w:val="22"/>
                <w:szCs w:val="22"/>
                <w:lang w:eastAsia="en-US"/>
              </w:rPr>
            </w:pPr>
          </w:p>
          <w:p w14:paraId="1222854B" w14:textId="77777777" w:rsidR="00B3542B" w:rsidRPr="00380736" w:rsidRDefault="00B3542B" w:rsidP="009F6FDD">
            <w:pPr>
              <w:pStyle w:val="Header"/>
              <w:tabs>
                <w:tab w:val="left" w:pos="720"/>
              </w:tabs>
              <w:spacing w:before="120" w:after="120"/>
              <w:rPr>
                <w:rFonts w:ascii="Arial" w:hAnsi="Arial" w:cs="Arial"/>
                <w:b/>
                <w:sz w:val="22"/>
                <w:szCs w:val="22"/>
                <w:lang w:eastAsia="en-US"/>
              </w:rPr>
            </w:pPr>
          </w:p>
          <w:p w14:paraId="4EC50879" w14:textId="77777777" w:rsidR="004A1478" w:rsidRPr="00B3542B" w:rsidRDefault="004A1478" w:rsidP="00B3542B">
            <w:pPr>
              <w:pStyle w:val="Header"/>
              <w:tabs>
                <w:tab w:val="left" w:pos="720"/>
              </w:tabs>
              <w:spacing w:before="120" w:after="120"/>
              <w:rPr>
                <w:rFonts w:ascii="Arial" w:hAnsi="Arial" w:cs="Arial"/>
                <w:lang w:eastAsia="en-US"/>
              </w:rPr>
            </w:pPr>
          </w:p>
          <w:p w14:paraId="77E2E06C" w14:textId="2B6FC70C" w:rsidR="004A1478" w:rsidRPr="00191064" w:rsidRDefault="00CB1282" w:rsidP="009F6FDD">
            <w:pPr>
              <w:spacing w:before="120"/>
              <w:contextualSpacing/>
              <w:rPr>
                <w:rFonts w:cs="Arial"/>
                <w:sz w:val="22"/>
                <w:szCs w:val="22"/>
                <w:lang w:eastAsia="en-US"/>
              </w:rPr>
            </w:pPr>
            <w:r w:rsidRPr="00191064">
              <w:rPr>
                <w:rFonts w:cs="Arial"/>
                <w:sz w:val="22"/>
                <w:szCs w:val="22"/>
                <w:lang w:eastAsia="en-US"/>
              </w:rPr>
              <w:t>(c</w:t>
            </w:r>
            <w:r w:rsidR="004A1478" w:rsidRPr="00191064">
              <w:rPr>
                <w:rFonts w:cs="Arial"/>
                <w:sz w:val="22"/>
                <w:szCs w:val="22"/>
                <w:lang w:eastAsia="en-US"/>
              </w:rPr>
              <w:t>ontinued over page</w:t>
            </w:r>
            <w:r w:rsidRPr="00191064">
              <w:rPr>
                <w:rFonts w:cs="Arial"/>
                <w:sz w:val="22"/>
                <w:szCs w:val="22"/>
                <w:lang w:eastAsia="en-US"/>
              </w:rPr>
              <w:t>)</w:t>
            </w:r>
          </w:p>
          <w:p w14:paraId="16B472DA" w14:textId="77777777" w:rsidR="006F6DBD" w:rsidRPr="00191064" w:rsidRDefault="006F6DBD" w:rsidP="009F6FDD">
            <w:pPr>
              <w:spacing w:before="120"/>
              <w:contextualSpacing/>
              <w:rPr>
                <w:rFonts w:cs="Arial"/>
                <w:sz w:val="22"/>
                <w:szCs w:val="22"/>
                <w:lang w:eastAsia="en-US"/>
              </w:rPr>
            </w:pPr>
          </w:p>
          <w:p w14:paraId="55C8809A" w14:textId="77777777" w:rsidR="004A1478" w:rsidRPr="00191064" w:rsidRDefault="004A1478" w:rsidP="009F6FDD">
            <w:pPr>
              <w:pStyle w:val="Header"/>
              <w:tabs>
                <w:tab w:val="left" w:pos="720"/>
              </w:tabs>
              <w:contextualSpacing/>
              <w:rPr>
                <w:rFonts w:ascii="Arial" w:hAnsi="Arial" w:cs="Arial"/>
                <w:b/>
                <w:sz w:val="22"/>
                <w:szCs w:val="22"/>
                <w:lang w:eastAsia="en-US"/>
              </w:rPr>
            </w:pPr>
            <w:r w:rsidRPr="00191064">
              <w:rPr>
                <w:rFonts w:ascii="Arial" w:hAnsi="Arial" w:cs="Arial"/>
                <w:b/>
                <w:sz w:val="22"/>
                <w:szCs w:val="22"/>
                <w:lang w:eastAsia="en-US"/>
              </w:rPr>
              <w:t>Action to be taken if the patient is excluded</w:t>
            </w:r>
          </w:p>
          <w:p w14:paraId="07FA670B" w14:textId="77777777" w:rsidR="004A1478" w:rsidRPr="00191064" w:rsidRDefault="004A1478" w:rsidP="009F6FDD">
            <w:pPr>
              <w:pStyle w:val="Header"/>
              <w:tabs>
                <w:tab w:val="left" w:pos="720"/>
              </w:tabs>
              <w:spacing w:before="120"/>
              <w:contextualSpacing/>
              <w:rPr>
                <w:rFonts w:ascii="Arial" w:hAnsi="Arial" w:cs="Arial"/>
                <w:sz w:val="22"/>
                <w:szCs w:val="22"/>
                <w:lang w:eastAsia="en-US"/>
              </w:rPr>
            </w:pPr>
            <w:r w:rsidRPr="00191064">
              <w:rPr>
                <w:rFonts w:ascii="Arial" w:hAnsi="Arial" w:cs="Arial"/>
                <w:sz w:val="22"/>
                <w:szCs w:val="22"/>
                <w:lang w:eastAsia="en-US"/>
              </w:rPr>
              <w:t>(continued)</w:t>
            </w:r>
          </w:p>
        </w:tc>
        <w:tc>
          <w:tcPr>
            <w:tcW w:w="7395" w:type="dxa"/>
            <w:tcBorders>
              <w:top w:val="single" w:sz="6" w:space="0" w:color="auto"/>
              <w:left w:val="single" w:sz="6" w:space="0" w:color="auto"/>
              <w:bottom w:val="single" w:sz="6" w:space="0" w:color="auto"/>
              <w:right w:val="single" w:sz="6" w:space="0" w:color="auto"/>
            </w:tcBorders>
            <w:hideMark/>
          </w:tcPr>
          <w:p w14:paraId="2C4FD555" w14:textId="487CEB96" w:rsidR="004A1478" w:rsidRPr="00191064" w:rsidRDefault="004A1478" w:rsidP="009F6FDD">
            <w:pPr>
              <w:overflowPunct/>
              <w:spacing w:before="120" w:after="120"/>
              <w:rPr>
                <w:rFonts w:eastAsiaTheme="minorHAnsi" w:cs="Arial"/>
                <w:sz w:val="22"/>
                <w:szCs w:val="22"/>
                <w:lang w:eastAsia="en-US"/>
              </w:rPr>
            </w:pPr>
            <w:r w:rsidRPr="00191064">
              <w:rPr>
                <w:rFonts w:eastAsiaTheme="minorHAnsi" w:cs="Arial"/>
                <w:sz w:val="22"/>
                <w:szCs w:val="22"/>
                <w:lang w:eastAsia="en-US"/>
              </w:rPr>
              <w:lastRenderedPageBreak/>
              <w:t xml:space="preserve">Individuals who are not of eligible age for the national shingles immunisation programme should be advised when they will become eligible or why they are not eligible for immunisation. </w:t>
            </w:r>
            <w:r w:rsidR="00601C4E" w:rsidRPr="00191064">
              <w:rPr>
                <w:rFonts w:eastAsiaTheme="minorHAnsi" w:cs="Arial"/>
                <w:sz w:val="22"/>
                <w:szCs w:val="22"/>
                <w:lang w:eastAsia="en-US"/>
              </w:rPr>
              <w:t xml:space="preserve">Individuals </w:t>
            </w:r>
            <w:r w:rsidR="001A78F6" w:rsidRPr="00191064">
              <w:rPr>
                <w:rFonts w:eastAsiaTheme="minorHAnsi" w:cs="Arial"/>
                <w:sz w:val="22"/>
                <w:szCs w:val="22"/>
                <w:lang w:eastAsia="en-US"/>
              </w:rPr>
              <w:t xml:space="preserve">becoming 65 or 70 years of age on or after 1 September 2023 should be assessed against the </w:t>
            </w:r>
            <w:hyperlink r:id="rId33" w:history="1">
              <w:r w:rsidR="001A78F6" w:rsidRPr="00191064">
                <w:rPr>
                  <w:rStyle w:val="Hyperlink"/>
                  <w:rFonts w:eastAsiaTheme="minorHAnsi" w:cs="Arial"/>
                  <w:sz w:val="22"/>
                  <w:szCs w:val="22"/>
                  <w:lang w:eastAsia="en-US"/>
                </w:rPr>
                <w:t>Shingrix</w:t>
              </w:r>
              <w:r w:rsidR="00B3542B" w:rsidRPr="00B3542B">
                <w:rPr>
                  <w:rStyle w:val="Hyperlink"/>
                  <w:rFonts w:eastAsiaTheme="minorHAnsi" w:cs="Arial"/>
                  <w:sz w:val="22"/>
                  <w:szCs w:val="22"/>
                  <w:vertAlign w:val="superscript"/>
                  <w:lang w:eastAsia="en-US"/>
                </w:rPr>
                <w:t>®</w:t>
              </w:r>
              <w:r w:rsidR="00ED777F">
                <w:rPr>
                  <w:rStyle w:val="Hyperlink"/>
                  <w:rFonts w:eastAsiaTheme="minorHAnsi" w:cs="Arial"/>
                  <w:sz w:val="22"/>
                  <w:szCs w:val="22"/>
                  <w:lang w:eastAsia="en-US"/>
                </w:rPr>
                <w:t xml:space="preserve"> </w:t>
              </w:r>
              <w:r w:rsidR="001A78F6" w:rsidRPr="00191064">
                <w:rPr>
                  <w:rStyle w:val="Hyperlink"/>
                  <w:rFonts w:eastAsiaTheme="minorHAnsi" w:cs="Arial"/>
                  <w:sz w:val="22"/>
                  <w:szCs w:val="22"/>
                  <w:lang w:eastAsia="en-US"/>
                </w:rPr>
                <w:t>vaccine PGD</w:t>
              </w:r>
            </w:hyperlink>
            <w:r w:rsidR="001A78F6" w:rsidRPr="00191064">
              <w:rPr>
                <w:rFonts w:eastAsiaTheme="minorHAnsi" w:cs="Arial"/>
                <w:sz w:val="22"/>
                <w:szCs w:val="22"/>
                <w:lang w:eastAsia="en-US"/>
              </w:rPr>
              <w:t xml:space="preserve">. </w:t>
            </w:r>
          </w:p>
          <w:p w14:paraId="0DB7EA89" w14:textId="4ED44C42" w:rsidR="004A1478" w:rsidRPr="00B3542B" w:rsidRDefault="004A1588" w:rsidP="009F6FDD">
            <w:pPr>
              <w:pStyle w:val="TableParagraph"/>
              <w:spacing w:before="120" w:after="120"/>
              <w:rPr>
                <w:rFonts w:ascii="Arial" w:hAnsi="Arial" w:cs="Arial"/>
              </w:rPr>
            </w:pPr>
            <w:r w:rsidRPr="00191064">
              <w:rPr>
                <w:rFonts w:ascii="Arial" w:eastAsia="Arial" w:hAnsi="Arial" w:cs="Arial"/>
              </w:rPr>
              <w:t>I</w:t>
            </w:r>
            <w:r w:rsidR="004A1478" w:rsidRPr="00191064">
              <w:rPr>
                <w:rFonts w:ascii="Arial" w:eastAsia="Arial" w:hAnsi="Arial" w:cs="Arial"/>
              </w:rPr>
              <w:t xml:space="preserve">ndividuals who have had a </w:t>
            </w:r>
            <w:r w:rsidR="004A1478" w:rsidRPr="00191064">
              <w:rPr>
                <w:rFonts w:ascii="Arial" w:hAnsi="Arial" w:cs="Arial"/>
              </w:rPr>
              <w:t>confirmed anaphylactic reaction to a</w:t>
            </w:r>
            <w:r w:rsidR="000D4E88" w:rsidRPr="00191064">
              <w:rPr>
                <w:rFonts w:ascii="Arial" w:hAnsi="Arial" w:cs="Arial"/>
              </w:rPr>
              <w:t xml:space="preserve"> </w:t>
            </w:r>
            <w:r w:rsidR="004A1478" w:rsidRPr="00191064">
              <w:rPr>
                <w:rFonts w:ascii="Arial" w:hAnsi="Arial" w:cs="Arial"/>
              </w:rPr>
              <w:t xml:space="preserve">previous dose of varicella vaccine </w:t>
            </w:r>
            <w:r w:rsidR="004A1478" w:rsidRPr="00191064">
              <w:rPr>
                <w:rFonts w:ascii="Arial" w:hAnsi="Arial" w:cs="Arial"/>
                <w:color w:val="191817"/>
              </w:rPr>
              <w:t>or</w:t>
            </w:r>
            <w:r w:rsidR="004A1478" w:rsidRPr="00191064">
              <w:rPr>
                <w:rFonts w:ascii="Arial" w:hAnsi="Arial" w:cs="Arial"/>
              </w:rPr>
              <w:t xml:space="preserve"> to any component of</w:t>
            </w:r>
            <w:r w:rsidR="004A1478" w:rsidRPr="00B3542B">
              <w:rPr>
                <w:rFonts w:ascii="Arial" w:hAnsi="Arial" w:cs="Arial"/>
              </w:rPr>
              <w:t xml:space="preserve"> </w:t>
            </w:r>
            <w:r w:rsidR="004A1478" w:rsidRPr="00191064">
              <w:rPr>
                <w:rFonts w:ascii="Arial" w:eastAsia="Arial" w:hAnsi="Arial" w:cs="Arial"/>
              </w:rPr>
              <w:t>Zostavax</w:t>
            </w:r>
            <w:r w:rsidR="004A1478" w:rsidRPr="00B3542B">
              <w:rPr>
                <w:rFonts w:ascii="Arial" w:hAnsi="Arial" w:cs="Arial"/>
                <w:color w:val="000000" w:themeColor="text1"/>
                <w:vertAlign w:val="superscript"/>
              </w:rPr>
              <w:t>®</w:t>
            </w:r>
            <w:r w:rsidR="001236EF" w:rsidRPr="00191064">
              <w:rPr>
                <w:rFonts w:ascii="Arial" w:eastAsia="Arial" w:hAnsi="Arial" w:cs="Arial"/>
              </w:rPr>
              <w:t xml:space="preserve">, </w:t>
            </w:r>
            <w:r w:rsidR="00CF0481" w:rsidRPr="00191064">
              <w:rPr>
                <w:rFonts w:ascii="Arial" w:eastAsia="Arial" w:hAnsi="Arial" w:cs="Arial"/>
              </w:rPr>
              <w:t xml:space="preserve">should be assessed for suitability </w:t>
            </w:r>
            <w:r w:rsidR="00043B48" w:rsidRPr="00191064">
              <w:rPr>
                <w:rFonts w:ascii="Arial" w:eastAsia="Arial" w:hAnsi="Arial" w:cs="Arial"/>
              </w:rPr>
              <w:t xml:space="preserve">to </w:t>
            </w:r>
            <w:r w:rsidR="004A1478" w:rsidRPr="00191064">
              <w:rPr>
                <w:rFonts w:ascii="Arial" w:eastAsia="Arial" w:hAnsi="Arial" w:cs="Arial"/>
              </w:rPr>
              <w:t>Shingrix</w:t>
            </w:r>
            <w:r w:rsidR="004A1478" w:rsidRPr="00B3542B">
              <w:rPr>
                <w:rFonts w:ascii="Arial" w:hAnsi="Arial" w:cs="Arial"/>
                <w:color w:val="000000" w:themeColor="text1"/>
                <w:vertAlign w:val="superscript"/>
              </w:rPr>
              <w:t>®</w:t>
            </w:r>
            <w:r w:rsidR="00CF0481" w:rsidRPr="00B3542B">
              <w:rPr>
                <w:rFonts w:ascii="Arial" w:hAnsi="Arial" w:cs="Arial"/>
                <w:color w:val="000000" w:themeColor="text1"/>
              </w:rPr>
              <w:t xml:space="preserve"> instead</w:t>
            </w:r>
            <w:r w:rsidR="00043B48" w:rsidRPr="00B3542B">
              <w:rPr>
                <w:rFonts w:ascii="Arial" w:hAnsi="Arial" w:cs="Arial"/>
                <w:color w:val="000000" w:themeColor="text1"/>
              </w:rPr>
              <w:t xml:space="preserve">, using the </w:t>
            </w:r>
            <w:hyperlink r:id="rId34" w:history="1">
              <w:r w:rsidR="00043B48" w:rsidRPr="00B3542B">
                <w:rPr>
                  <w:rStyle w:val="Hyperlink"/>
                  <w:rFonts w:ascii="Arial" w:hAnsi="Arial" w:cs="Arial"/>
                </w:rPr>
                <w:t>Shingrix</w:t>
              </w:r>
              <w:r w:rsidR="00B3542B" w:rsidRPr="00B3542B">
                <w:rPr>
                  <w:rStyle w:val="Hyperlink"/>
                  <w:rFonts w:ascii="Arial" w:hAnsi="Arial" w:cs="Arial"/>
                  <w:vertAlign w:val="superscript"/>
                </w:rPr>
                <w:t>®</w:t>
              </w:r>
              <w:r w:rsidR="000D4E88" w:rsidRPr="00191064">
                <w:rPr>
                  <w:rStyle w:val="Hyperlink"/>
                  <w:rFonts w:ascii="Arial" w:hAnsi="Arial" w:cs="Arial"/>
                </w:rPr>
                <w:t xml:space="preserve"> vaccine</w:t>
              </w:r>
              <w:r w:rsidR="00043B48" w:rsidRPr="00B3542B">
                <w:rPr>
                  <w:rStyle w:val="Hyperlink"/>
                  <w:rFonts w:ascii="Arial" w:hAnsi="Arial" w:cs="Arial"/>
                </w:rPr>
                <w:t xml:space="preserve"> PGD</w:t>
              </w:r>
            </w:hyperlink>
            <w:r w:rsidR="004A1478" w:rsidRPr="00191064">
              <w:rPr>
                <w:rFonts w:ascii="Arial" w:eastAsia="Arial" w:hAnsi="Arial" w:cs="Arial"/>
              </w:rPr>
              <w:t xml:space="preserve">. </w:t>
            </w:r>
          </w:p>
          <w:p w14:paraId="63AD3646" w14:textId="22C1D6FB" w:rsidR="004A1478" w:rsidRPr="00191064" w:rsidRDefault="004A1478" w:rsidP="009F6FDD">
            <w:pPr>
              <w:overflowPunct/>
              <w:spacing w:before="120" w:after="120"/>
              <w:rPr>
                <w:rFonts w:eastAsiaTheme="minorHAnsi" w:cs="Arial"/>
                <w:sz w:val="22"/>
                <w:szCs w:val="22"/>
                <w:lang w:eastAsia="en-US"/>
              </w:rPr>
            </w:pPr>
            <w:r w:rsidRPr="00191064">
              <w:rPr>
                <w:rFonts w:eastAsiaTheme="minorHAnsi" w:cs="Arial"/>
                <w:sz w:val="22"/>
                <w:szCs w:val="22"/>
                <w:lang w:eastAsia="en-US"/>
              </w:rPr>
              <w:t xml:space="preserve">Individuals suffering </w:t>
            </w:r>
            <w:r w:rsidR="00ED777F">
              <w:rPr>
                <w:rFonts w:eastAsiaTheme="minorHAnsi" w:cs="Arial"/>
                <w:sz w:val="22"/>
                <w:szCs w:val="22"/>
                <w:lang w:eastAsia="en-US"/>
              </w:rPr>
              <w:t xml:space="preserve">from </w:t>
            </w:r>
            <w:r w:rsidRPr="00191064">
              <w:rPr>
                <w:rFonts w:eastAsiaTheme="minorHAnsi" w:cs="Arial"/>
                <w:sz w:val="22"/>
                <w:szCs w:val="22"/>
                <w:lang w:eastAsia="en-US"/>
              </w:rPr>
              <w:t>acute severe febrile illness should postpone immunisation until they have recovered.</w:t>
            </w:r>
          </w:p>
          <w:p w14:paraId="07081797" w14:textId="77777777" w:rsidR="004A1478" w:rsidRPr="00191064" w:rsidRDefault="004A1478" w:rsidP="009F6FDD">
            <w:pPr>
              <w:overflowPunct/>
              <w:spacing w:before="120" w:after="120"/>
              <w:rPr>
                <w:rFonts w:eastAsiaTheme="minorHAnsi" w:cs="Arial"/>
                <w:sz w:val="22"/>
                <w:szCs w:val="22"/>
                <w:lang w:eastAsia="en-US"/>
              </w:rPr>
            </w:pPr>
            <w:r w:rsidRPr="00191064">
              <w:rPr>
                <w:rFonts w:eastAsiaTheme="minorHAnsi" w:cs="Arial"/>
                <w:sz w:val="22"/>
                <w:szCs w:val="22"/>
                <w:lang w:eastAsia="en-US"/>
              </w:rPr>
              <w:t>Individuals with untreated tuberculosis should postpone immunisation until their tuberculosis has been treated.</w:t>
            </w:r>
          </w:p>
          <w:p w14:paraId="4B12BAE3" w14:textId="77777777" w:rsidR="00A43AA6" w:rsidRPr="00191064" w:rsidRDefault="004A1478" w:rsidP="009F6FDD">
            <w:pPr>
              <w:overflowPunct/>
              <w:spacing w:before="120" w:after="120"/>
              <w:rPr>
                <w:rFonts w:eastAsiaTheme="minorHAnsi" w:cs="Arial"/>
                <w:color w:val="000000"/>
                <w:sz w:val="22"/>
                <w:szCs w:val="22"/>
                <w:lang w:eastAsia="en-US"/>
              </w:rPr>
            </w:pPr>
            <w:r w:rsidRPr="00191064">
              <w:rPr>
                <w:rFonts w:eastAsiaTheme="minorHAnsi" w:cs="Arial"/>
                <w:color w:val="000000"/>
                <w:sz w:val="22"/>
                <w:szCs w:val="22"/>
                <w:lang w:eastAsia="en-US"/>
              </w:rPr>
              <w:t>Zostavax</w:t>
            </w:r>
            <w:r w:rsidRPr="00191064">
              <w:rPr>
                <w:rFonts w:cs="Arial"/>
                <w:sz w:val="22"/>
                <w:szCs w:val="22"/>
                <w:vertAlign w:val="superscript"/>
                <w:lang w:eastAsia="en-US"/>
              </w:rPr>
              <w:t>®</w:t>
            </w:r>
            <w:r w:rsidRPr="00191064">
              <w:rPr>
                <w:rFonts w:eastAsiaTheme="minorHAnsi" w:cs="Arial"/>
                <w:color w:val="000000"/>
                <w:sz w:val="22"/>
                <w:szCs w:val="22"/>
                <w:lang w:eastAsia="en-US"/>
              </w:rPr>
              <w:t xml:space="preserve"> is not recommended for the treatment of shingles</w:t>
            </w:r>
            <w:r w:rsidR="00A43AA6" w:rsidRPr="00191064">
              <w:rPr>
                <w:rFonts w:eastAsiaTheme="minorHAnsi" w:cs="Arial"/>
                <w:color w:val="000000"/>
                <w:sz w:val="22"/>
                <w:szCs w:val="22"/>
                <w:lang w:eastAsia="en-US"/>
              </w:rPr>
              <w:t xml:space="preserve">. </w:t>
            </w:r>
          </w:p>
          <w:p w14:paraId="5C7DAE81" w14:textId="4C4C9790" w:rsidR="004A1478" w:rsidRPr="00191064" w:rsidRDefault="004A1478" w:rsidP="009F6FDD">
            <w:pPr>
              <w:overflowPunct/>
              <w:spacing w:before="120" w:after="120"/>
              <w:rPr>
                <w:rFonts w:eastAsiaTheme="minorHAnsi" w:cs="Arial"/>
                <w:color w:val="000000"/>
                <w:sz w:val="22"/>
                <w:szCs w:val="22"/>
                <w:lang w:eastAsia="en-US"/>
              </w:rPr>
            </w:pPr>
            <w:r w:rsidRPr="00191064">
              <w:rPr>
                <w:rFonts w:eastAsiaTheme="minorHAnsi" w:cs="Arial"/>
                <w:color w:val="000000"/>
                <w:sz w:val="22"/>
                <w:szCs w:val="22"/>
                <w:lang w:eastAsia="en-US"/>
              </w:rPr>
              <w:t xml:space="preserve">Individuals who have shingles should wait until symptoms have ceased before being considered for shingles immunisation. The natural boosting that occurs following an episode of shingles, however, makes the benefit of offering </w:t>
            </w:r>
            <w:r w:rsidRPr="00191064">
              <w:rPr>
                <w:rFonts w:eastAsia="Arial" w:cs="Arial"/>
                <w:sz w:val="22"/>
                <w:szCs w:val="22"/>
                <w:lang w:eastAsia="en-US"/>
              </w:rPr>
              <w:t>Zostavax</w:t>
            </w:r>
            <w:r w:rsidRPr="00191064">
              <w:rPr>
                <w:rFonts w:eastAsiaTheme="minorHAnsi" w:cs="Arial"/>
                <w:color w:val="000000"/>
                <w:sz w:val="22"/>
                <w:szCs w:val="22"/>
                <w:vertAlign w:val="superscript"/>
                <w:lang w:eastAsia="en-US"/>
              </w:rPr>
              <w:t xml:space="preserve">® </w:t>
            </w:r>
            <w:r w:rsidRPr="00191064">
              <w:rPr>
                <w:rFonts w:eastAsiaTheme="minorHAnsi" w:cs="Arial"/>
                <w:color w:val="000000"/>
                <w:sz w:val="22"/>
                <w:szCs w:val="22"/>
                <w:lang w:eastAsia="en-US"/>
              </w:rPr>
              <w:t>immediately following recovery unclear.</w:t>
            </w:r>
          </w:p>
          <w:p w14:paraId="5C9C82F9" w14:textId="3F4B5D7F" w:rsidR="004A1478" w:rsidRPr="00191064" w:rsidRDefault="004A1478" w:rsidP="009F6FDD">
            <w:pPr>
              <w:spacing w:after="120"/>
              <w:rPr>
                <w:rFonts w:cs="Arial"/>
                <w:color w:val="000000"/>
                <w:sz w:val="22"/>
                <w:szCs w:val="22"/>
                <w:lang w:eastAsia="en-US"/>
              </w:rPr>
            </w:pPr>
            <w:r w:rsidRPr="00191064">
              <w:rPr>
                <w:rFonts w:eastAsiaTheme="minorHAnsi" w:cs="Arial"/>
                <w:sz w:val="22"/>
                <w:szCs w:val="22"/>
                <w:lang w:eastAsia="en-US"/>
              </w:rPr>
              <w:t xml:space="preserve">Individuals who have received systemic anti-viral medicines </w:t>
            </w:r>
            <w:r w:rsidRPr="00191064">
              <w:rPr>
                <w:rFonts w:cs="Arial"/>
                <w:sz w:val="22"/>
                <w:szCs w:val="22"/>
                <w:lang w:eastAsia="en-US"/>
              </w:rPr>
              <w:t>known to be effective against varicella zoster virus, such as aciclovir,</w:t>
            </w:r>
            <w:r w:rsidRPr="00191064">
              <w:rPr>
                <w:rFonts w:eastAsiaTheme="minorHAnsi" w:cs="Arial"/>
                <w:sz w:val="22"/>
                <w:szCs w:val="22"/>
                <w:lang w:eastAsia="en-US"/>
              </w:rPr>
              <w:t xml:space="preserve"> </w:t>
            </w:r>
            <w:r w:rsidRPr="00191064">
              <w:rPr>
                <w:rFonts w:cs="Arial"/>
                <w:sz w:val="22"/>
                <w:szCs w:val="22"/>
                <w:lang w:eastAsia="en-US"/>
              </w:rPr>
              <w:t xml:space="preserve">should postpone </w:t>
            </w:r>
            <w:r w:rsidRPr="00191064">
              <w:rPr>
                <w:rFonts w:cs="Arial"/>
                <w:color w:val="000000"/>
                <w:sz w:val="22"/>
                <w:szCs w:val="22"/>
                <w:lang w:eastAsia="en-US"/>
              </w:rPr>
              <w:t>Zostavax</w:t>
            </w:r>
            <w:r w:rsidRPr="00191064">
              <w:rPr>
                <w:rStyle w:val="A5"/>
                <w:rFonts w:ascii="Arial" w:hAnsi="Arial" w:cs="Arial"/>
                <w:sz w:val="22"/>
                <w:szCs w:val="22"/>
                <w:vertAlign w:val="superscript"/>
                <w:lang w:eastAsia="en-US"/>
              </w:rPr>
              <w:t>®</w:t>
            </w:r>
            <w:r w:rsidRPr="00191064">
              <w:rPr>
                <w:rFonts w:cs="Arial"/>
                <w:color w:val="000000"/>
                <w:sz w:val="22"/>
                <w:szCs w:val="22"/>
                <w:lang w:eastAsia="en-US"/>
              </w:rPr>
              <w:t xml:space="preserve"> </w:t>
            </w:r>
            <w:r w:rsidRPr="00191064">
              <w:rPr>
                <w:rFonts w:cs="Arial"/>
                <w:sz w:val="22"/>
                <w:szCs w:val="22"/>
                <w:lang w:eastAsia="en-US"/>
              </w:rPr>
              <w:t xml:space="preserve">vaccination </w:t>
            </w:r>
            <w:r w:rsidRPr="00191064">
              <w:rPr>
                <w:rFonts w:cs="Arial"/>
                <w:color w:val="000000"/>
                <w:sz w:val="22"/>
                <w:szCs w:val="22"/>
                <w:lang w:eastAsia="en-US"/>
              </w:rPr>
              <w:t xml:space="preserve">until at least 48 hours after cessation of treatment, </w:t>
            </w:r>
            <w:r w:rsidRPr="00191064">
              <w:rPr>
                <w:rFonts w:cs="Arial"/>
                <w:color w:val="000000"/>
                <w:sz w:val="22"/>
                <w:szCs w:val="22"/>
                <w:lang w:eastAsia="en-US"/>
              </w:rPr>
              <w:lastRenderedPageBreak/>
              <w:t xml:space="preserve">as these medicines may reduce the response to the vaccine. </w:t>
            </w:r>
            <w:r w:rsidR="00B34D62" w:rsidRPr="00191064">
              <w:rPr>
                <w:rFonts w:cs="Arial"/>
                <w:color w:val="000000"/>
                <w:sz w:val="22"/>
                <w:szCs w:val="22"/>
                <w:lang w:eastAsia="en-US"/>
              </w:rPr>
              <w:t xml:space="preserve">Individuals who have received intravenous </w:t>
            </w:r>
            <w:r w:rsidR="00400C5F" w:rsidRPr="00191064">
              <w:rPr>
                <w:rFonts w:cs="Arial"/>
                <w:color w:val="000000"/>
                <w:sz w:val="22"/>
                <w:szCs w:val="22"/>
                <w:lang w:eastAsia="en-US"/>
              </w:rPr>
              <w:t xml:space="preserve">immunoglobulin (IVIG) or varicella zoster immunoglobulin (VZIG) should </w:t>
            </w:r>
            <w:r w:rsidR="00FF5739" w:rsidRPr="00191064">
              <w:rPr>
                <w:rFonts w:cs="Arial"/>
                <w:color w:val="000000"/>
                <w:sz w:val="22"/>
                <w:szCs w:val="22"/>
                <w:lang w:eastAsia="en-US"/>
              </w:rPr>
              <w:t xml:space="preserve">wait 6 weeks before presenting for immunisation. </w:t>
            </w:r>
            <w:r w:rsidRPr="00191064">
              <w:rPr>
                <w:rFonts w:cs="Arial"/>
                <w:color w:val="000000"/>
                <w:sz w:val="22"/>
                <w:szCs w:val="22"/>
                <w:lang w:eastAsia="en-US"/>
              </w:rPr>
              <w:t>The use of topical aciclovir is not a contraindication to vaccination.</w:t>
            </w:r>
          </w:p>
          <w:p w14:paraId="7B596AD0" w14:textId="2F60D086" w:rsidR="004A1478" w:rsidRPr="00B3542B" w:rsidRDefault="004A1478" w:rsidP="009F6FDD">
            <w:pPr>
              <w:spacing w:before="120" w:after="120"/>
              <w:ind w:right="-108"/>
              <w:rPr>
                <w:rFonts w:cs="Arial"/>
                <w:sz w:val="22"/>
                <w:szCs w:val="22"/>
                <w:lang w:eastAsia="en-US"/>
              </w:rPr>
            </w:pPr>
            <w:r w:rsidRPr="00191064">
              <w:rPr>
                <w:rFonts w:cs="Arial"/>
                <w:sz w:val="22"/>
                <w:szCs w:val="22"/>
                <w:lang w:eastAsia="en-US"/>
              </w:rPr>
              <w:t>Individuals who have received MMR vaccine should postpone</w:t>
            </w:r>
            <w:r w:rsidRPr="00191064">
              <w:rPr>
                <w:rFonts w:eastAsia="Arial" w:cs="Arial"/>
                <w:sz w:val="22"/>
                <w:szCs w:val="22"/>
                <w:lang w:eastAsia="en-US"/>
              </w:rPr>
              <w:t xml:space="preserve"> Zostavax</w:t>
            </w:r>
            <w:r w:rsidRPr="00191064">
              <w:rPr>
                <w:rFonts w:eastAsiaTheme="minorHAnsi" w:cs="Arial"/>
                <w:color w:val="000000"/>
                <w:sz w:val="22"/>
                <w:szCs w:val="22"/>
                <w:vertAlign w:val="superscript"/>
                <w:lang w:eastAsia="en-US"/>
              </w:rPr>
              <w:t>®</w:t>
            </w:r>
            <w:r w:rsidRPr="00191064">
              <w:rPr>
                <w:rFonts w:cs="Arial"/>
                <w:sz w:val="22"/>
                <w:szCs w:val="22"/>
                <w:lang w:eastAsia="en-US"/>
              </w:rPr>
              <w:t xml:space="preserve"> </w:t>
            </w:r>
            <w:r w:rsidRPr="00B3542B">
              <w:rPr>
                <w:rFonts w:cs="Arial"/>
                <w:sz w:val="22"/>
                <w:szCs w:val="22"/>
                <w:lang w:eastAsia="en-US"/>
              </w:rPr>
              <w:t xml:space="preserve">administration until a </w:t>
            </w:r>
            <w:r w:rsidR="00EA39CE" w:rsidRPr="00B3542B">
              <w:rPr>
                <w:rFonts w:cs="Arial"/>
                <w:sz w:val="22"/>
                <w:szCs w:val="22"/>
                <w:lang w:eastAsia="en-US"/>
              </w:rPr>
              <w:t xml:space="preserve">4 </w:t>
            </w:r>
            <w:r w:rsidRPr="00B3542B">
              <w:rPr>
                <w:rFonts w:cs="Arial"/>
                <w:sz w:val="22"/>
                <w:szCs w:val="22"/>
                <w:lang w:eastAsia="en-US"/>
              </w:rPr>
              <w:t>week minimum interval period has been observed.</w:t>
            </w:r>
          </w:p>
          <w:p w14:paraId="78B2651B" w14:textId="1A8616DA" w:rsidR="004A1478" w:rsidRPr="00191064" w:rsidRDefault="00F33E9E" w:rsidP="009F6FDD">
            <w:pPr>
              <w:pStyle w:val="TableParagraph"/>
              <w:spacing w:before="120" w:after="120"/>
              <w:rPr>
                <w:rFonts w:ascii="Arial" w:eastAsia="Arial" w:hAnsi="Arial" w:cs="Arial"/>
              </w:rPr>
            </w:pPr>
            <w:r w:rsidRPr="00B3542B">
              <w:rPr>
                <w:rFonts w:ascii="Arial" w:hAnsi="Arial" w:cs="Arial"/>
                <w:color w:val="000000"/>
              </w:rPr>
              <w:t>Severely i</w:t>
            </w:r>
            <w:r w:rsidR="004A1478" w:rsidRPr="00B3542B">
              <w:rPr>
                <w:rFonts w:ascii="Arial" w:hAnsi="Arial" w:cs="Arial"/>
                <w:color w:val="000000"/>
              </w:rPr>
              <w:t>mmunosuppressed</w:t>
            </w:r>
            <w:r w:rsidR="004A1478" w:rsidRPr="00191064">
              <w:rPr>
                <w:rFonts w:ascii="Arial" w:hAnsi="Arial" w:cs="Arial"/>
                <w:color w:val="000000"/>
              </w:rPr>
              <w:t xml:space="preserve"> individuals </w:t>
            </w:r>
            <w:r w:rsidR="00DF2731" w:rsidRPr="00191064">
              <w:rPr>
                <w:rFonts w:ascii="Arial" w:hAnsi="Arial" w:cs="Arial"/>
                <w:color w:val="000000"/>
              </w:rPr>
              <w:t xml:space="preserve">or </w:t>
            </w:r>
            <w:r w:rsidR="00510A8A" w:rsidRPr="00191064">
              <w:rPr>
                <w:rFonts w:ascii="Arial" w:eastAsia="Arial" w:hAnsi="Arial" w:cs="Arial"/>
              </w:rPr>
              <w:t>i</w:t>
            </w:r>
            <w:r w:rsidR="00DF2731" w:rsidRPr="00B3542B">
              <w:rPr>
                <w:rFonts w:ascii="Arial" w:eastAsia="Arial" w:hAnsi="Arial" w:cs="Arial"/>
              </w:rPr>
              <w:t>ndividuals due to commence immunosuppressive therapy</w:t>
            </w:r>
            <w:r w:rsidR="00DF2731" w:rsidRPr="00191064">
              <w:rPr>
                <w:rFonts w:ascii="Arial" w:hAnsi="Arial" w:cs="Arial"/>
                <w:color w:val="000000"/>
              </w:rPr>
              <w:t xml:space="preserve"> </w:t>
            </w:r>
            <w:r w:rsidR="004A1478" w:rsidRPr="00191064">
              <w:rPr>
                <w:rFonts w:ascii="Arial" w:hAnsi="Arial" w:cs="Arial"/>
                <w:color w:val="000000"/>
              </w:rPr>
              <w:t>who are eligible for shingles vaccination but who are contraindicated to</w:t>
            </w:r>
            <w:r w:rsidR="007021C8" w:rsidRPr="00191064">
              <w:rPr>
                <w:rFonts w:ascii="Arial" w:hAnsi="Arial" w:cs="Arial"/>
                <w:color w:val="000000"/>
              </w:rPr>
              <w:t xml:space="preserve"> receiving</w:t>
            </w:r>
            <w:r w:rsidR="004A1478" w:rsidRPr="00191064">
              <w:rPr>
                <w:rFonts w:ascii="Arial" w:hAnsi="Arial" w:cs="Arial"/>
                <w:color w:val="000000"/>
              </w:rPr>
              <w:t xml:space="preserve"> </w:t>
            </w:r>
            <w:r w:rsidR="009F68EA" w:rsidRPr="00191064">
              <w:rPr>
                <w:rFonts w:ascii="Arial" w:hAnsi="Arial" w:cs="Arial"/>
                <w:color w:val="000000"/>
              </w:rPr>
              <w:t>Zostavax</w:t>
            </w:r>
            <w:r w:rsidR="009F68EA" w:rsidRPr="00191064">
              <w:rPr>
                <w:rStyle w:val="A5"/>
                <w:rFonts w:ascii="Arial" w:hAnsi="Arial" w:cs="Arial"/>
                <w:sz w:val="22"/>
                <w:szCs w:val="22"/>
                <w:vertAlign w:val="superscript"/>
              </w:rPr>
              <w:t xml:space="preserve">® </w:t>
            </w:r>
            <w:r w:rsidR="009F68EA" w:rsidRPr="00B3542B">
              <w:rPr>
                <w:rStyle w:val="A5"/>
                <w:rFonts w:ascii="Arial" w:hAnsi="Arial" w:cs="Arial"/>
                <w:sz w:val="22"/>
                <w:szCs w:val="22"/>
              </w:rPr>
              <w:t>as a</w:t>
            </w:r>
            <w:r w:rsidR="009F68EA" w:rsidRPr="00191064">
              <w:rPr>
                <w:rStyle w:val="A5"/>
                <w:rFonts w:ascii="Arial" w:hAnsi="Arial" w:cs="Arial"/>
                <w:sz w:val="22"/>
                <w:szCs w:val="22"/>
                <w:vertAlign w:val="superscript"/>
              </w:rPr>
              <w:t xml:space="preserve"> </w:t>
            </w:r>
            <w:r w:rsidR="004A1478" w:rsidRPr="00191064">
              <w:rPr>
                <w:rFonts w:ascii="Arial" w:hAnsi="Arial" w:cs="Arial"/>
                <w:color w:val="000000"/>
              </w:rPr>
              <w:t>live vaccine</w:t>
            </w:r>
            <w:r w:rsidR="004A1478" w:rsidRPr="00191064">
              <w:rPr>
                <w:rStyle w:val="A5"/>
                <w:rFonts w:ascii="Arial" w:hAnsi="Arial" w:cs="Arial"/>
                <w:sz w:val="22"/>
                <w:szCs w:val="22"/>
              </w:rPr>
              <w:t xml:space="preserve">, </w:t>
            </w:r>
            <w:r w:rsidR="004A1478" w:rsidRPr="00191064">
              <w:rPr>
                <w:rFonts w:ascii="Arial" w:hAnsi="Arial" w:cs="Arial"/>
                <w:color w:val="000000"/>
              </w:rPr>
              <w:t xml:space="preserve">in accordance with </w:t>
            </w:r>
            <w:hyperlink r:id="rId35" w:history="1">
              <w:r w:rsidR="004A1478" w:rsidRPr="00191064">
                <w:rPr>
                  <w:rStyle w:val="Hyperlink"/>
                  <w:rFonts w:ascii="Arial" w:hAnsi="Arial" w:cs="Arial"/>
                </w:rPr>
                <w:t>Chapter 28a</w:t>
              </w:r>
            </w:hyperlink>
            <w:r w:rsidR="004A1478" w:rsidRPr="00191064">
              <w:rPr>
                <w:rFonts w:ascii="Arial" w:hAnsi="Arial" w:cs="Arial"/>
                <w:color w:val="000000"/>
              </w:rPr>
              <w:t xml:space="preserve"> should be </w:t>
            </w:r>
            <w:r w:rsidR="003A5DC8" w:rsidRPr="00191064">
              <w:rPr>
                <w:rFonts w:ascii="Arial" w:hAnsi="Arial" w:cs="Arial"/>
                <w:color w:val="000000"/>
              </w:rPr>
              <w:t xml:space="preserve">assessed </w:t>
            </w:r>
            <w:r w:rsidR="003A5DC8" w:rsidRPr="00B3542B">
              <w:rPr>
                <w:rFonts w:ascii="Arial" w:hAnsi="Arial" w:cs="Arial"/>
                <w:color w:val="000000"/>
              </w:rPr>
              <w:t xml:space="preserve">for </w:t>
            </w:r>
            <w:r w:rsidR="00B3542B">
              <w:rPr>
                <w:rFonts w:ascii="Arial" w:hAnsi="Arial" w:cs="Arial"/>
                <w:color w:val="000000"/>
              </w:rPr>
              <w:t>S</w:t>
            </w:r>
            <w:r w:rsidR="004A1478" w:rsidRPr="00191064">
              <w:rPr>
                <w:rFonts w:ascii="Arial" w:hAnsi="Arial" w:cs="Arial"/>
                <w:color w:val="000000"/>
              </w:rPr>
              <w:t>hingrix</w:t>
            </w:r>
            <w:r w:rsidR="004A1478" w:rsidRPr="00191064">
              <w:rPr>
                <w:rStyle w:val="A5"/>
                <w:rFonts w:ascii="Arial" w:hAnsi="Arial" w:cs="Arial"/>
                <w:sz w:val="22"/>
                <w:szCs w:val="22"/>
                <w:vertAlign w:val="superscript"/>
              </w:rPr>
              <w:t>®</w:t>
            </w:r>
            <w:r w:rsidR="004A1478" w:rsidRPr="00191064">
              <w:rPr>
                <w:rStyle w:val="A5"/>
                <w:rFonts w:ascii="Arial" w:hAnsi="Arial" w:cs="Arial"/>
                <w:sz w:val="22"/>
                <w:szCs w:val="22"/>
              </w:rPr>
              <w:t xml:space="preserve"> </w:t>
            </w:r>
            <w:r w:rsidR="004A1478" w:rsidRPr="00191064">
              <w:rPr>
                <w:rFonts w:ascii="Arial" w:hAnsi="Arial" w:cs="Arial"/>
                <w:color w:val="000000"/>
              </w:rPr>
              <w:t xml:space="preserve">instead (see </w:t>
            </w:r>
            <w:hyperlink r:id="rId36" w:history="1">
              <w:r w:rsidR="003A5DC8" w:rsidRPr="00191064">
                <w:rPr>
                  <w:rStyle w:val="Hyperlink"/>
                  <w:rFonts w:ascii="Arial" w:hAnsi="Arial" w:cs="Arial"/>
                </w:rPr>
                <w:t>Shingrix</w:t>
              </w:r>
              <w:r w:rsidR="00B3542B" w:rsidRPr="00B3542B">
                <w:rPr>
                  <w:rStyle w:val="Hyperlink"/>
                  <w:rFonts w:ascii="Arial" w:hAnsi="Arial" w:cs="Arial"/>
                  <w:vertAlign w:val="superscript"/>
                </w:rPr>
                <w:t>®</w:t>
              </w:r>
              <w:r w:rsidR="003A5DC8" w:rsidRPr="00191064">
                <w:rPr>
                  <w:rStyle w:val="Hyperlink"/>
                  <w:rFonts w:ascii="Arial" w:hAnsi="Arial" w:cs="Arial"/>
                </w:rPr>
                <w:t xml:space="preserve"> vaccine PGD</w:t>
              </w:r>
            </w:hyperlink>
            <w:r w:rsidR="004A1478" w:rsidRPr="00191064">
              <w:rPr>
                <w:rFonts w:ascii="Arial" w:hAnsi="Arial" w:cs="Arial"/>
                <w:color w:val="000000"/>
              </w:rPr>
              <w:t xml:space="preserve">). </w:t>
            </w:r>
          </w:p>
          <w:p w14:paraId="519F8D16" w14:textId="77777777" w:rsidR="00E472EC" w:rsidRPr="00191064" w:rsidRDefault="00536B9B" w:rsidP="00B3542B">
            <w:pPr>
              <w:pStyle w:val="CommentText"/>
              <w:spacing w:after="120"/>
              <w:rPr>
                <w:rFonts w:cs="Arial"/>
                <w:sz w:val="22"/>
                <w:szCs w:val="22"/>
              </w:rPr>
            </w:pPr>
            <w:r w:rsidRPr="00B3542B">
              <w:rPr>
                <w:rFonts w:cs="Arial"/>
                <w:sz w:val="22"/>
                <w:szCs w:val="22"/>
              </w:rPr>
              <w:t>If required, seek advice from the local Screening and Immunisation Team, local Health Protection Team or the individual’s clinician as deemed appropriate.</w:t>
            </w:r>
            <w:r w:rsidR="006A0CD5" w:rsidRPr="00191064">
              <w:rPr>
                <w:rFonts w:cs="Arial"/>
                <w:sz w:val="22"/>
                <w:szCs w:val="22"/>
              </w:rPr>
              <w:t xml:space="preserve"> </w:t>
            </w:r>
          </w:p>
          <w:p w14:paraId="6EDDB298" w14:textId="35371AA3" w:rsidR="004A1478" w:rsidRPr="00B3542B" w:rsidRDefault="004A1478" w:rsidP="00B3542B">
            <w:pPr>
              <w:pStyle w:val="CommentText"/>
              <w:spacing w:after="120"/>
              <w:rPr>
                <w:rFonts w:cs="Arial"/>
              </w:rPr>
            </w:pPr>
            <w:r w:rsidRPr="00B3542B">
              <w:rPr>
                <w:rFonts w:eastAsia="Arial" w:cs="Arial"/>
                <w:sz w:val="22"/>
                <w:szCs w:val="22"/>
              </w:rPr>
              <w:t>The risk to the individual of not being vaccinated must be taken into account.</w:t>
            </w:r>
          </w:p>
          <w:p w14:paraId="4A195FBD" w14:textId="77777777" w:rsidR="004A1478" w:rsidRPr="00191064" w:rsidRDefault="004A1478" w:rsidP="009F6FDD">
            <w:pPr>
              <w:pStyle w:val="TableParagraph"/>
              <w:spacing w:before="120" w:after="120"/>
              <w:rPr>
                <w:rFonts w:ascii="Arial" w:eastAsia="Arial" w:hAnsi="Arial" w:cs="Arial"/>
              </w:rPr>
            </w:pPr>
            <w:r w:rsidRPr="00191064">
              <w:rPr>
                <w:rFonts w:ascii="Arial" w:eastAsia="Arial" w:hAnsi="Arial" w:cs="Arial"/>
              </w:rPr>
              <w:t>When administration is postponed arrange a future date for vaccination as appropriate, with due consideration of the individual’s age to ensure they will meet the inclusion criteria for immunisation. If vaccination cannot be given before the individual is 80 years old explain why vaccination will no longer be indicated.</w:t>
            </w:r>
          </w:p>
          <w:p w14:paraId="4A7AAC80" w14:textId="4FF00B82" w:rsidR="004A1478" w:rsidRPr="00191064" w:rsidRDefault="004A1478" w:rsidP="009F6FDD">
            <w:pPr>
              <w:pStyle w:val="TableParagraph"/>
              <w:spacing w:before="120" w:after="120"/>
              <w:rPr>
                <w:rFonts w:ascii="Arial" w:eastAsia="Arial" w:hAnsi="Arial" w:cs="Arial"/>
              </w:rPr>
            </w:pPr>
            <w:r w:rsidRPr="00191064">
              <w:rPr>
                <w:rFonts w:ascii="Arial" w:eastAsia="Arial" w:hAnsi="Arial" w:cs="Arial"/>
              </w:rPr>
              <w:t xml:space="preserve">Document the reason for exclusion and any action taken in </w:t>
            </w:r>
            <w:r w:rsidR="00DA4F08" w:rsidRPr="00191064">
              <w:rPr>
                <w:rFonts w:ascii="Arial" w:eastAsia="Arial" w:hAnsi="Arial" w:cs="Arial"/>
              </w:rPr>
              <w:t xml:space="preserve">the </w:t>
            </w:r>
            <w:r w:rsidRPr="00191064">
              <w:rPr>
                <w:rFonts w:ascii="Arial" w:eastAsia="Arial" w:hAnsi="Arial" w:cs="Arial"/>
              </w:rPr>
              <w:t>individual’s clinical records.</w:t>
            </w:r>
          </w:p>
          <w:p w14:paraId="5F389858" w14:textId="3E0EC8BD" w:rsidR="004A1478" w:rsidRPr="00191064" w:rsidRDefault="004A1478" w:rsidP="009F6FDD">
            <w:pPr>
              <w:pStyle w:val="TableParagraph"/>
              <w:spacing w:before="120" w:after="120"/>
              <w:rPr>
                <w:rFonts w:ascii="Arial" w:eastAsia="Arial" w:hAnsi="Arial" w:cs="Arial"/>
                <w:color w:val="FF0000"/>
              </w:rPr>
            </w:pPr>
            <w:r w:rsidRPr="00191064">
              <w:rPr>
                <w:rFonts w:ascii="Arial" w:hAnsi="Arial" w:cs="Arial"/>
                <w:color w:val="000000"/>
              </w:rPr>
              <w:t xml:space="preserve">Inform or refer to the </w:t>
            </w:r>
            <w:r w:rsidR="00D85FC6" w:rsidRPr="00191064">
              <w:rPr>
                <w:rFonts w:ascii="Arial" w:hAnsi="Arial" w:cs="Arial"/>
                <w:color w:val="000000"/>
              </w:rPr>
              <w:t xml:space="preserve">individual’s </w:t>
            </w:r>
            <w:r w:rsidRPr="00191064">
              <w:rPr>
                <w:rFonts w:ascii="Arial" w:hAnsi="Arial" w:cs="Arial"/>
                <w:color w:val="000000"/>
              </w:rPr>
              <w:t>GP or a prescriber as appropriate.</w:t>
            </w:r>
          </w:p>
        </w:tc>
      </w:tr>
      <w:tr w:rsidR="004A1478" w:rsidRPr="00191064" w14:paraId="5AD00FCB" w14:textId="77777777" w:rsidTr="00B3542B">
        <w:tc>
          <w:tcPr>
            <w:tcW w:w="2979" w:type="dxa"/>
            <w:tcBorders>
              <w:top w:val="single" w:sz="6" w:space="0" w:color="auto"/>
              <w:left w:val="single" w:sz="6" w:space="0" w:color="auto"/>
              <w:bottom w:val="single" w:sz="6" w:space="0" w:color="auto"/>
              <w:right w:val="single" w:sz="6" w:space="0" w:color="auto"/>
            </w:tcBorders>
            <w:hideMark/>
          </w:tcPr>
          <w:p w14:paraId="464220FD" w14:textId="77777777" w:rsidR="004A1478" w:rsidRPr="00191064" w:rsidRDefault="004A1478" w:rsidP="009F6FDD">
            <w:pPr>
              <w:pStyle w:val="Header"/>
              <w:tabs>
                <w:tab w:val="left" w:pos="720"/>
              </w:tabs>
              <w:spacing w:before="120" w:after="120"/>
              <w:rPr>
                <w:rFonts w:ascii="Arial" w:hAnsi="Arial" w:cs="Arial"/>
                <w:b/>
                <w:sz w:val="22"/>
                <w:szCs w:val="22"/>
                <w:lang w:eastAsia="en-US"/>
              </w:rPr>
            </w:pPr>
            <w:r w:rsidRPr="00B3542B">
              <w:rPr>
                <w:rFonts w:ascii="Arial" w:hAnsi="Arial" w:cs="Arial"/>
              </w:rPr>
              <w:lastRenderedPageBreak/>
              <w:br w:type="page"/>
            </w:r>
            <w:r w:rsidRPr="00191064">
              <w:rPr>
                <w:rFonts w:ascii="Arial" w:hAnsi="Arial" w:cs="Arial"/>
                <w:b/>
                <w:sz w:val="22"/>
                <w:szCs w:val="22"/>
                <w:lang w:eastAsia="en-US"/>
              </w:rPr>
              <w:t>Action to be taken if the patient or carer declines treatment</w:t>
            </w:r>
          </w:p>
        </w:tc>
        <w:tc>
          <w:tcPr>
            <w:tcW w:w="7395" w:type="dxa"/>
            <w:tcBorders>
              <w:top w:val="single" w:sz="6" w:space="0" w:color="auto"/>
              <w:left w:val="single" w:sz="6" w:space="0" w:color="auto"/>
              <w:bottom w:val="single" w:sz="6" w:space="0" w:color="auto"/>
              <w:right w:val="single" w:sz="6" w:space="0" w:color="auto"/>
            </w:tcBorders>
            <w:hideMark/>
          </w:tcPr>
          <w:p w14:paraId="71F86F6F" w14:textId="77777777" w:rsidR="004A1478" w:rsidRPr="00191064" w:rsidRDefault="004A1478" w:rsidP="009F6FDD">
            <w:pPr>
              <w:pStyle w:val="TableParagraph"/>
              <w:spacing w:before="120" w:after="120"/>
              <w:rPr>
                <w:rFonts w:ascii="Arial" w:eastAsia="Arial" w:hAnsi="Arial" w:cs="Arial"/>
                <w:lang w:val="en-GB" w:eastAsia="en-GB"/>
              </w:rPr>
            </w:pPr>
            <w:r w:rsidRPr="00191064">
              <w:rPr>
                <w:rFonts w:ascii="Arial" w:eastAsia="Arial" w:hAnsi="Arial" w:cs="Arial"/>
                <w:lang w:val="en-GB" w:eastAsia="en-GB"/>
              </w:rPr>
              <w:t xml:space="preserve">Informed consent, from the individual or a person legally able to act on the individual’s behalf, must be obtained prior to administration. </w:t>
            </w:r>
          </w:p>
          <w:p w14:paraId="62D7FA3F" w14:textId="2527740D" w:rsidR="004A1478" w:rsidRPr="00191064" w:rsidRDefault="004A1478" w:rsidP="009F6FDD">
            <w:pPr>
              <w:pStyle w:val="TableParagraph"/>
              <w:spacing w:after="120"/>
              <w:rPr>
                <w:rFonts w:ascii="Arial" w:eastAsia="Arial" w:hAnsi="Arial" w:cs="Arial"/>
                <w:lang w:val="en-GB" w:eastAsia="en-GB"/>
              </w:rPr>
            </w:pPr>
            <w:r w:rsidRPr="00191064">
              <w:rPr>
                <w:rFonts w:ascii="Arial" w:eastAsia="Arial" w:hAnsi="Arial" w:cs="Arial"/>
                <w:lang w:val="en-GB" w:eastAsia="en-GB"/>
              </w:rPr>
              <w:t>Advise the individual</w:t>
            </w:r>
            <w:r w:rsidR="00D85FC6" w:rsidRPr="00191064">
              <w:rPr>
                <w:rFonts w:ascii="Arial" w:eastAsia="Arial" w:hAnsi="Arial" w:cs="Arial"/>
                <w:lang w:val="en-GB" w:eastAsia="en-GB"/>
              </w:rPr>
              <w:t xml:space="preserve"> or</w:t>
            </w:r>
            <w:r w:rsidR="00462DBF" w:rsidRPr="00191064">
              <w:rPr>
                <w:rFonts w:ascii="Arial" w:eastAsia="Arial" w:hAnsi="Arial" w:cs="Arial"/>
                <w:lang w:val="en-GB" w:eastAsia="en-GB"/>
              </w:rPr>
              <w:t xml:space="preserve"> </w:t>
            </w:r>
            <w:r w:rsidRPr="00191064">
              <w:rPr>
                <w:rFonts w:ascii="Arial" w:eastAsia="Arial" w:hAnsi="Arial" w:cs="Arial"/>
                <w:lang w:val="en-GB" w:eastAsia="en-GB"/>
              </w:rPr>
              <w:t>carer about the protective effects of the vaccine, the risks of infection and potential complications.</w:t>
            </w:r>
          </w:p>
          <w:p w14:paraId="12A825B8" w14:textId="77777777" w:rsidR="004A1478" w:rsidRPr="00191064" w:rsidRDefault="004A1478" w:rsidP="009F6FDD">
            <w:pPr>
              <w:overflowPunct/>
              <w:autoSpaceDE/>
              <w:adjustRightInd/>
              <w:spacing w:after="120"/>
              <w:rPr>
                <w:rFonts w:eastAsia="Arial" w:cs="Arial"/>
                <w:sz w:val="22"/>
                <w:szCs w:val="22"/>
                <w:lang w:eastAsia="en-US"/>
              </w:rPr>
            </w:pPr>
            <w:r w:rsidRPr="00191064">
              <w:rPr>
                <w:rFonts w:eastAsia="Arial" w:cs="Arial"/>
                <w:sz w:val="22"/>
                <w:szCs w:val="22"/>
                <w:lang w:eastAsia="en-US"/>
              </w:rPr>
              <w:t>Document advice given and the decision reached.</w:t>
            </w:r>
          </w:p>
          <w:p w14:paraId="57BBCDB9" w14:textId="6B0AFF72" w:rsidR="004A1478" w:rsidRPr="00191064" w:rsidRDefault="004A1478" w:rsidP="009F6FDD">
            <w:pPr>
              <w:spacing w:after="120"/>
              <w:rPr>
                <w:rFonts w:cs="Arial"/>
                <w:sz w:val="22"/>
                <w:szCs w:val="22"/>
                <w:lang w:eastAsia="en-US"/>
              </w:rPr>
            </w:pPr>
            <w:r w:rsidRPr="00191064">
              <w:rPr>
                <w:rFonts w:eastAsia="Arial" w:cs="Arial"/>
                <w:sz w:val="22"/>
                <w:szCs w:val="22"/>
                <w:lang w:eastAsia="en-US"/>
              </w:rPr>
              <w:t xml:space="preserve">Inform or refer to the </w:t>
            </w:r>
            <w:r w:rsidR="00D85FC6" w:rsidRPr="00191064">
              <w:rPr>
                <w:rFonts w:eastAsia="Arial" w:cs="Arial"/>
                <w:sz w:val="22"/>
                <w:szCs w:val="22"/>
                <w:lang w:eastAsia="en-US"/>
              </w:rPr>
              <w:t xml:space="preserve">individual’s </w:t>
            </w:r>
            <w:r w:rsidRPr="00191064">
              <w:rPr>
                <w:rFonts w:eastAsia="Arial" w:cs="Arial"/>
                <w:sz w:val="22"/>
                <w:szCs w:val="22"/>
                <w:lang w:eastAsia="en-US"/>
              </w:rPr>
              <w:t>GP or a prescriber as appropriate.</w:t>
            </w:r>
          </w:p>
        </w:tc>
      </w:tr>
      <w:tr w:rsidR="004A1478" w:rsidRPr="00191064" w14:paraId="4872820C" w14:textId="77777777" w:rsidTr="00B3542B">
        <w:tc>
          <w:tcPr>
            <w:tcW w:w="2979" w:type="dxa"/>
            <w:tcBorders>
              <w:top w:val="single" w:sz="6" w:space="0" w:color="auto"/>
              <w:left w:val="single" w:sz="6" w:space="0" w:color="auto"/>
              <w:bottom w:val="single" w:sz="6" w:space="0" w:color="auto"/>
              <w:right w:val="single" w:sz="6" w:space="0" w:color="auto"/>
            </w:tcBorders>
            <w:hideMark/>
          </w:tcPr>
          <w:p w14:paraId="7AFAB390" w14:textId="77777777" w:rsidR="004A1478" w:rsidRPr="00191064" w:rsidRDefault="004A1478" w:rsidP="009F6FDD">
            <w:pPr>
              <w:spacing w:before="120" w:after="60"/>
              <w:rPr>
                <w:rFonts w:cs="Arial"/>
                <w:b/>
                <w:sz w:val="22"/>
                <w:szCs w:val="22"/>
                <w:lang w:eastAsia="en-US"/>
              </w:rPr>
            </w:pPr>
            <w:r w:rsidRPr="00191064">
              <w:rPr>
                <w:rFonts w:cs="Arial"/>
                <w:b/>
                <w:sz w:val="22"/>
                <w:szCs w:val="22"/>
                <w:lang w:eastAsia="en-US"/>
              </w:rPr>
              <w:t>Arrangements for referral for medical advice</w:t>
            </w:r>
          </w:p>
        </w:tc>
        <w:tc>
          <w:tcPr>
            <w:tcW w:w="7395" w:type="dxa"/>
            <w:tcBorders>
              <w:top w:val="single" w:sz="6" w:space="0" w:color="auto"/>
              <w:left w:val="single" w:sz="6" w:space="0" w:color="auto"/>
              <w:bottom w:val="single" w:sz="6" w:space="0" w:color="auto"/>
              <w:right w:val="single" w:sz="6" w:space="0" w:color="auto"/>
            </w:tcBorders>
            <w:hideMark/>
          </w:tcPr>
          <w:p w14:paraId="7EC78CD3" w14:textId="77777777" w:rsidR="004A1478" w:rsidRPr="00191064" w:rsidRDefault="004A1478" w:rsidP="009F6FDD">
            <w:pPr>
              <w:spacing w:before="120" w:after="120"/>
              <w:rPr>
                <w:rFonts w:cs="Arial"/>
                <w:sz w:val="22"/>
                <w:szCs w:val="22"/>
                <w:lang w:eastAsia="en-US"/>
              </w:rPr>
            </w:pPr>
            <w:r w:rsidRPr="00191064">
              <w:rPr>
                <w:rFonts w:cs="Arial"/>
                <w:sz w:val="22"/>
                <w:szCs w:val="22"/>
                <w:lang w:eastAsia="en-US"/>
              </w:rPr>
              <w:t>As per local policy</w:t>
            </w:r>
          </w:p>
        </w:tc>
      </w:tr>
    </w:tbl>
    <w:p w14:paraId="6BF3E8E3" w14:textId="4ADAC548" w:rsidR="00FE01ED" w:rsidRDefault="00FE01ED" w:rsidP="00FE01ED">
      <w:pPr>
        <w:pStyle w:val="ListParagraph"/>
        <w:overflowPunct/>
        <w:autoSpaceDE/>
        <w:adjustRightInd/>
        <w:rPr>
          <w:rFonts w:cs="Arial"/>
          <w:b/>
          <w:sz w:val="22"/>
          <w:szCs w:val="22"/>
          <w:lang w:eastAsia="en-US"/>
        </w:rPr>
      </w:pPr>
    </w:p>
    <w:p w14:paraId="45CF3B32" w14:textId="77777777" w:rsidR="00FE01ED" w:rsidRDefault="00FE01ED">
      <w:pPr>
        <w:overflowPunct/>
        <w:autoSpaceDE/>
        <w:autoSpaceDN/>
        <w:adjustRightInd/>
        <w:spacing w:after="160" w:line="259" w:lineRule="auto"/>
        <w:rPr>
          <w:rFonts w:cs="Arial"/>
          <w:b/>
          <w:sz w:val="22"/>
          <w:szCs w:val="22"/>
          <w:lang w:eastAsia="en-US"/>
        </w:rPr>
      </w:pPr>
      <w:r>
        <w:rPr>
          <w:rFonts w:cs="Arial"/>
          <w:b/>
          <w:sz w:val="22"/>
          <w:szCs w:val="22"/>
          <w:lang w:eastAsia="en-US"/>
        </w:rPr>
        <w:br w:type="page"/>
      </w:r>
    </w:p>
    <w:p w14:paraId="61CA3762" w14:textId="72CBC32B" w:rsidR="004A1478" w:rsidRDefault="0020752A" w:rsidP="00FE01ED">
      <w:pPr>
        <w:pStyle w:val="ListParagraph"/>
        <w:numPr>
          <w:ilvl w:val="0"/>
          <w:numId w:val="4"/>
        </w:numPr>
        <w:overflowPunct/>
        <w:autoSpaceDE/>
        <w:adjustRightInd/>
        <w:rPr>
          <w:rFonts w:cs="Arial"/>
          <w:b/>
          <w:szCs w:val="24"/>
        </w:rPr>
      </w:pPr>
      <w:r>
        <w:rPr>
          <w:rFonts w:cs="Arial"/>
          <w:b/>
          <w:szCs w:val="24"/>
        </w:rPr>
        <w:lastRenderedPageBreak/>
        <w:t xml:space="preserve"> </w:t>
      </w:r>
      <w:r w:rsidR="004A1478">
        <w:rPr>
          <w:rFonts w:cs="Arial"/>
          <w:b/>
          <w:szCs w:val="24"/>
        </w:rPr>
        <w:t>Description of treatment</w:t>
      </w:r>
    </w:p>
    <w:p w14:paraId="25BB8BDC" w14:textId="77777777" w:rsidR="004A1478" w:rsidRDefault="004A1478" w:rsidP="004A1478">
      <w:pPr>
        <w:pStyle w:val="ListParagraph"/>
        <w:overflowPunct/>
        <w:autoSpaceDE/>
        <w:adjustRightInd/>
        <w:rPr>
          <w:rFonts w:cs="Arial"/>
          <w:b/>
          <w:color w:val="FF0000"/>
          <w:szCs w:val="24"/>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9"/>
        <w:gridCol w:w="7540"/>
      </w:tblGrid>
      <w:tr w:rsidR="004A1478" w:rsidRPr="00191064" w14:paraId="4F882F7B"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26F147EC" w14:textId="77777777" w:rsidR="004A1478" w:rsidRPr="00191064" w:rsidRDefault="004A1478" w:rsidP="009F6FDD">
            <w:pPr>
              <w:spacing w:before="120" w:after="120"/>
              <w:rPr>
                <w:rFonts w:cs="Arial"/>
                <w:b/>
                <w:color w:val="FF0000"/>
                <w:sz w:val="22"/>
                <w:szCs w:val="22"/>
                <w:lang w:eastAsia="en-US"/>
              </w:rPr>
            </w:pPr>
            <w:r w:rsidRPr="00191064">
              <w:rPr>
                <w:rFonts w:cs="Arial"/>
                <w:b/>
                <w:sz w:val="22"/>
                <w:szCs w:val="22"/>
                <w:lang w:eastAsia="en-US"/>
              </w:rPr>
              <w:t>Name, strength and formulation of drug</w:t>
            </w:r>
          </w:p>
        </w:tc>
        <w:tc>
          <w:tcPr>
            <w:tcW w:w="7540" w:type="dxa"/>
            <w:tcBorders>
              <w:top w:val="single" w:sz="4" w:space="0" w:color="auto"/>
              <w:left w:val="single" w:sz="4" w:space="0" w:color="auto"/>
              <w:bottom w:val="single" w:sz="4" w:space="0" w:color="auto"/>
              <w:right w:val="single" w:sz="4" w:space="0" w:color="auto"/>
            </w:tcBorders>
            <w:hideMark/>
          </w:tcPr>
          <w:p w14:paraId="1160E9C6" w14:textId="77777777" w:rsidR="004A1478" w:rsidRPr="00191064" w:rsidRDefault="004A1478" w:rsidP="009F6FDD">
            <w:pPr>
              <w:overflowPunct/>
              <w:autoSpaceDE/>
              <w:adjustRightInd/>
              <w:spacing w:before="120" w:after="120"/>
              <w:rPr>
                <w:rFonts w:cs="Arial"/>
                <w:sz w:val="22"/>
                <w:szCs w:val="22"/>
                <w:lang w:eastAsia="en-US"/>
              </w:rPr>
            </w:pPr>
            <w:r w:rsidRPr="00191064">
              <w:rPr>
                <w:rFonts w:cs="Arial"/>
                <w:sz w:val="22"/>
                <w:szCs w:val="22"/>
                <w:lang w:eastAsia="en-US"/>
              </w:rPr>
              <w:t>Zostavax</w:t>
            </w:r>
            <w:r w:rsidRPr="00191064">
              <w:rPr>
                <w:rFonts w:cs="Arial"/>
                <w:sz w:val="22"/>
                <w:szCs w:val="22"/>
                <w:vertAlign w:val="superscript"/>
                <w:lang w:eastAsia="en-US"/>
              </w:rPr>
              <w:t>®</w:t>
            </w:r>
            <w:r w:rsidRPr="00191064">
              <w:rPr>
                <w:rFonts w:cs="Arial"/>
                <w:sz w:val="22"/>
                <w:szCs w:val="22"/>
                <w:lang w:eastAsia="en-US"/>
              </w:rPr>
              <w:t>, shingles (herpes zoster, live) vaccine, powder and solvent for suspension for injection.</w:t>
            </w:r>
          </w:p>
          <w:p w14:paraId="4DF51DE1" w14:textId="77777777" w:rsidR="004A1478" w:rsidRPr="00191064" w:rsidRDefault="004A1478" w:rsidP="009F6FDD">
            <w:pPr>
              <w:spacing w:after="120"/>
              <w:rPr>
                <w:rFonts w:cs="Arial"/>
                <w:color w:val="FF0000"/>
                <w:lang w:val="en" w:eastAsia="en-US"/>
              </w:rPr>
            </w:pPr>
            <w:r w:rsidRPr="00191064">
              <w:rPr>
                <w:rFonts w:cs="Arial"/>
                <w:sz w:val="22"/>
                <w:szCs w:val="22"/>
                <w:lang w:eastAsia="en-US"/>
              </w:rPr>
              <w:t>After reconstitution, Zostavax</w:t>
            </w:r>
            <w:r w:rsidRPr="00191064">
              <w:rPr>
                <w:rFonts w:cs="Arial"/>
                <w:color w:val="191817"/>
                <w:sz w:val="22"/>
                <w:szCs w:val="22"/>
                <w:vertAlign w:val="superscript"/>
                <w:lang w:eastAsia="en-US"/>
              </w:rPr>
              <w:t>®</w:t>
            </w:r>
            <w:r w:rsidRPr="00191064">
              <w:rPr>
                <w:rFonts w:cs="Arial"/>
                <w:color w:val="000000"/>
                <w:sz w:val="22"/>
                <w:szCs w:val="22"/>
                <w:lang w:eastAsia="en-US"/>
              </w:rPr>
              <w:t xml:space="preserve"> </w:t>
            </w:r>
            <w:r w:rsidRPr="00191064">
              <w:rPr>
                <w:rFonts w:cs="Arial"/>
                <w:sz w:val="22"/>
                <w:szCs w:val="22"/>
                <w:lang w:eastAsia="en-US"/>
              </w:rPr>
              <w:t xml:space="preserve">lyophilised suspension (0.65ml) contains </w:t>
            </w:r>
            <w:r w:rsidRPr="00191064">
              <w:rPr>
                <w:rFonts w:cs="Arial"/>
                <w:color w:val="000000"/>
                <w:sz w:val="22"/>
                <w:szCs w:val="22"/>
                <w:lang w:eastAsia="en-US"/>
              </w:rPr>
              <w:t xml:space="preserve">shingles (herpes zoster) vaccine, consisting of live attenuated virus derived from varicella zoster virus. </w:t>
            </w:r>
          </w:p>
        </w:tc>
      </w:tr>
      <w:tr w:rsidR="004A1478" w:rsidRPr="00191064" w14:paraId="28C0C910"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36926D5B" w14:textId="77777777" w:rsidR="004A1478" w:rsidRPr="00191064" w:rsidRDefault="004A1478" w:rsidP="009F6FDD">
            <w:pPr>
              <w:spacing w:before="120" w:after="120"/>
              <w:rPr>
                <w:rFonts w:cs="Arial"/>
                <w:b/>
                <w:sz w:val="22"/>
                <w:szCs w:val="22"/>
                <w:lang w:eastAsia="en-US"/>
              </w:rPr>
            </w:pPr>
            <w:r w:rsidRPr="00191064">
              <w:rPr>
                <w:rFonts w:cs="Arial"/>
                <w:b/>
                <w:sz w:val="22"/>
                <w:szCs w:val="22"/>
                <w:lang w:eastAsia="en-US"/>
              </w:rPr>
              <w:t>Legal category</w:t>
            </w:r>
          </w:p>
        </w:tc>
        <w:tc>
          <w:tcPr>
            <w:tcW w:w="7540" w:type="dxa"/>
            <w:tcBorders>
              <w:top w:val="single" w:sz="4" w:space="0" w:color="auto"/>
              <w:left w:val="single" w:sz="4" w:space="0" w:color="auto"/>
              <w:bottom w:val="single" w:sz="4" w:space="0" w:color="auto"/>
              <w:right w:val="single" w:sz="4" w:space="0" w:color="auto"/>
            </w:tcBorders>
            <w:hideMark/>
          </w:tcPr>
          <w:p w14:paraId="2A7A1693" w14:textId="77777777" w:rsidR="004A1478" w:rsidRPr="00191064" w:rsidRDefault="004A1478" w:rsidP="009F6FDD">
            <w:pPr>
              <w:spacing w:before="120" w:after="120"/>
              <w:rPr>
                <w:rFonts w:cs="Arial"/>
                <w:lang w:eastAsia="en-US"/>
              </w:rPr>
            </w:pPr>
            <w:r w:rsidRPr="00191064">
              <w:rPr>
                <w:rFonts w:eastAsia="Arial" w:cs="Arial"/>
                <w:w w:val="105"/>
                <w:sz w:val="22"/>
                <w:szCs w:val="22"/>
                <w:lang w:eastAsia="en-US"/>
              </w:rPr>
              <w:t>Prescription</w:t>
            </w:r>
            <w:r w:rsidRPr="00191064">
              <w:rPr>
                <w:rFonts w:eastAsia="Arial" w:cs="Arial"/>
                <w:spacing w:val="-3"/>
                <w:w w:val="105"/>
                <w:sz w:val="22"/>
                <w:szCs w:val="22"/>
                <w:lang w:eastAsia="en-US"/>
              </w:rPr>
              <w:t xml:space="preserve"> o</w:t>
            </w:r>
            <w:r w:rsidRPr="00191064">
              <w:rPr>
                <w:rFonts w:eastAsia="Arial" w:cs="Arial"/>
                <w:w w:val="105"/>
                <w:sz w:val="22"/>
                <w:szCs w:val="22"/>
                <w:lang w:eastAsia="en-US"/>
              </w:rPr>
              <w:t>nly</w:t>
            </w:r>
            <w:r w:rsidRPr="00191064">
              <w:rPr>
                <w:rFonts w:eastAsia="Arial" w:cs="Arial"/>
                <w:spacing w:val="-2"/>
                <w:w w:val="105"/>
                <w:sz w:val="22"/>
                <w:szCs w:val="22"/>
                <w:lang w:eastAsia="en-US"/>
              </w:rPr>
              <w:t xml:space="preserve"> m</w:t>
            </w:r>
            <w:r w:rsidRPr="00191064">
              <w:rPr>
                <w:rFonts w:eastAsia="Arial" w:cs="Arial"/>
                <w:w w:val="105"/>
                <w:sz w:val="22"/>
                <w:szCs w:val="22"/>
                <w:lang w:eastAsia="en-US"/>
              </w:rPr>
              <w:t>edicine (POM).</w:t>
            </w:r>
          </w:p>
        </w:tc>
      </w:tr>
      <w:tr w:rsidR="004A1478" w:rsidRPr="00191064" w14:paraId="68374BCA"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06EE457B" w14:textId="5F6635E2" w:rsidR="004A1478" w:rsidRPr="00191064" w:rsidRDefault="004A1478" w:rsidP="009F6FDD">
            <w:pPr>
              <w:spacing w:before="120" w:after="120"/>
              <w:rPr>
                <w:rFonts w:cs="Arial"/>
                <w:b/>
                <w:sz w:val="22"/>
                <w:szCs w:val="22"/>
                <w:lang w:eastAsia="en-US"/>
              </w:rPr>
            </w:pPr>
            <w:r w:rsidRPr="00191064">
              <w:rPr>
                <w:rFonts w:cs="Arial"/>
                <w:b/>
                <w:sz w:val="22"/>
                <w:szCs w:val="22"/>
                <w:lang w:eastAsia="en-US"/>
              </w:rPr>
              <w:t>Black triangle</w:t>
            </w:r>
          </w:p>
        </w:tc>
        <w:tc>
          <w:tcPr>
            <w:tcW w:w="7540" w:type="dxa"/>
            <w:tcBorders>
              <w:top w:val="single" w:sz="4" w:space="0" w:color="auto"/>
              <w:left w:val="single" w:sz="4" w:space="0" w:color="auto"/>
              <w:bottom w:val="single" w:sz="4" w:space="0" w:color="auto"/>
              <w:right w:val="single" w:sz="4" w:space="0" w:color="auto"/>
            </w:tcBorders>
            <w:hideMark/>
          </w:tcPr>
          <w:p w14:paraId="7DEC2AEA" w14:textId="77777777" w:rsidR="004A1478" w:rsidRPr="00191064" w:rsidRDefault="004A1478" w:rsidP="009F6FDD">
            <w:pPr>
              <w:spacing w:before="120" w:after="120"/>
              <w:rPr>
                <w:rFonts w:cs="Arial"/>
                <w:lang w:eastAsia="en-US"/>
              </w:rPr>
            </w:pPr>
            <w:r w:rsidRPr="00191064">
              <w:rPr>
                <w:rFonts w:cs="Arial"/>
                <w:sz w:val="22"/>
                <w:szCs w:val="22"/>
                <w:lang w:eastAsia="en-US"/>
              </w:rPr>
              <w:t>No.</w:t>
            </w:r>
          </w:p>
        </w:tc>
      </w:tr>
      <w:tr w:rsidR="004A1478" w:rsidRPr="00191064" w14:paraId="7986AE53"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2C637D18" w14:textId="77777777" w:rsidR="004A1478" w:rsidRPr="00191064" w:rsidRDefault="004A1478" w:rsidP="009F6FDD">
            <w:pPr>
              <w:spacing w:before="120" w:after="120"/>
              <w:rPr>
                <w:rFonts w:cs="Arial"/>
                <w:b/>
                <w:sz w:val="22"/>
                <w:szCs w:val="22"/>
                <w:lang w:eastAsia="en-US"/>
              </w:rPr>
            </w:pPr>
            <w:r w:rsidRPr="00191064">
              <w:rPr>
                <w:rFonts w:cs="Arial"/>
                <w:b/>
                <w:sz w:val="22"/>
                <w:szCs w:val="22"/>
                <w:lang w:eastAsia="en-US"/>
              </w:rPr>
              <w:t>Off-label use</w:t>
            </w:r>
          </w:p>
        </w:tc>
        <w:tc>
          <w:tcPr>
            <w:tcW w:w="7540" w:type="dxa"/>
            <w:tcBorders>
              <w:top w:val="single" w:sz="4" w:space="0" w:color="auto"/>
              <w:left w:val="single" w:sz="4" w:space="0" w:color="auto"/>
              <w:bottom w:val="single" w:sz="4" w:space="0" w:color="auto"/>
              <w:right w:val="single" w:sz="4" w:space="0" w:color="auto"/>
            </w:tcBorders>
            <w:hideMark/>
          </w:tcPr>
          <w:p w14:paraId="7FC2CD18" w14:textId="454374EA" w:rsidR="004A1478" w:rsidRPr="00191064" w:rsidRDefault="004A1478" w:rsidP="009F6FDD">
            <w:pPr>
              <w:spacing w:before="120" w:after="120"/>
              <w:rPr>
                <w:rFonts w:cs="Arial"/>
                <w:iCs/>
                <w:sz w:val="22"/>
                <w:szCs w:val="22"/>
                <w:lang w:eastAsia="en-US"/>
              </w:rPr>
            </w:pPr>
            <w:r w:rsidRPr="00191064">
              <w:rPr>
                <w:rFonts w:cs="Arial"/>
                <w:sz w:val="22"/>
                <w:szCs w:val="22"/>
                <w:lang w:val="en" w:eastAsia="en-US"/>
              </w:rPr>
              <w:t xml:space="preserve">Vaccine should be stored according to the conditions detailed in the </w:t>
            </w:r>
            <w:hyperlink w:anchor="storage" w:history="1">
              <w:r w:rsidR="0076654B" w:rsidRPr="00191064">
                <w:rPr>
                  <w:rStyle w:val="Hyperlink"/>
                  <w:rFonts w:cs="Arial"/>
                  <w:sz w:val="22"/>
                  <w:szCs w:val="22"/>
                  <w:lang w:val="en" w:eastAsia="en-US"/>
                </w:rPr>
                <w:t>Storage</w:t>
              </w:r>
            </w:hyperlink>
            <w:r w:rsidR="00701E87" w:rsidRPr="00191064">
              <w:rPr>
                <w:rStyle w:val="Hyperlink"/>
                <w:rFonts w:cs="Arial"/>
                <w:sz w:val="22"/>
                <w:szCs w:val="22"/>
                <w:u w:val="none"/>
                <w:lang w:val="en" w:eastAsia="en-US"/>
              </w:rPr>
              <w:t xml:space="preserve"> </w:t>
            </w:r>
            <w:r w:rsidR="00701E87" w:rsidRPr="000A25EB">
              <w:rPr>
                <w:rStyle w:val="Hyperlink"/>
                <w:rFonts w:cs="Arial"/>
                <w:color w:val="auto"/>
                <w:sz w:val="22"/>
                <w:szCs w:val="22"/>
                <w:u w:val="none"/>
                <w:lang w:val="en" w:eastAsia="en-US"/>
              </w:rPr>
              <w:t>section</w:t>
            </w:r>
            <w:r w:rsidRPr="00191064">
              <w:rPr>
                <w:rFonts w:cs="Arial"/>
                <w:sz w:val="22"/>
                <w:szCs w:val="22"/>
                <w:lang w:val="en" w:eastAsia="en-US"/>
              </w:rPr>
              <w:t xml:space="preserve"> below. However, in the event of an inadvertent or unavoidable deviation of these conditions</w:t>
            </w:r>
            <w:r w:rsidR="0076654B" w:rsidRPr="00191064">
              <w:rPr>
                <w:rFonts w:cs="Arial"/>
                <w:sz w:val="22"/>
                <w:szCs w:val="22"/>
                <w:lang w:val="en" w:eastAsia="en-US"/>
              </w:rPr>
              <w:t xml:space="preserve">, </w:t>
            </w:r>
            <w:r w:rsidRPr="00191064">
              <w:rPr>
                <w:rFonts w:cs="Arial"/>
                <w:sz w:val="22"/>
                <w:szCs w:val="22"/>
                <w:lang w:val="en" w:eastAsia="en-US"/>
              </w:rPr>
              <w:t xml:space="preserve">refer to </w:t>
            </w:r>
            <w:hyperlink r:id="rId37" w:history="1">
              <w:r w:rsidR="00457AFF" w:rsidRPr="00191064">
                <w:rPr>
                  <w:rStyle w:val="Hyperlink"/>
                  <w:rFonts w:cs="Arial"/>
                  <w:sz w:val="22"/>
                  <w:szCs w:val="22"/>
                  <w:lang w:val="en" w:eastAsia="en-US"/>
                </w:rPr>
                <w:t>Vaccine Incident Guidance</w:t>
              </w:r>
            </w:hyperlink>
            <w:r w:rsidRPr="00191064">
              <w:rPr>
                <w:rFonts w:cs="Arial"/>
                <w:sz w:val="22"/>
                <w:szCs w:val="22"/>
                <w:lang w:val="en" w:eastAsia="en-US"/>
              </w:rPr>
              <w:t>. Where vaccine is assessed in accordance with these guidelines as appropriate for continued use</w:t>
            </w:r>
            <w:r w:rsidR="003A255D" w:rsidRPr="00191064">
              <w:rPr>
                <w:rFonts w:cs="Arial"/>
                <w:sz w:val="22"/>
                <w:szCs w:val="22"/>
                <w:lang w:val="en" w:eastAsia="en-US"/>
              </w:rPr>
              <w:t xml:space="preserve">, </w:t>
            </w:r>
            <w:r w:rsidRPr="00191064">
              <w:rPr>
                <w:rFonts w:cs="Arial"/>
                <w:sz w:val="22"/>
                <w:szCs w:val="22"/>
                <w:lang w:val="en" w:eastAsia="en-US"/>
              </w:rPr>
              <w:t>this would constitute off-label administration under this PGD.</w:t>
            </w:r>
          </w:p>
          <w:p w14:paraId="6F430794" w14:textId="47E91E6F" w:rsidR="004A1478" w:rsidRPr="00191064" w:rsidRDefault="004A1478" w:rsidP="009F6FDD">
            <w:pPr>
              <w:spacing w:before="120" w:after="120"/>
              <w:rPr>
                <w:rFonts w:cs="Arial"/>
                <w:sz w:val="22"/>
                <w:szCs w:val="22"/>
                <w:lang w:val="en" w:eastAsia="en-US"/>
              </w:rPr>
            </w:pPr>
            <w:r w:rsidRPr="00191064">
              <w:rPr>
                <w:rFonts w:cs="Arial"/>
                <w:iCs/>
                <w:sz w:val="22"/>
                <w:szCs w:val="22"/>
                <w:lang w:eastAsia="en-US"/>
              </w:rPr>
              <w:t>Where a vaccine is recommended off-label consider, as part of the consent process, informing the individual</w:t>
            </w:r>
            <w:r w:rsidR="000114D3" w:rsidRPr="00191064">
              <w:rPr>
                <w:rFonts w:cs="Arial"/>
                <w:iCs/>
                <w:sz w:val="22"/>
                <w:szCs w:val="22"/>
                <w:lang w:eastAsia="en-US"/>
              </w:rPr>
              <w:t xml:space="preserve"> or </w:t>
            </w:r>
            <w:r w:rsidRPr="00191064">
              <w:rPr>
                <w:rFonts w:cs="Arial"/>
                <w:iCs/>
                <w:sz w:val="22"/>
                <w:szCs w:val="22"/>
                <w:lang w:eastAsia="en-US"/>
              </w:rPr>
              <w:t>carer that the vaccine is being offered in accordance with national guidance but that this is outside the product licence.</w:t>
            </w:r>
          </w:p>
        </w:tc>
      </w:tr>
      <w:tr w:rsidR="004A1478" w:rsidRPr="00191064" w14:paraId="5FA7377F" w14:textId="77777777" w:rsidTr="00B3542B">
        <w:tc>
          <w:tcPr>
            <w:tcW w:w="2979" w:type="dxa"/>
            <w:tcBorders>
              <w:top w:val="single" w:sz="4" w:space="0" w:color="auto"/>
              <w:left w:val="single" w:sz="4" w:space="0" w:color="auto"/>
              <w:bottom w:val="single" w:sz="4" w:space="0" w:color="auto"/>
              <w:right w:val="single" w:sz="4" w:space="0" w:color="auto"/>
            </w:tcBorders>
          </w:tcPr>
          <w:p w14:paraId="3EDAA635" w14:textId="5541519A" w:rsidR="004A1478" w:rsidRPr="00191064" w:rsidRDefault="004A1478" w:rsidP="00273191">
            <w:pPr>
              <w:spacing w:before="120" w:after="120"/>
              <w:rPr>
                <w:rFonts w:cs="Arial"/>
                <w:b/>
                <w:sz w:val="22"/>
                <w:szCs w:val="22"/>
                <w:lang w:eastAsia="en-US"/>
              </w:rPr>
            </w:pPr>
            <w:r w:rsidRPr="00191064">
              <w:rPr>
                <w:rFonts w:cs="Arial"/>
                <w:b/>
                <w:sz w:val="22"/>
                <w:szCs w:val="22"/>
                <w:lang w:eastAsia="en-US"/>
              </w:rPr>
              <w:t xml:space="preserve">Route </w:t>
            </w:r>
            <w:r w:rsidR="006C4BE2" w:rsidRPr="00191064">
              <w:rPr>
                <w:rFonts w:cs="Arial"/>
                <w:b/>
                <w:sz w:val="22"/>
                <w:szCs w:val="22"/>
                <w:lang w:eastAsia="en-US"/>
              </w:rPr>
              <w:t xml:space="preserve">and </w:t>
            </w:r>
            <w:r w:rsidRPr="00191064">
              <w:rPr>
                <w:rFonts w:cs="Arial"/>
                <w:b/>
                <w:sz w:val="22"/>
                <w:szCs w:val="22"/>
                <w:lang w:eastAsia="en-US"/>
              </w:rPr>
              <w:t>method of administration</w:t>
            </w:r>
          </w:p>
          <w:p w14:paraId="65270310" w14:textId="77777777" w:rsidR="004A1478" w:rsidRPr="00191064" w:rsidRDefault="004A1478" w:rsidP="00273191">
            <w:pPr>
              <w:spacing w:before="120" w:after="120"/>
              <w:rPr>
                <w:rFonts w:cs="Arial"/>
                <w:b/>
                <w:sz w:val="22"/>
                <w:szCs w:val="22"/>
                <w:lang w:eastAsia="en-US"/>
              </w:rPr>
            </w:pPr>
          </w:p>
          <w:p w14:paraId="24AD656A" w14:textId="77777777" w:rsidR="004A1478" w:rsidRPr="00191064" w:rsidRDefault="004A1478" w:rsidP="00273191">
            <w:pPr>
              <w:rPr>
                <w:rFonts w:cs="Arial"/>
                <w:sz w:val="22"/>
                <w:szCs w:val="22"/>
                <w:lang w:eastAsia="en-US"/>
              </w:rPr>
            </w:pPr>
          </w:p>
          <w:p w14:paraId="2B185CDD" w14:textId="77777777" w:rsidR="004A1478" w:rsidRPr="00191064" w:rsidRDefault="004A1478" w:rsidP="00273191">
            <w:pPr>
              <w:rPr>
                <w:rFonts w:cs="Arial"/>
                <w:sz w:val="22"/>
                <w:szCs w:val="22"/>
                <w:lang w:eastAsia="en-US"/>
              </w:rPr>
            </w:pPr>
          </w:p>
          <w:p w14:paraId="60AF5D74" w14:textId="77777777" w:rsidR="004A1478" w:rsidRPr="00191064" w:rsidRDefault="004A1478" w:rsidP="00273191">
            <w:pPr>
              <w:rPr>
                <w:rFonts w:cs="Arial"/>
                <w:sz w:val="22"/>
                <w:szCs w:val="22"/>
                <w:lang w:eastAsia="en-US"/>
              </w:rPr>
            </w:pPr>
          </w:p>
          <w:p w14:paraId="42A11CCF" w14:textId="77777777" w:rsidR="004A1478" w:rsidRPr="00191064" w:rsidRDefault="004A1478" w:rsidP="00273191">
            <w:pPr>
              <w:rPr>
                <w:rFonts w:cs="Arial"/>
                <w:sz w:val="22"/>
                <w:szCs w:val="22"/>
                <w:lang w:eastAsia="en-US"/>
              </w:rPr>
            </w:pPr>
          </w:p>
          <w:p w14:paraId="39DAF9BB" w14:textId="77777777" w:rsidR="004A1478" w:rsidRPr="00191064" w:rsidRDefault="004A1478" w:rsidP="00273191">
            <w:pPr>
              <w:rPr>
                <w:rFonts w:cs="Arial"/>
                <w:sz w:val="22"/>
                <w:szCs w:val="22"/>
                <w:lang w:eastAsia="en-US"/>
              </w:rPr>
            </w:pPr>
          </w:p>
          <w:p w14:paraId="20AB4E2E" w14:textId="77777777" w:rsidR="004A1478" w:rsidRPr="00191064" w:rsidRDefault="004A1478" w:rsidP="00273191">
            <w:pPr>
              <w:rPr>
                <w:rFonts w:cs="Arial"/>
                <w:sz w:val="22"/>
                <w:szCs w:val="22"/>
                <w:lang w:eastAsia="en-US"/>
              </w:rPr>
            </w:pPr>
          </w:p>
          <w:p w14:paraId="66E30CFB" w14:textId="77777777" w:rsidR="004A1478" w:rsidRPr="00191064" w:rsidRDefault="004A1478" w:rsidP="00273191">
            <w:pPr>
              <w:rPr>
                <w:rFonts w:cs="Arial"/>
                <w:sz w:val="22"/>
                <w:szCs w:val="22"/>
                <w:lang w:eastAsia="en-US"/>
              </w:rPr>
            </w:pPr>
          </w:p>
          <w:p w14:paraId="2F75E3F5" w14:textId="77777777" w:rsidR="004A1478" w:rsidRPr="00191064" w:rsidRDefault="004A1478" w:rsidP="00273191">
            <w:pPr>
              <w:rPr>
                <w:rFonts w:cs="Arial"/>
                <w:sz w:val="22"/>
                <w:szCs w:val="22"/>
                <w:lang w:eastAsia="en-US"/>
              </w:rPr>
            </w:pPr>
          </w:p>
          <w:p w14:paraId="58B7019F" w14:textId="77777777" w:rsidR="004A1478" w:rsidRPr="00191064" w:rsidRDefault="004A1478" w:rsidP="00273191">
            <w:pPr>
              <w:rPr>
                <w:rFonts w:cs="Arial"/>
                <w:sz w:val="22"/>
                <w:szCs w:val="22"/>
                <w:lang w:eastAsia="en-US"/>
              </w:rPr>
            </w:pPr>
          </w:p>
          <w:p w14:paraId="7FC625DF" w14:textId="77777777" w:rsidR="004A1478" w:rsidRPr="00191064" w:rsidRDefault="004A1478" w:rsidP="00273191">
            <w:pPr>
              <w:rPr>
                <w:rFonts w:cs="Arial"/>
                <w:sz w:val="22"/>
                <w:szCs w:val="22"/>
                <w:lang w:eastAsia="en-US"/>
              </w:rPr>
            </w:pPr>
          </w:p>
          <w:p w14:paraId="6FA7D88A" w14:textId="77777777" w:rsidR="004A1478" w:rsidRPr="00191064" w:rsidRDefault="004A1478" w:rsidP="00273191">
            <w:pPr>
              <w:rPr>
                <w:rFonts w:cs="Arial"/>
                <w:sz w:val="22"/>
                <w:szCs w:val="22"/>
                <w:lang w:eastAsia="en-US"/>
              </w:rPr>
            </w:pPr>
          </w:p>
          <w:p w14:paraId="152B2224" w14:textId="77777777" w:rsidR="004A1478" w:rsidRPr="00191064" w:rsidRDefault="004A1478" w:rsidP="00273191">
            <w:pPr>
              <w:rPr>
                <w:rFonts w:cs="Arial"/>
                <w:sz w:val="22"/>
                <w:szCs w:val="22"/>
                <w:lang w:eastAsia="en-US"/>
              </w:rPr>
            </w:pPr>
          </w:p>
          <w:p w14:paraId="32C98A3B" w14:textId="77777777" w:rsidR="004A1478" w:rsidRPr="00191064" w:rsidRDefault="004A1478" w:rsidP="00273191">
            <w:pPr>
              <w:rPr>
                <w:rFonts w:cs="Arial"/>
                <w:sz w:val="22"/>
                <w:szCs w:val="22"/>
                <w:lang w:eastAsia="en-US"/>
              </w:rPr>
            </w:pPr>
          </w:p>
          <w:p w14:paraId="78C8DA63" w14:textId="77777777" w:rsidR="004A1478" w:rsidRPr="00191064" w:rsidRDefault="004A1478" w:rsidP="00273191">
            <w:pPr>
              <w:rPr>
                <w:rFonts w:cs="Arial"/>
                <w:sz w:val="22"/>
                <w:szCs w:val="22"/>
                <w:lang w:eastAsia="en-US"/>
              </w:rPr>
            </w:pPr>
          </w:p>
          <w:p w14:paraId="4C6F09D1" w14:textId="77777777" w:rsidR="004A1478" w:rsidRPr="00191064" w:rsidRDefault="004A1478" w:rsidP="00273191">
            <w:pPr>
              <w:rPr>
                <w:rFonts w:cs="Arial"/>
                <w:sz w:val="22"/>
                <w:szCs w:val="22"/>
                <w:lang w:eastAsia="en-US"/>
              </w:rPr>
            </w:pPr>
          </w:p>
          <w:p w14:paraId="5AD86885" w14:textId="77777777" w:rsidR="004A1478" w:rsidRPr="00191064" w:rsidRDefault="004A1478" w:rsidP="00273191">
            <w:pPr>
              <w:rPr>
                <w:rFonts w:cs="Arial"/>
                <w:sz w:val="22"/>
                <w:szCs w:val="22"/>
                <w:lang w:eastAsia="en-US"/>
              </w:rPr>
            </w:pPr>
          </w:p>
          <w:p w14:paraId="3B2EAF1A" w14:textId="77777777" w:rsidR="004A1478" w:rsidRPr="00191064" w:rsidRDefault="004A1478" w:rsidP="00273191">
            <w:pPr>
              <w:rPr>
                <w:rFonts w:cs="Arial"/>
                <w:sz w:val="22"/>
                <w:szCs w:val="22"/>
                <w:lang w:eastAsia="en-US"/>
              </w:rPr>
            </w:pPr>
          </w:p>
          <w:p w14:paraId="09004ACC" w14:textId="77777777" w:rsidR="004A1478" w:rsidRPr="00191064" w:rsidRDefault="004A1478" w:rsidP="00273191">
            <w:pPr>
              <w:rPr>
                <w:rFonts w:cs="Arial"/>
                <w:sz w:val="22"/>
                <w:szCs w:val="22"/>
                <w:lang w:eastAsia="en-US"/>
              </w:rPr>
            </w:pPr>
          </w:p>
          <w:p w14:paraId="6B42191F" w14:textId="77777777" w:rsidR="004A1478" w:rsidRPr="00191064" w:rsidRDefault="004A1478" w:rsidP="00273191">
            <w:pPr>
              <w:rPr>
                <w:rFonts w:cs="Arial"/>
                <w:sz w:val="22"/>
                <w:szCs w:val="22"/>
                <w:lang w:eastAsia="en-US"/>
              </w:rPr>
            </w:pPr>
          </w:p>
          <w:p w14:paraId="61CAB01F" w14:textId="77777777" w:rsidR="004A1478" w:rsidRPr="00191064" w:rsidRDefault="004A1478" w:rsidP="00273191">
            <w:pPr>
              <w:rPr>
                <w:rFonts w:cs="Arial"/>
                <w:sz w:val="22"/>
                <w:szCs w:val="22"/>
                <w:lang w:eastAsia="en-US"/>
              </w:rPr>
            </w:pPr>
          </w:p>
          <w:p w14:paraId="37D38AD3" w14:textId="77777777" w:rsidR="004A1478" w:rsidRPr="00191064" w:rsidRDefault="004A1478" w:rsidP="00273191">
            <w:pPr>
              <w:rPr>
                <w:rFonts w:cs="Arial"/>
                <w:sz w:val="22"/>
                <w:szCs w:val="22"/>
                <w:lang w:eastAsia="en-US"/>
              </w:rPr>
            </w:pPr>
          </w:p>
          <w:p w14:paraId="49819A44" w14:textId="77777777" w:rsidR="004A1478" w:rsidRPr="00191064" w:rsidRDefault="004A1478" w:rsidP="00273191">
            <w:pPr>
              <w:rPr>
                <w:rFonts w:cs="Arial"/>
                <w:color w:val="FF0000"/>
                <w:sz w:val="22"/>
                <w:szCs w:val="22"/>
                <w:lang w:eastAsia="en-US"/>
              </w:rPr>
            </w:pPr>
          </w:p>
        </w:tc>
        <w:tc>
          <w:tcPr>
            <w:tcW w:w="7540" w:type="dxa"/>
            <w:tcBorders>
              <w:top w:val="single" w:sz="4" w:space="0" w:color="auto"/>
              <w:left w:val="single" w:sz="4" w:space="0" w:color="auto"/>
              <w:bottom w:val="single" w:sz="4" w:space="0" w:color="auto"/>
              <w:right w:val="single" w:sz="4" w:space="0" w:color="auto"/>
            </w:tcBorders>
            <w:hideMark/>
          </w:tcPr>
          <w:p w14:paraId="0C0805D6" w14:textId="1CE1B99D" w:rsidR="004A1478" w:rsidRPr="00191064" w:rsidRDefault="004A1478" w:rsidP="00273191">
            <w:pPr>
              <w:spacing w:before="120" w:after="120"/>
              <w:rPr>
                <w:rFonts w:cs="Arial"/>
                <w:color w:val="191817"/>
                <w:sz w:val="22"/>
                <w:szCs w:val="22"/>
                <w:lang w:eastAsia="en-US"/>
              </w:rPr>
            </w:pPr>
            <w:r w:rsidRPr="00191064">
              <w:rPr>
                <w:rFonts w:cs="Arial"/>
                <w:color w:val="000000"/>
                <w:sz w:val="22"/>
                <w:szCs w:val="22"/>
                <w:lang w:eastAsia="en-US"/>
              </w:rPr>
              <w:t xml:space="preserve">Following reconstitution, </w:t>
            </w:r>
            <w:r w:rsidRPr="00191064">
              <w:rPr>
                <w:rFonts w:cs="Arial"/>
                <w:color w:val="191817"/>
                <w:sz w:val="22"/>
                <w:szCs w:val="22"/>
                <w:lang w:eastAsia="en-US"/>
              </w:rPr>
              <w:t>Zostavax</w:t>
            </w:r>
            <w:r w:rsidRPr="00191064">
              <w:rPr>
                <w:rFonts w:cs="Arial"/>
                <w:color w:val="191817"/>
                <w:sz w:val="22"/>
                <w:szCs w:val="22"/>
                <w:vertAlign w:val="superscript"/>
                <w:lang w:eastAsia="en-US"/>
              </w:rPr>
              <w:t>®</w:t>
            </w:r>
            <w:r w:rsidRPr="00191064">
              <w:rPr>
                <w:rFonts w:cs="Arial"/>
                <w:color w:val="000000"/>
                <w:sz w:val="22"/>
                <w:szCs w:val="22"/>
                <w:lang w:eastAsia="en-US"/>
              </w:rPr>
              <w:t xml:space="preserve"> is given as a s</w:t>
            </w:r>
            <w:r w:rsidRPr="00191064">
              <w:rPr>
                <w:rFonts w:cs="Arial"/>
                <w:color w:val="191817"/>
                <w:sz w:val="22"/>
                <w:szCs w:val="22"/>
                <w:lang w:eastAsia="en-US"/>
              </w:rPr>
              <w:t>ingle dose by intramuscular or subcutaneous injection, preferably in the deltoid</w:t>
            </w:r>
            <w:r w:rsidR="006F6804" w:rsidRPr="00191064">
              <w:rPr>
                <w:rFonts w:cs="Arial"/>
                <w:color w:val="191817"/>
                <w:sz w:val="22"/>
                <w:szCs w:val="22"/>
                <w:lang w:eastAsia="en-US"/>
              </w:rPr>
              <w:t xml:space="preserve"> muscle</w:t>
            </w:r>
            <w:r w:rsidRPr="00191064">
              <w:rPr>
                <w:rFonts w:cs="Arial"/>
                <w:color w:val="191817"/>
                <w:sz w:val="22"/>
                <w:szCs w:val="22"/>
                <w:lang w:eastAsia="en-US"/>
              </w:rPr>
              <w:t xml:space="preserve"> of the upper arm. Intramuscular administration is preferred as injection-site adverse reactions were significantly less frequent in those who received the vaccine via this route.</w:t>
            </w:r>
          </w:p>
          <w:p w14:paraId="2AD4A222" w14:textId="77777777" w:rsidR="004A1478" w:rsidRPr="00191064" w:rsidRDefault="004A1478" w:rsidP="00273191">
            <w:pPr>
              <w:spacing w:before="120" w:after="120"/>
              <w:rPr>
                <w:rFonts w:cs="Arial"/>
                <w:sz w:val="22"/>
                <w:szCs w:val="22"/>
                <w:lang w:eastAsia="en-US"/>
              </w:rPr>
            </w:pPr>
            <w:r w:rsidRPr="00191064">
              <w:rPr>
                <w:rFonts w:cs="Arial"/>
                <w:sz w:val="22"/>
                <w:szCs w:val="22"/>
                <w:lang w:eastAsia="en-US"/>
              </w:rPr>
              <w:t>For individuals with a bleeding disorder, Zostavax</w:t>
            </w:r>
            <w:r w:rsidRPr="00191064">
              <w:rPr>
                <w:rFonts w:cs="Arial"/>
                <w:sz w:val="22"/>
                <w:szCs w:val="22"/>
                <w:vertAlign w:val="superscript"/>
                <w:lang w:eastAsia="en-US"/>
              </w:rPr>
              <w:t>®</w:t>
            </w:r>
            <w:r w:rsidRPr="00191064">
              <w:rPr>
                <w:rFonts w:cs="Arial"/>
                <w:sz w:val="22"/>
                <w:szCs w:val="22"/>
                <w:lang w:eastAsia="en-US"/>
              </w:rPr>
              <w:t xml:space="preserve"> should be given by deep subcutaneous injection to reduce the risk of bleeding.</w:t>
            </w:r>
          </w:p>
          <w:p w14:paraId="3A5CBF74" w14:textId="77777777" w:rsidR="004A1478" w:rsidRPr="00191064" w:rsidRDefault="004A1478" w:rsidP="00273191">
            <w:pPr>
              <w:spacing w:before="120" w:after="120"/>
              <w:rPr>
                <w:rFonts w:cs="Arial"/>
                <w:color w:val="191817"/>
                <w:sz w:val="22"/>
                <w:szCs w:val="22"/>
                <w:lang w:eastAsia="en-US"/>
              </w:rPr>
            </w:pPr>
            <w:r w:rsidRPr="00191064">
              <w:rPr>
                <w:rFonts w:cs="Arial"/>
                <w:sz w:val="22"/>
                <w:szCs w:val="22"/>
                <w:lang w:eastAsia="en-US"/>
              </w:rPr>
              <w:t>Zostavax</w:t>
            </w:r>
            <w:r w:rsidRPr="00191064">
              <w:rPr>
                <w:rFonts w:cs="Arial"/>
                <w:sz w:val="22"/>
                <w:szCs w:val="22"/>
                <w:vertAlign w:val="superscript"/>
                <w:lang w:eastAsia="en-US"/>
              </w:rPr>
              <w:t>®</w:t>
            </w:r>
            <w:r w:rsidRPr="00191064">
              <w:rPr>
                <w:rFonts w:cs="Arial"/>
                <w:sz w:val="22"/>
                <w:szCs w:val="22"/>
                <w:lang w:eastAsia="en-US"/>
              </w:rPr>
              <w:t xml:space="preserve"> should NOT be injected intravascularly.</w:t>
            </w:r>
          </w:p>
          <w:p w14:paraId="13299B76" w14:textId="313EEB91" w:rsidR="004A1478" w:rsidRPr="00191064" w:rsidRDefault="004A1478" w:rsidP="00273191">
            <w:pPr>
              <w:spacing w:before="120" w:after="120"/>
              <w:rPr>
                <w:rFonts w:cs="Arial"/>
                <w:color w:val="191817"/>
                <w:sz w:val="22"/>
                <w:szCs w:val="22"/>
                <w:lang w:eastAsia="en-US"/>
              </w:rPr>
            </w:pPr>
            <w:r w:rsidRPr="00191064">
              <w:rPr>
                <w:rFonts w:cs="Arial"/>
                <w:color w:val="191817"/>
                <w:sz w:val="22"/>
                <w:szCs w:val="22"/>
                <w:lang w:eastAsia="en-US"/>
              </w:rPr>
              <w:t>When administering at the same time as other vaccines</w:t>
            </w:r>
            <w:r w:rsidR="00AE6333" w:rsidRPr="00191064">
              <w:rPr>
                <w:rFonts w:cs="Arial"/>
                <w:color w:val="191817"/>
                <w:sz w:val="22"/>
                <w:szCs w:val="22"/>
                <w:lang w:eastAsia="en-US"/>
              </w:rPr>
              <w:t xml:space="preserve">, </w:t>
            </w:r>
            <w:r w:rsidRPr="00191064">
              <w:rPr>
                <w:rFonts w:cs="Arial"/>
                <w:color w:val="000000"/>
                <w:sz w:val="22"/>
                <w:szCs w:val="22"/>
                <w:lang w:eastAsia="en-US"/>
              </w:rPr>
              <w:t xml:space="preserve">care should be taken to ensure that the appropriate route of injection is used for all </w:t>
            </w:r>
            <w:r w:rsidRPr="00191064">
              <w:rPr>
                <w:rFonts w:cs="Arial"/>
                <w:color w:val="191817"/>
                <w:sz w:val="22"/>
                <w:szCs w:val="22"/>
                <w:lang w:eastAsia="en-US"/>
              </w:rPr>
              <w:t>vaccinations.</w:t>
            </w:r>
          </w:p>
          <w:p w14:paraId="3E3DBAEF" w14:textId="77777777" w:rsidR="004A1478" w:rsidRPr="00191064" w:rsidRDefault="004A1478" w:rsidP="00273191">
            <w:pPr>
              <w:spacing w:before="120" w:after="120"/>
              <w:rPr>
                <w:rFonts w:cs="Arial"/>
                <w:color w:val="191817"/>
                <w:sz w:val="22"/>
                <w:szCs w:val="22"/>
                <w:lang w:eastAsia="en-US"/>
              </w:rPr>
            </w:pPr>
            <w:r w:rsidRPr="00191064">
              <w:rPr>
                <w:rFonts w:cs="Arial"/>
                <w:color w:val="191817"/>
                <w:sz w:val="22"/>
                <w:szCs w:val="22"/>
                <w:lang w:eastAsia="en-US"/>
              </w:rPr>
              <w:t>The vaccines should be given at separate sites, preferably in different limbs. If given in the same limb, they should be given at least 2.5cm apart. The site at which each vaccine was given should be noted in the individual’s records.</w:t>
            </w:r>
          </w:p>
          <w:p w14:paraId="61393E16" w14:textId="77777777" w:rsidR="004A1478" w:rsidRPr="00191064" w:rsidRDefault="004A1478" w:rsidP="00273191">
            <w:pPr>
              <w:spacing w:before="120" w:after="120"/>
              <w:rPr>
                <w:rFonts w:cs="Arial"/>
                <w:color w:val="000000"/>
                <w:sz w:val="22"/>
                <w:szCs w:val="22"/>
                <w:lang w:eastAsia="en-US"/>
              </w:rPr>
            </w:pPr>
            <w:r w:rsidRPr="00191064">
              <w:rPr>
                <w:rFonts w:cs="Arial"/>
                <w:bCs/>
                <w:color w:val="000000"/>
                <w:sz w:val="22"/>
                <w:szCs w:val="22"/>
                <w:lang w:eastAsia="en-US"/>
              </w:rPr>
              <w:t xml:space="preserve">It is recommended that the vaccine be administered immediately after reconstitution, to minimise loss of potency. Discard </w:t>
            </w:r>
            <w:r w:rsidRPr="00191064">
              <w:rPr>
                <w:rFonts w:cs="Arial"/>
                <w:color w:val="000000"/>
                <w:sz w:val="22"/>
                <w:szCs w:val="22"/>
                <w:lang w:eastAsia="en-US"/>
              </w:rPr>
              <w:t>reconstituted vaccine if it is not used within 30 minutes.</w:t>
            </w:r>
          </w:p>
          <w:p w14:paraId="6C0FB4F8" w14:textId="080FE8D9" w:rsidR="004A1478" w:rsidRPr="00B3542B" w:rsidRDefault="004A1478" w:rsidP="00273191">
            <w:pPr>
              <w:spacing w:before="120" w:after="120"/>
              <w:rPr>
                <w:rFonts w:cs="Arial"/>
                <w:strike/>
                <w:color w:val="000000"/>
                <w:sz w:val="22"/>
                <w:szCs w:val="22"/>
                <w:lang w:eastAsia="en-US"/>
              </w:rPr>
            </w:pPr>
            <w:r w:rsidRPr="00B3542B">
              <w:rPr>
                <w:rFonts w:cs="Arial"/>
                <w:color w:val="000000" w:themeColor="text1"/>
                <w:sz w:val="22"/>
              </w:rPr>
              <w:t>Avoid contact with disinfectants</w:t>
            </w:r>
            <w:r w:rsidR="4073BF36" w:rsidRPr="00191064">
              <w:rPr>
                <w:rFonts w:cs="Arial"/>
                <w:color w:val="000000" w:themeColor="text1"/>
                <w:sz w:val="22"/>
                <w:szCs w:val="22"/>
                <w:lang w:eastAsia="en-US"/>
              </w:rPr>
              <w:t xml:space="preserve">, </w:t>
            </w:r>
            <w:r w:rsidR="34140020" w:rsidRPr="00191064">
              <w:rPr>
                <w:rFonts w:cs="Arial"/>
                <w:color w:val="000000" w:themeColor="text1"/>
                <w:sz w:val="22"/>
                <w:szCs w:val="22"/>
                <w:lang w:eastAsia="en-US"/>
              </w:rPr>
              <w:t xml:space="preserve">as they may </w:t>
            </w:r>
            <w:r w:rsidR="002F2D13" w:rsidRPr="00191064">
              <w:rPr>
                <w:rFonts w:cs="Arial"/>
                <w:color w:val="000000" w:themeColor="text1"/>
                <w:sz w:val="22"/>
                <w:szCs w:val="22"/>
                <w:lang w:eastAsia="en-US"/>
              </w:rPr>
              <w:t>inactivate</w:t>
            </w:r>
            <w:r w:rsidR="34140020" w:rsidRPr="00191064">
              <w:rPr>
                <w:rFonts w:cs="Arial"/>
                <w:color w:val="000000" w:themeColor="text1"/>
                <w:sz w:val="22"/>
                <w:szCs w:val="22"/>
                <w:lang w:eastAsia="en-US"/>
              </w:rPr>
              <w:t xml:space="preserve"> the </w:t>
            </w:r>
            <w:r w:rsidR="06919748" w:rsidRPr="00191064">
              <w:rPr>
                <w:rFonts w:cs="Arial"/>
                <w:color w:val="000000" w:themeColor="text1"/>
                <w:sz w:val="22"/>
                <w:szCs w:val="22"/>
                <w:lang w:eastAsia="en-US"/>
              </w:rPr>
              <w:t>vaccine virus.</w:t>
            </w:r>
            <w:r w:rsidR="00AD5202" w:rsidRPr="00191064">
              <w:rPr>
                <w:rFonts w:cs="Arial"/>
                <w:color w:val="000000" w:themeColor="text1"/>
                <w:sz w:val="22"/>
                <w:szCs w:val="22"/>
                <w:lang w:eastAsia="en-US"/>
              </w:rPr>
              <w:t xml:space="preserve"> </w:t>
            </w:r>
          </w:p>
          <w:p w14:paraId="319E8C46" w14:textId="073992A7" w:rsidR="004A1478" w:rsidRPr="00B3542B" w:rsidRDefault="004A1478" w:rsidP="00B3542B">
            <w:pPr>
              <w:shd w:val="clear" w:color="auto" w:fill="FFFFFF"/>
              <w:overflowPunct/>
              <w:autoSpaceDE/>
              <w:autoSpaceDN/>
              <w:adjustRightInd/>
              <w:spacing w:before="120" w:after="120"/>
              <w:rPr>
                <w:rFonts w:cs="Arial"/>
                <w:sz w:val="22"/>
                <w:szCs w:val="22"/>
              </w:rPr>
            </w:pPr>
            <w:r w:rsidRPr="00191064">
              <w:rPr>
                <w:rFonts w:cs="Arial"/>
                <w:color w:val="000000"/>
                <w:sz w:val="22"/>
                <w:szCs w:val="22"/>
                <w:lang w:eastAsia="en-US"/>
              </w:rPr>
              <w:t>When reconstituted, Zostavax</w:t>
            </w:r>
            <w:r w:rsidRPr="00191064">
              <w:rPr>
                <w:rFonts w:cs="Arial"/>
                <w:color w:val="000000"/>
                <w:sz w:val="22"/>
                <w:szCs w:val="22"/>
                <w:vertAlign w:val="superscript"/>
                <w:lang w:eastAsia="en-US"/>
              </w:rPr>
              <w:t>®</w:t>
            </w:r>
            <w:r w:rsidRPr="00191064">
              <w:rPr>
                <w:rFonts w:cs="Arial"/>
                <w:color w:val="000000"/>
                <w:sz w:val="22"/>
                <w:szCs w:val="22"/>
                <w:lang w:eastAsia="en-US"/>
              </w:rPr>
              <w:t xml:space="preserve"> is a semi-hazy to translucent, off-white to pale yellow liquid. Discard the vaccine if there is any foreign particulate matter present or the appearance of the reconstituted vaccine differs from this description.</w:t>
            </w:r>
          </w:p>
          <w:p w14:paraId="2A782EC6" w14:textId="14A1B5AB" w:rsidR="004A1478" w:rsidRPr="00191064" w:rsidRDefault="004A1478" w:rsidP="00273191">
            <w:pPr>
              <w:spacing w:before="120" w:after="120"/>
              <w:rPr>
                <w:rFonts w:cs="Arial"/>
                <w:b/>
                <w:color w:val="FF0000"/>
                <w:spacing w:val="-2"/>
                <w:sz w:val="22"/>
                <w:szCs w:val="22"/>
                <w:lang w:eastAsia="en-US"/>
              </w:rPr>
            </w:pPr>
            <w:r w:rsidRPr="00191064">
              <w:rPr>
                <w:rFonts w:cs="Arial"/>
                <w:color w:val="000000"/>
                <w:sz w:val="22"/>
                <w:szCs w:val="22"/>
                <w:lang w:eastAsia="en-US"/>
              </w:rPr>
              <w:t xml:space="preserve">The </w:t>
            </w:r>
            <w:r w:rsidR="000A25EB">
              <w:rPr>
                <w:rFonts w:cs="Arial"/>
                <w:color w:val="000000"/>
                <w:sz w:val="22"/>
                <w:szCs w:val="22"/>
                <w:lang w:eastAsia="en-US"/>
              </w:rPr>
              <w:t xml:space="preserve">vaccine </w:t>
            </w:r>
            <w:hyperlink r:id="rId38" w:history="1">
              <w:r w:rsidRPr="00191064">
                <w:rPr>
                  <w:rStyle w:val="Hyperlink"/>
                  <w:rFonts w:cs="Arial"/>
                  <w:sz w:val="22"/>
                  <w:szCs w:val="22"/>
                  <w:lang w:eastAsia="en-US"/>
                </w:rPr>
                <w:t>SPC</w:t>
              </w:r>
            </w:hyperlink>
            <w:r w:rsidRPr="00191064">
              <w:rPr>
                <w:rFonts w:cs="Arial"/>
                <w:color w:val="000000"/>
                <w:sz w:val="22"/>
                <w:szCs w:val="22"/>
                <w:lang w:eastAsia="en-US"/>
              </w:rPr>
              <w:t xml:space="preserve"> provides further</w:t>
            </w:r>
            <w:r w:rsidRPr="00191064">
              <w:rPr>
                <w:rFonts w:cs="Arial"/>
                <w:sz w:val="22"/>
                <w:szCs w:val="22"/>
                <w:lang w:eastAsia="en-US"/>
              </w:rPr>
              <w:t xml:space="preserve"> guidance on reconstitution and administration.</w:t>
            </w:r>
          </w:p>
        </w:tc>
      </w:tr>
      <w:tr w:rsidR="004A1478" w:rsidRPr="00191064" w14:paraId="1E8472E4"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2D08ED9C" w14:textId="77777777" w:rsidR="004A1478" w:rsidRPr="00191064" w:rsidRDefault="004A1478" w:rsidP="00273191">
            <w:pPr>
              <w:pStyle w:val="Header"/>
              <w:tabs>
                <w:tab w:val="left" w:pos="720"/>
              </w:tabs>
              <w:spacing w:before="120" w:after="120"/>
              <w:contextualSpacing/>
              <w:rPr>
                <w:rFonts w:ascii="Arial" w:hAnsi="Arial" w:cs="Arial"/>
                <w:color w:val="FF0000"/>
                <w:sz w:val="22"/>
                <w:szCs w:val="22"/>
                <w:lang w:eastAsia="en-US"/>
              </w:rPr>
            </w:pPr>
            <w:r w:rsidRPr="00191064">
              <w:rPr>
                <w:rFonts w:ascii="Arial" w:hAnsi="Arial" w:cs="Arial"/>
                <w:b/>
                <w:sz w:val="22"/>
                <w:szCs w:val="22"/>
                <w:lang w:eastAsia="en-US"/>
              </w:rPr>
              <w:t>Dose and frequency of administration</w:t>
            </w:r>
          </w:p>
        </w:tc>
        <w:tc>
          <w:tcPr>
            <w:tcW w:w="7540" w:type="dxa"/>
            <w:tcBorders>
              <w:top w:val="single" w:sz="4" w:space="0" w:color="auto"/>
              <w:left w:val="single" w:sz="4" w:space="0" w:color="auto"/>
              <w:bottom w:val="single" w:sz="4" w:space="0" w:color="auto"/>
              <w:right w:val="single" w:sz="4" w:space="0" w:color="auto"/>
            </w:tcBorders>
            <w:hideMark/>
          </w:tcPr>
          <w:p w14:paraId="4A9057C8" w14:textId="77777777" w:rsidR="004A1478" w:rsidRPr="00191064" w:rsidRDefault="004A1478" w:rsidP="00273191">
            <w:pPr>
              <w:spacing w:before="120" w:after="120"/>
              <w:rPr>
                <w:rFonts w:eastAsiaTheme="minorHAnsi" w:cs="Arial"/>
                <w:color w:val="FF0000"/>
                <w:sz w:val="22"/>
                <w:szCs w:val="22"/>
                <w:lang w:eastAsia="en-US"/>
              </w:rPr>
            </w:pPr>
            <w:r w:rsidRPr="00191064">
              <w:rPr>
                <w:rFonts w:cs="Arial"/>
                <w:sz w:val="22"/>
                <w:szCs w:val="22"/>
                <w:lang w:eastAsia="en-US"/>
              </w:rPr>
              <w:t>Single dose of 0.65ml of reconstituted Zostavax</w:t>
            </w:r>
            <w:r w:rsidRPr="00191064">
              <w:rPr>
                <w:rFonts w:cs="Arial"/>
                <w:sz w:val="22"/>
                <w:szCs w:val="22"/>
                <w:vertAlign w:val="superscript"/>
                <w:lang w:eastAsia="en-US"/>
              </w:rPr>
              <w:t>®</w:t>
            </w:r>
            <w:r w:rsidRPr="00191064">
              <w:rPr>
                <w:rFonts w:cs="Arial"/>
                <w:sz w:val="22"/>
                <w:szCs w:val="22"/>
                <w:lang w:eastAsia="en-US"/>
              </w:rPr>
              <w:t>.</w:t>
            </w:r>
            <w:r w:rsidRPr="00191064">
              <w:rPr>
                <w:rFonts w:cs="Arial"/>
                <w:color w:val="191817"/>
                <w:sz w:val="22"/>
                <w:szCs w:val="22"/>
                <w:lang w:eastAsia="en-US"/>
              </w:rPr>
              <w:t xml:space="preserve"> </w:t>
            </w:r>
          </w:p>
        </w:tc>
      </w:tr>
      <w:tr w:rsidR="004A1478" w:rsidRPr="00191064" w14:paraId="057225AF"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5A38697F" w14:textId="77777777" w:rsidR="004A1478" w:rsidRPr="00191064" w:rsidRDefault="004A1478" w:rsidP="00273191">
            <w:pPr>
              <w:spacing w:before="120" w:after="120"/>
              <w:rPr>
                <w:rFonts w:cs="Arial"/>
                <w:b/>
                <w:sz w:val="22"/>
                <w:szCs w:val="22"/>
                <w:lang w:eastAsia="en-US"/>
              </w:rPr>
            </w:pPr>
            <w:r w:rsidRPr="00191064">
              <w:rPr>
                <w:rFonts w:cs="Arial"/>
                <w:b/>
                <w:sz w:val="22"/>
                <w:szCs w:val="22"/>
                <w:lang w:eastAsia="en-US"/>
              </w:rPr>
              <w:lastRenderedPageBreak/>
              <w:t>Duration of treatment</w:t>
            </w:r>
          </w:p>
        </w:tc>
        <w:tc>
          <w:tcPr>
            <w:tcW w:w="7540" w:type="dxa"/>
            <w:tcBorders>
              <w:top w:val="single" w:sz="4" w:space="0" w:color="auto"/>
              <w:left w:val="single" w:sz="4" w:space="0" w:color="auto"/>
              <w:bottom w:val="single" w:sz="4" w:space="0" w:color="auto"/>
              <w:right w:val="single" w:sz="4" w:space="0" w:color="auto"/>
            </w:tcBorders>
            <w:hideMark/>
          </w:tcPr>
          <w:p w14:paraId="413410B7" w14:textId="77777777" w:rsidR="004A1478" w:rsidRPr="00191064" w:rsidRDefault="004A1478" w:rsidP="00273191">
            <w:pPr>
              <w:spacing w:before="120" w:after="120"/>
              <w:rPr>
                <w:rFonts w:cs="Arial"/>
                <w:color w:val="FF0000"/>
                <w:sz w:val="22"/>
                <w:szCs w:val="22"/>
                <w:lang w:eastAsia="en-US"/>
              </w:rPr>
            </w:pPr>
            <w:r w:rsidRPr="00191064">
              <w:rPr>
                <w:rFonts w:cs="Arial"/>
                <w:sz w:val="22"/>
                <w:szCs w:val="22"/>
                <w:lang w:eastAsia="en-US"/>
              </w:rPr>
              <w:t>Single dose</w:t>
            </w:r>
          </w:p>
        </w:tc>
      </w:tr>
      <w:tr w:rsidR="004A1478" w:rsidRPr="00191064" w14:paraId="7489F4C4"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071C5EF4" w14:textId="51EC785E" w:rsidR="004A1478" w:rsidRPr="00191064" w:rsidRDefault="004A1478" w:rsidP="00273191">
            <w:pPr>
              <w:spacing w:before="120" w:after="120"/>
              <w:rPr>
                <w:rFonts w:cs="Arial"/>
                <w:b/>
                <w:sz w:val="22"/>
                <w:szCs w:val="22"/>
                <w:lang w:eastAsia="en-US"/>
              </w:rPr>
            </w:pPr>
            <w:r w:rsidRPr="00191064">
              <w:rPr>
                <w:rFonts w:cs="Arial"/>
                <w:b/>
                <w:sz w:val="22"/>
                <w:szCs w:val="22"/>
                <w:lang w:eastAsia="en-US"/>
              </w:rPr>
              <w:t xml:space="preserve">Quantity to be supplied </w:t>
            </w:r>
            <w:r w:rsidR="006C4BE2" w:rsidRPr="00191064">
              <w:rPr>
                <w:rFonts w:cs="Arial"/>
                <w:b/>
                <w:sz w:val="22"/>
                <w:szCs w:val="22"/>
                <w:lang w:eastAsia="en-US"/>
              </w:rPr>
              <w:t xml:space="preserve">and </w:t>
            </w:r>
            <w:r w:rsidRPr="00191064">
              <w:rPr>
                <w:rFonts w:cs="Arial"/>
                <w:b/>
                <w:sz w:val="22"/>
                <w:szCs w:val="22"/>
                <w:lang w:eastAsia="en-US"/>
              </w:rPr>
              <w:t>administered</w:t>
            </w:r>
          </w:p>
        </w:tc>
        <w:tc>
          <w:tcPr>
            <w:tcW w:w="7540" w:type="dxa"/>
            <w:tcBorders>
              <w:top w:val="single" w:sz="4" w:space="0" w:color="auto"/>
              <w:left w:val="single" w:sz="4" w:space="0" w:color="auto"/>
              <w:bottom w:val="single" w:sz="4" w:space="0" w:color="auto"/>
              <w:right w:val="single" w:sz="4" w:space="0" w:color="auto"/>
            </w:tcBorders>
            <w:hideMark/>
          </w:tcPr>
          <w:p w14:paraId="667368D7" w14:textId="77777777" w:rsidR="004A1478" w:rsidRPr="00191064" w:rsidRDefault="004A1478" w:rsidP="00273191">
            <w:pPr>
              <w:spacing w:before="120" w:after="120"/>
              <w:rPr>
                <w:rFonts w:cs="Arial"/>
                <w:color w:val="FF0000"/>
                <w:sz w:val="22"/>
                <w:szCs w:val="22"/>
                <w:lang w:eastAsia="en-US"/>
              </w:rPr>
            </w:pPr>
            <w:r w:rsidRPr="00191064">
              <w:rPr>
                <w:rFonts w:cs="Arial"/>
                <w:color w:val="191817"/>
                <w:sz w:val="22"/>
                <w:szCs w:val="22"/>
                <w:lang w:eastAsia="en-US"/>
              </w:rPr>
              <w:t>Single 0.65ml dose of reconstituted Zostavax</w:t>
            </w:r>
            <w:r w:rsidRPr="00191064">
              <w:rPr>
                <w:rFonts w:cs="Arial"/>
                <w:color w:val="191817"/>
                <w:sz w:val="22"/>
                <w:szCs w:val="22"/>
                <w:vertAlign w:val="superscript"/>
                <w:lang w:eastAsia="en-US"/>
              </w:rPr>
              <w:t>®</w:t>
            </w:r>
            <w:r w:rsidRPr="00191064">
              <w:rPr>
                <w:rFonts w:cs="Arial"/>
                <w:color w:val="191817"/>
                <w:sz w:val="22"/>
                <w:szCs w:val="22"/>
                <w:lang w:eastAsia="en-US"/>
              </w:rPr>
              <w:t>.</w:t>
            </w:r>
          </w:p>
        </w:tc>
      </w:tr>
      <w:tr w:rsidR="004A1478" w:rsidRPr="00191064" w14:paraId="67BFA93D"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6B7FFC49" w14:textId="77777777" w:rsidR="004A1478" w:rsidRPr="00191064" w:rsidRDefault="004A1478" w:rsidP="00273191">
            <w:pPr>
              <w:spacing w:before="120" w:after="120"/>
              <w:rPr>
                <w:rFonts w:cs="Arial"/>
                <w:sz w:val="22"/>
                <w:szCs w:val="22"/>
                <w:lang w:eastAsia="en-US"/>
              </w:rPr>
            </w:pPr>
            <w:r w:rsidRPr="00191064">
              <w:rPr>
                <w:rFonts w:cs="Arial"/>
              </w:rPr>
              <w:br w:type="page"/>
            </w:r>
            <w:r w:rsidRPr="00191064">
              <w:rPr>
                <w:rFonts w:cs="Arial"/>
                <w:b/>
                <w:sz w:val="22"/>
                <w:szCs w:val="22"/>
                <w:lang w:eastAsia="en-US"/>
              </w:rPr>
              <w:t>Supplies</w:t>
            </w:r>
          </w:p>
        </w:tc>
        <w:tc>
          <w:tcPr>
            <w:tcW w:w="7540" w:type="dxa"/>
            <w:tcBorders>
              <w:top w:val="single" w:sz="4" w:space="0" w:color="auto"/>
              <w:left w:val="single" w:sz="4" w:space="0" w:color="auto"/>
              <w:bottom w:val="single" w:sz="4" w:space="0" w:color="auto"/>
              <w:right w:val="single" w:sz="4" w:space="0" w:color="auto"/>
            </w:tcBorders>
            <w:hideMark/>
          </w:tcPr>
          <w:p w14:paraId="27FE6ABE" w14:textId="77777777" w:rsidR="004A1478" w:rsidRPr="00191064" w:rsidRDefault="004A1478" w:rsidP="00273191">
            <w:pPr>
              <w:spacing w:before="120" w:after="120"/>
              <w:rPr>
                <w:rFonts w:cs="Arial"/>
                <w:color w:val="000000"/>
                <w:sz w:val="22"/>
                <w:szCs w:val="22"/>
                <w:lang w:eastAsia="en-US" w:bidi="ne-NP"/>
              </w:rPr>
            </w:pPr>
            <w:r w:rsidRPr="00191064">
              <w:rPr>
                <w:rFonts w:cs="Arial"/>
                <w:color w:val="000000"/>
                <w:sz w:val="22"/>
                <w:szCs w:val="22"/>
                <w:lang w:eastAsia="en-US" w:bidi="ne-NP"/>
              </w:rPr>
              <w:t>Centrally purchased vaccines for the national immunisation programme can only be ordered via ImmForm and are provided free of charge.</w:t>
            </w:r>
          </w:p>
          <w:p w14:paraId="6651B5FD" w14:textId="65648F84" w:rsidR="004A1478" w:rsidRPr="00191064" w:rsidRDefault="004A1478" w:rsidP="00273191">
            <w:pPr>
              <w:spacing w:before="120" w:after="120"/>
              <w:rPr>
                <w:rFonts w:cs="Arial"/>
                <w:color w:val="FF0000"/>
                <w:sz w:val="22"/>
                <w:szCs w:val="22"/>
                <w:lang w:eastAsia="en-US"/>
              </w:rPr>
            </w:pPr>
            <w:r w:rsidRPr="00191064">
              <w:rPr>
                <w:rFonts w:cs="Arial"/>
                <w:sz w:val="22"/>
                <w:szCs w:val="22"/>
                <w:lang w:eastAsia="en-US"/>
              </w:rPr>
              <w:t>Protocols for the ordering, storage and handling of vaccines should be followed to prevent vaccine wastage (see</w:t>
            </w:r>
            <w:r w:rsidR="009C5F3A" w:rsidRPr="00191064">
              <w:rPr>
                <w:rFonts w:cs="Arial"/>
                <w:sz w:val="22"/>
                <w:szCs w:val="22"/>
                <w:lang w:eastAsia="en-US"/>
              </w:rPr>
              <w:t xml:space="preserve"> Green Book</w:t>
            </w:r>
            <w:hyperlink r:id="rId39" w:history="1">
              <w:r w:rsidR="009C5F3A" w:rsidRPr="00B3542B">
                <w:rPr>
                  <w:rStyle w:val="Hyperlink"/>
                  <w:rFonts w:cs="Arial"/>
                  <w:u w:val="none"/>
                </w:rPr>
                <w:t xml:space="preserve"> </w:t>
              </w:r>
              <w:r w:rsidR="009C5F3A" w:rsidRPr="00191064">
                <w:rPr>
                  <w:rStyle w:val="Hyperlink"/>
                  <w:rFonts w:cs="Arial"/>
                  <w:sz w:val="22"/>
                  <w:szCs w:val="22"/>
                  <w:lang w:eastAsia="en-US"/>
                </w:rPr>
                <w:t>Chapter 3</w:t>
              </w:r>
            </w:hyperlink>
            <w:r w:rsidRPr="00191064">
              <w:rPr>
                <w:rFonts w:cs="Arial"/>
                <w:sz w:val="22"/>
                <w:szCs w:val="22"/>
                <w:lang w:eastAsia="en-US"/>
              </w:rPr>
              <w:t>).</w:t>
            </w:r>
          </w:p>
        </w:tc>
      </w:tr>
      <w:tr w:rsidR="004A1478" w:rsidRPr="00191064" w14:paraId="733ED29B"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3ECC6C71" w14:textId="77777777" w:rsidR="004A1478" w:rsidRPr="00191064" w:rsidRDefault="004A1478" w:rsidP="00273191">
            <w:pPr>
              <w:spacing w:before="120" w:after="120"/>
              <w:rPr>
                <w:rFonts w:cs="Arial"/>
                <w:b/>
                <w:sz w:val="22"/>
                <w:szCs w:val="22"/>
                <w:lang w:eastAsia="en-US"/>
              </w:rPr>
            </w:pPr>
            <w:bookmarkStart w:id="12" w:name="storage"/>
            <w:r w:rsidRPr="00191064">
              <w:rPr>
                <w:rFonts w:cs="Arial"/>
                <w:b/>
                <w:sz w:val="22"/>
                <w:szCs w:val="22"/>
                <w:lang w:eastAsia="en-US"/>
              </w:rPr>
              <w:t>Storage</w:t>
            </w:r>
            <w:bookmarkEnd w:id="12"/>
          </w:p>
        </w:tc>
        <w:tc>
          <w:tcPr>
            <w:tcW w:w="7540" w:type="dxa"/>
            <w:tcBorders>
              <w:top w:val="single" w:sz="4" w:space="0" w:color="auto"/>
              <w:left w:val="single" w:sz="4" w:space="0" w:color="auto"/>
              <w:bottom w:val="single" w:sz="4" w:space="0" w:color="auto"/>
              <w:right w:val="single" w:sz="4" w:space="0" w:color="auto"/>
            </w:tcBorders>
            <w:hideMark/>
          </w:tcPr>
          <w:p w14:paraId="4368F860" w14:textId="77777777" w:rsidR="004A1478" w:rsidRPr="00191064" w:rsidRDefault="004A1478" w:rsidP="00273191">
            <w:pPr>
              <w:pStyle w:val="Header"/>
              <w:tabs>
                <w:tab w:val="left" w:pos="720"/>
              </w:tabs>
              <w:spacing w:before="120"/>
              <w:rPr>
                <w:rFonts w:ascii="Arial" w:hAnsi="Arial" w:cs="Arial"/>
                <w:sz w:val="22"/>
                <w:szCs w:val="22"/>
                <w:lang w:eastAsia="en-US"/>
              </w:rPr>
            </w:pPr>
            <w:r w:rsidRPr="00191064">
              <w:rPr>
                <w:rFonts w:ascii="Arial" w:hAnsi="Arial" w:cs="Arial"/>
                <w:sz w:val="22"/>
                <w:szCs w:val="22"/>
                <w:lang w:eastAsia="en-US"/>
              </w:rPr>
              <w:t xml:space="preserve">Store between </w:t>
            </w:r>
            <w:r w:rsidRPr="00191064">
              <w:rPr>
                <w:rFonts w:ascii="Arial" w:hAnsi="Arial" w:cs="Arial"/>
                <w:spacing w:val="-2"/>
                <w:sz w:val="22"/>
                <w:szCs w:val="22"/>
                <w:lang w:eastAsia="en-US"/>
              </w:rPr>
              <w:t>+2°</w:t>
            </w:r>
            <w:r w:rsidRPr="00191064">
              <w:rPr>
                <w:rFonts w:ascii="Arial" w:hAnsi="Arial" w:cs="Arial"/>
                <w:sz w:val="22"/>
                <w:szCs w:val="22"/>
                <w:lang w:eastAsia="en-US"/>
              </w:rPr>
              <w:t xml:space="preserve">C </w:t>
            </w:r>
            <w:r w:rsidRPr="00191064">
              <w:rPr>
                <w:rFonts w:ascii="Arial" w:hAnsi="Arial" w:cs="Arial"/>
                <w:spacing w:val="-2"/>
                <w:sz w:val="22"/>
                <w:szCs w:val="22"/>
                <w:lang w:eastAsia="en-US"/>
              </w:rPr>
              <w:t>t</w:t>
            </w:r>
            <w:r w:rsidRPr="00191064">
              <w:rPr>
                <w:rFonts w:ascii="Arial" w:hAnsi="Arial" w:cs="Arial"/>
                <w:sz w:val="22"/>
                <w:szCs w:val="22"/>
                <w:lang w:eastAsia="en-US"/>
              </w:rPr>
              <w:t xml:space="preserve">o </w:t>
            </w:r>
            <w:r w:rsidRPr="00191064">
              <w:rPr>
                <w:rFonts w:ascii="Arial" w:hAnsi="Arial" w:cs="Arial"/>
                <w:spacing w:val="-2"/>
                <w:sz w:val="22"/>
                <w:szCs w:val="22"/>
                <w:lang w:eastAsia="en-US"/>
              </w:rPr>
              <w:t>+8°</w:t>
            </w:r>
            <w:r w:rsidRPr="00191064">
              <w:rPr>
                <w:rFonts w:ascii="Arial" w:hAnsi="Arial" w:cs="Arial"/>
                <w:sz w:val="22"/>
                <w:szCs w:val="22"/>
                <w:lang w:eastAsia="en-US"/>
              </w:rPr>
              <w:t xml:space="preserve">C. </w:t>
            </w:r>
          </w:p>
          <w:p w14:paraId="2D0D6619" w14:textId="77777777" w:rsidR="004A1478" w:rsidRPr="00191064" w:rsidRDefault="004A1478" w:rsidP="00273191">
            <w:pPr>
              <w:pStyle w:val="Header"/>
              <w:tabs>
                <w:tab w:val="left" w:pos="720"/>
              </w:tabs>
              <w:rPr>
                <w:rFonts w:ascii="Arial" w:hAnsi="Arial" w:cs="Arial"/>
                <w:sz w:val="22"/>
                <w:szCs w:val="22"/>
                <w:lang w:eastAsia="en-US"/>
              </w:rPr>
            </w:pPr>
            <w:r w:rsidRPr="00191064">
              <w:rPr>
                <w:rFonts w:ascii="Arial" w:hAnsi="Arial" w:cs="Arial"/>
                <w:sz w:val="22"/>
                <w:szCs w:val="22"/>
                <w:lang w:eastAsia="en-US"/>
              </w:rPr>
              <w:t xml:space="preserve">Store in original packaging in order to protect from light. </w:t>
            </w:r>
          </w:p>
          <w:p w14:paraId="7612A425" w14:textId="77777777" w:rsidR="004A1478" w:rsidRPr="00191064" w:rsidRDefault="004A1478" w:rsidP="00273191">
            <w:pPr>
              <w:pStyle w:val="Header"/>
              <w:tabs>
                <w:tab w:val="left" w:pos="720"/>
              </w:tabs>
              <w:rPr>
                <w:rFonts w:ascii="Arial" w:hAnsi="Arial" w:cs="Arial"/>
                <w:sz w:val="22"/>
                <w:szCs w:val="22"/>
                <w:lang w:eastAsia="en-US"/>
              </w:rPr>
            </w:pPr>
            <w:r w:rsidRPr="00191064">
              <w:rPr>
                <w:rFonts w:ascii="Arial" w:hAnsi="Arial" w:cs="Arial"/>
                <w:sz w:val="22"/>
                <w:szCs w:val="22"/>
                <w:lang w:eastAsia="en-US"/>
              </w:rPr>
              <w:t xml:space="preserve">Do not freeze. </w:t>
            </w:r>
          </w:p>
          <w:p w14:paraId="44302231" w14:textId="77777777" w:rsidR="004A1478" w:rsidRPr="00191064" w:rsidRDefault="004A1478" w:rsidP="00273191">
            <w:pPr>
              <w:pStyle w:val="Header"/>
              <w:tabs>
                <w:tab w:val="left" w:pos="720"/>
              </w:tabs>
              <w:spacing w:before="120" w:after="120"/>
              <w:rPr>
                <w:rFonts w:ascii="Arial" w:hAnsi="Arial" w:cs="Arial"/>
                <w:sz w:val="22"/>
                <w:szCs w:val="22"/>
                <w:lang w:eastAsia="en-US"/>
              </w:rPr>
            </w:pPr>
            <w:r w:rsidRPr="00191064">
              <w:rPr>
                <w:rFonts w:ascii="Arial" w:hAnsi="Arial" w:cs="Arial"/>
                <w:sz w:val="22"/>
                <w:szCs w:val="22"/>
                <w:lang w:eastAsia="en-US"/>
              </w:rPr>
              <w:t xml:space="preserve">Avoid contact with disinfectants. </w:t>
            </w:r>
          </w:p>
          <w:p w14:paraId="059C8A4C" w14:textId="55E7C22C" w:rsidR="004A1478" w:rsidRPr="00191064" w:rsidRDefault="004A1478" w:rsidP="00273191">
            <w:pPr>
              <w:pStyle w:val="Header"/>
              <w:tabs>
                <w:tab w:val="left" w:pos="720"/>
              </w:tabs>
              <w:spacing w:before="120" w:after="120"/>
              <w:rPr>
                <w:rFonts w:ascii="Arial" w:hAnsi="Arial" w:cs="Arial"/>
                <w:sz w:val="22"/>
                <w:szCs w:val="22"/>
                <w:lang w:eastAsia="en-US"/>
              </w:rPr>
            </w:pPr>
            <w:r w:rsidRPr="00191064">
              <w:rPr>
                <w:rFonts w:ascii="Arial" w:hAnsi="Arial" w:cs="Arial"/>
                <w:sz w:val="22"/>
                <w:szCs w:val="22"/>
                <w:lang w:eastAsia="en-US"/>
              </w:rPr>
              <w:t>After reconstitution the vaccine should be used immediately. However, in-use stability has been demonstrated for 30 minutes when stored at +20°C to +25°C.</w:t>
            </w:r>
          </w:p>
          <w:p w14:paraId="61722693" w14:textId="0F9A7DA9" w:rsidR="004A1478" w:rsidRPr="00191064" w:rsidRDefault="004A1478" w:rsidP="00273191">
            <w:pPr>
              <w:pStyle w:val="Header"/>
              <w:tabs>
                <w:tab w:val="left" w:pos="720"/>
              </w:tabs>
              <w:spacing w:after="120"/>
              <w:rPr>
                <w:rFonts w:ascii="Arial" w:hAnsi="Arial" w:cs="Arial"/>
                <w:sz w:val="22"/>
                <w:szCs w:val="22"/>
                <w:lang w:eastAsia="en-US"/>
              </w:rPr>
            </w:pPr>
            <w:r w:rsidRPr="00191064">
              <w:rPr>
                <w:rFonts w:ascii="Arial" w:hAnsi="Arial" w:cs="Arial"/>
                <w:sz w:val="22"/>
                <w:szCs w:val="22"/>
                <w:lang w:eastAsia="en-US"/>
              </w:rPr>
              <w:t xml:space="preserve">In the event of an inadvertent or unavoidable deviation of these conditions, vaccine that has been stored outside the conditions stated above should be quarantined and risk assessed for suitability of continued off-label use or appropriate disposal. Refer to </w:t>
            </w:r>
            <w:hyperlink r:id="rId40" w:history="1">
              <w:r w:rsidR="00457AFF" w:rsidRPr="00191064">
                <w:rPr>
                  <w:rStyle w:val="Hyperlink"/>
                  <w:rFonts w:ascii="Arial" w:hAnsi="Arial" w:cs="Arial"/>
                  <w:sz w:val="22"/>
                  <w:szCs w:val="22"/>
                  <w:lang w:eastAsia="en-US"/>
                </w:rPr>
                <w:t>Vaccine Incident Guidance</w:t>
              </w:r>
            </w:hyperlink>
            <w:r w:rsidRPr="00191064">
              <w:rPr>
                <w:rFonts w:ascii="Arial" w:hAnsi="Arial" w:cs="Arial"/>
                <w:sz w:val="22"/>
                <w:szCs w:val="22"/>
                <w:lang w:eastAsia="en-US"/>
              </w:rPr>
              <w:t>.</w:t>
            </w:r>
          </w:p>
        </w:tc>
      </w:tr>
      <w:tr w:rsidR="004A1478" w:rsidRPr="00191064" w14:paraId="7C22B741"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4C227227" w14:textId="77777777" w:rsidR="004A1478" w:rsidRPr="00191064" w:rsidRDefault="004A1478" w:rsidP="00273191">
            <w:pPr>
              <w:spacing w:before="120" w:after="120"/>
              <w:rPr>
                <w:rFonts w:cs="Arial"/>
                <w:b/>
                <w:sz w:val="22"/>
                <w:szCs w:val="22"/>
                <w:lang w:eastAsia="en-US"/>
              </w:rPr>
            </w:pPr>
            <w:r w:rsidRPr="00191064">
              <w:rPr>
                <w:rFonts w:cs="Arial"/>
              </w:rPr>
              <w:br w:type="page"/>
            </w:r>
            <w:r w:rsidRPr="00191064">
              <w:rPr>
                <w:rFonts w:cs="Arial"/>
                <w:b/>
                <w:sz w:val="22"/>
                <w:szCs w:val="22"/>
                <w:lang w:eastAsia="en-US"/>
              </w:rPr>
              <w:t>Disposal</w:t>
            </w:r>
          </w:p>
        </w:tc>
        <w:tc>
          <w:tcPr>
            <w:tcW w:w="7540" w:type="dxa"/>
            <w:tcBorders>
              <w:top w:val="single" w:sz="4" w:space="0" w:color="auto"/>
              <w:left w:val="single" w:sz="4" w:space="0" w:color="auto"/>
              <w:bottom w:val="single" w:sz="4" w:space="0" w:color="auto"/>
              <w:right w:val="single" w:sz="4" w:space="0" w:color="auto"/>
            </w:tcBorders>
            <w:hideMark/>
          </w:tcPr>
          <w:p w14:paraId="60822718" w14:textId="3710E2FC" w:rsidR="004A1478" w:rsidRPr="00191064" w:rsidRDefault="004A1478" w:rsidP="00273191">
            <w:pPr>
              <w:spacing w:before="120" w:after="120"/>
              <w:rPr>
                <w:rFonts w:cs="Arial"/>
                <w:color w:val="FF0000"/>
                <w:sz w:val="22"/>
                <w:szCs w:val="22"/>
                <w:lang w:eastAsia="en-US"/>
              </w:rPr>
            </w:pPr>
            <w:r w:rsidRPr="00191064">
              <w:rPr>
                <w:rFonts w:cs="Arial"/>
                <w:sz w:val="22"/>
                <w:szCs w:val="22"/>
                <w:lang w:eastAsia="en-US"/>
              </w:rPr>
              <w:t xml:space="preserve">Equipment used for immunisation, including used vials, ampoules, or discharged vaccines in a syringe or applicator, should be disposed of safely in a UN-approved puncture-resistant ‘sharps’ box, according to local authority arrangements and </w:t>
            </w:r>
            <w:r w:rsidR="00C36588" w:rsidRPr="00191064">
              <w:rPr>
                <w:rFonts w:cs="Arial"/>
                <w:sz w:val="22"/>
                <w:szCs w:val="22"/>
                <w:lang w:eastAsia="en-US"/>
              </w:rPr>
              <w:t xml:space="preserve">NHSE </w:t>
            </w:r>
            <w:r w:rsidRPr="00191064">
              <w:rPr>
                <w:rFonts w:cs="Arial"/>
                <w:sz w:val="22"/>
                <w:szCs w:val="22"/>
                <w:lang w:eastAsia="en-US"/>
              </w:rPr>
              <w:t xml:space="preserve">guidance </w:t>
            </w:r>
            <w:hyperlink r:id="rId41" w:history="1">
              <w:r w:rsidR="009D1C75" w:rsidRPr="00191064">
                <w:rPr>
                  <w:rStyle w:val="Hyperlink"/>
                  <w:rFonts w:cs="Arial"/>
                  <w:sz w:val="22"/>
                  <w:szCs w:val="22"/>
                  <w:lang w:eastAsia="en-US"/>
                </w:rPr>
                <w:t>(HTM 07-01): Management and disposal of healthcare waste</w:t>
              </w:r>
            </w:hyperlink>
            <w:r w:rsidR="003A3B44" w:rsidRPr="00191064">
              <w:rPr>
                <w:rFonts w:cs="Arial"/>
              </w:rPr>
              <w:t xml:space="preserve">. </w:t>
            </w:r>
          </w:p>
        </w:tc>
      </w:tr>
      <w:tr w:rsidR="004A1478" w:rsidRPr="00191064" w14:paraId="29F1E78F" w14:textId="77777777" w:rsidTr="00B3542B">
        <w:tc>
          <w:tcPr>
            <w:tcW w:w="2979" w:type="dxa"/>
            <w:tcBorders>
              <w:top w:val="single" w:sz="4" w:space="0" w:color="auto"/>
              <w:left w:val="single" w:sz="4" w:space="0" w:color="auto"/>
              <w:bottom w:val="single" w:sz="4" w:space="0" w:color="auto"/>
              <w:right w:val="single" w:sz="4" w:space="0" w:color="auto"/>
            </w:tcBorders>
          </w:tcPr>
          <w:p w14:paraId="5ADD3C43" w14:textId="77777777" w:rsidR="004A1478" w:rsidRPr="00191064" w:rsidRDefault="004A1478" w:rsidP="00273191">
            <w:pPr>
              <w:spacing w:before="120" w:after="120"/>
              <w:rPr>
                <w:rFonts w:cs="Arial"/>
                <w:b/>
                <w:sz w:val="22"/>
                <w:szCs w:val="22"/>
                <w:lang w:eastAsia="en-US"/>
              </w:rPr>
            </w:pPr>
            <w:bookmarkStart w:id="13" w:name="DrugInteractions"/>
            <w:bookmarkEnd w:id="13"/>
            <w:r w:rsidRPr="00191064">
              <w:rPr>
                <w:rFonts w:cs="Arial"/>
                <w:b/>
                <w:sz w:val="22"/>
                <w:szCs w:val="22"/>
                <w:lang w:eastAsia="en-US"/>
              </w:rPr>
              <w:t>Drug interactions</w:t>
            </w:r>
          </w:p>
          <w:p w14:paraId="745DB5B8" w14:textId="77777777" w:rsidR="004A1478" w:rsidRPr="00191064" w:rsidRDefault="004A1478" w:rsidP="00273191">
            <w:pPr>
              <w:rPr>
                <w:rFonts w:cs="Arial"/>
                <w:sz w:val="22"/>
                <w:szCs w:val="22"/>
                <w:lang w:eastAsia="en-US"/>
              </w:rPr>
            </w:pPr>
          </w:p>
          <w:p w14:paraId="4A115CD0" w14:textId="77777777" w:rsidR="004A1478" w:rsidRPr="00B3542B" w:rsidRDefault="004A1478" w:rsidP="00273191">
            <w:pPr>
              <w:rPr>
                <w:rFonts w:cs="Arial"/>
                <w:sz w:val="22"/>
                <w:szCs w:val="22"/>
                <w:vertAlign w:val="superscript"/>
                <w:lang w:eastAsia="en-US"/>
              </w:rPr>
            </w:pPr>
            <w:r w:rsidRPr="00191064">
              <w:rPr>
                <w:rFonts w:cs="Arial"/>
                <w:sz w:val="22"/>
                <w:szCs w:val="22"/>
                <w:lang w:eastAsia="en-US"/>
              </w:rPr>
              <w:t xml:space="preserve"> </w:t>
            </w:r>
          </w:p>
        </w:tc>
        <w:tc>
          <w:tcPr>
            <w:tcW w:w="7540" w:type="dxa"/>
            <w:tcBorders>
              <w:top w:val="single" w:sz="4" w:space="0" w:color="auto"/>
              <w:left w:val="single" w:sz="4" w:space="0" w:color="auto"/>
              <w:bottom w:val="single" w:sz="4" w:space="0" w:color="auto"/>
              <w:right w:val="single" w:sz="4" w:space="0" w:color="auto"/>
            </w:tcBorders>
            <w:hideMark/>
          </w:tcPr>
          <w:p w14:paraId="172272E7" w14:textId="77777777" w:rsidR="004A1478" w:rsidRPr="00191064" w:rsidRDefault="004A1478" w:rsidP="00273191">
            <w:pPr>
              <w:spacing w:before="120" w:after="120"/>
              <w:ind w:right="-108"/>
              <w:rPr>
                <w:rFonts w:cs="Arial"/>
                <w:sz w:val="22"/>
                <w:szCs w:val="22"/>
                <w:lang w:eastAsia="en-US"/>
              </w:rPr>
            </w:pPr>
            <w:r w:rsidRPr="00191064">
              <w:rPr>
                <w:rFonts w:cs="Arial"/>
                <w:sz w:val="22"/>
                <w:szCs w:val="22"/>
                <w:lang w:eastAsia="en-US"/>
              </w:rPr>
              <w:t>None reported.</w:t>
            </w:r>
          </w:p>
          <w:p w14:paraId="1F9ECB81" w14:textId="4D30AD71" w:rsidR="004A1478" w:rsidRPr="00191064" w:rsidRDefault="004A1478" w:rsidP="00273191">
            <w:pPr>
              <w:overflowPunct/>
              <w:spacing w:before="120" w:after="120"/>
              <w:rPr>
                <w:rFonts w:eastAsiaTheme="minorHAnsi" w:cs="Arial"/>
                <w:color w:val="000000"/>
                <w:sz w:val="22"/>
                <w:szCs w:val="22"/>
                <w:lang w:eastAsia="en-US"/>
              </w:rPr>
            </w:pPr>
            <w:r w:rsidRPr="00191064">
              <w:rPr>
                <w:rFonts w:cs="Arial"/>
                <w:sz w:val="22"/>
                <w:szCs w:val="22"/>
                <w:lang w:eastAsia="en-US"/>
              </w:rPr>
              <w:t xml:space="preserve">See the </w:t>
            </w:r>
            <w:hyperlink w:anchor="AdditionalInformation" w:history="1">
              <w:r w:rsidRPr="00191064">
                <w:rPr>
                  <w:rStyle w:val="Hyperlink"/>
                  <w:rFonts w:cs="Arial"/>
                  <w:sz w:val="22"/>
                  <w:szCs w:val="22"/>
                  <w:lang w:eastAsia="en-US"/>
                </w:rPr>
                <w:t>Additional information</w:t>
              </w:r>
            </w:hyperlink>
            <w:r w:rsidRPr="00191064">
              <w:rPr>
                <w:rFonts w:cs="Arial"/>
                <w:sz w:val="22"/>
                <w:szCs w:val="22"/>
                <w:lang w:eastAsia="en-US"/>
              </w:rPr>
              <w:t xml:space="preserve"> section and </w:t>
            </w:r>
            <w:hyperlink r:id="rId42" w:history="1">
              <w:r w:rsidRPr="00191064">
                <w:rPr>
                  <w:rStyle w:val="Hyperlink"/>
                  <w:rFonts w:cs="Arial"/>
                  <w:sz w:val="22"/>
                  <w:szCs w:val="22"/>
                  <w:lang w:eastAsia="en-US"/>
                </w:rPr>
                <w:t>SPC</w:t>
              </w:r>
            </w:hyperlink>
            <w:r w:rsidRPr="00191064">
              <w:rPr>
                <w:rFonts w:cs="Arial"/>
                <w:sz w:val="22"/>
                <w:szCs w:val="22"/>
                <w:lang w:eastAsia="en-US"/>
              </w:rPr>
              <w:t xml:space="preserve"> for information on co-administration with antivirals and other vaccines.</w:t>
            </w:r>
          </w:p>
        </w:tc>
      </w:tr>
      <w:tr w:rsidR="004A1478" w:rsidRPr="00191064" w14:paraId="70818621"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404D2EAB" w14:textId="77777777" w:rsidR="004A1478" w:rsidRPr="00191064" w:rsidRDefault="004A1478" w:rsidP="00273191">
            <w:pPr>
              <w:spacing w:before="120" w:after="120"/>
              <w:rPr>
                <w:rFonts w:cs="Arial"/>
                <w:b/>
                <w:color w:val="FF0000"/>
                <w:sz w:val="22"/>
                <w:szCs w:val="22"/>
                <w:lang w:eastAsia="en-US"/>
              </w:rPr>
            </w:pPr>
            <w:r w:rsidRPr="00191064">
              <w:rPr>
                <w:rFonts w:cs="Arial"/>
                <w:b/>
                <w:sz w:val="22"/>
                <w:szCs w:val="22"/>
                <w:lang w:eastAsia="en-US"/>
              </w:rPr>
              <w:t>Identification and management of adverse reactions</w:t>
            </w:r>
          </w:p>
        </w:tc>
        <w:tc>
          <w:tcPr>
            <w:tcW w:w="7540" w:type="dxa"/>
            <w:tcBorders>
              <w:top w:val="single" w:sz="4" w:space="0" w:color="auto"/>
              <w:left w:val="single" w:sz="4" w:space="0" w:color="auto"/>
              <w:bottom w:val="single" w:sz="4" w:space="0" w:color="auto"/>
              <w:right w:val="single" w:sz="4" w:space="0" w:color="auto"/>
            </w:tcBorders>
            <w:hideMark/>
          </w:tcPr>
          <w:p w14:paraId="6C04282A" w14:textId="0E43B4DD" w:rsidR="004A1478" w:rsidRPr="00191064" w:rsidRDefault="004A1478" w:rsidP="00273191">
            <w:pPr>
              <w:spacing w:before="120" w:after="120"/>
              <w:ind w:right="62"/>
              <w:rPr>
                <w:rFonts w:cs="Arial"/>
                <w:sz w:val="22"/>
                <w:szCs w:val="22"/>
                <w:lang w:eastAsia="en-US"/>
              </w:rPr>
            </w:pPr>
            <w:r w:rsidRPr="00191064">
              <w:rPr>
                <w:rFonts w:cs="Arial"/>
                <w:spacing w:val="-1"/>
                <w:sz w:val="22"/>
                <w:szCs w:val="22"/>
                <w:lang w:eastAsia="en-US"/>
              </w:rPr>
              <w:t>Th</w:t>
            </w:r>
            <w:r w:rsidRPr="00191064">
              <w:rPr>
                <w:rFonts w:cs="Arial"/>
                <w:sz w:val="22"/>
                <w:szCs w:val="22"/>
                <w:lang w:eastAsia="en-US"/>
              </w:rPr>
              <w:t xml:space="preserve">e </w:t>
            </w:r>
            <w:r w:rsidRPr="00191064">
              <w:rPr>
                <w:rFonts w:cs="Arial"/>
                <w:spacing w:val="-1"/>
                <w:sz w:val="22"/>
                <w:szCs w:val="22"/>
                <w:lang w:eastAsia="en-US"/>
              </w:rPr>
              <w:t>mos</w:t>
            </w:r>
            <w:r w:rsidRPr="00191064">
              <w:rPr>
                <w:rFonts w:cs="Arial"/>
                <w:sz w:val="22"/>
                <w:szCs w:val="22"/>
                <w:lang w:eastAsia="en-US"/>
              </w:rPr>
              <w:t xml:space="preserve">t </w:t>
            </w:r>
            <w:r w:rsidRPr="00191064">
              <w:rPr>
                <w:rFonts w:cs="Arial"/>
                <w:spacing w:val="-1"/>
                <w:sz w:val="22"/>
                <w:szCs w:val="22"/>
                <w:lang w:eastAsia="en-US"/>
              </w:rPr>
              <w:t>commo</w:t>
            </w:r>
            <w:r w:rsidRPr="00191064">
              <w:rPr>
                <w:rFonts w:cs="Arial"/>
                <w:sz w:val="22"/>
                <w:szCs w:val="22"/>
                <w:lang w:eastAsia="en-US"/>
              </w:rPr>
              <w:t xml:space="preserve">n </w:t>
            </w:r>
            <w:r w:rsidRPr="00191064">
              <w:rPr>
                <w:rFonts w:cs="Arial"/>
                <w:spacing w:val="-1"/>
                <w:sz w:val="22"/>
                <w:szCs w:val="22"/>
                <w:lang w:eastAsia="en-US"/>
              </w:rPr>
              <w:t>ad</w:t>
            </w:r>
            <w:r w:rsidRPr="00191064">
              <w:rPr>
                <w:rFonts w:cs="Arial"/>
                <w:spacing w:val="-4"/>
                <w:sz w:val="22"/>
                <w:szCs w:val="22"/>
                <w:lang w:eastAsia="en-US"/>
              </w:rPr>
              <w:t>v</w:t>
            </w:r>
            <w:r w:rsidRPr="00191064">
              <w:rPr>
                <w:rFonts w:cs="Arial"/>
                <w:spacing w:val="-1"/>
                <w:sz w:val="22"/>
                <w:szCs w:val="22"/>
                <w:lang w:eastAsia="en-US"/>
              </w:rPr>
              <w:t>ers</w:t>
            </w:r>
            <w:r w:rsidRPr="00191064">
              <w:rPr>
                <w:rFonts w:cs="Arial"/>
                <w:sz w:val="22"/>
                <w:szCs w:val="22"/>
                <w:lang w:eastAsia="en-US"/>
              </w:rPr>
              <w:t xml:space="preserve">e </w:t>
            </w:r>
            <w:r w:rsidRPr="00191064">
              <w:rPr>
                <w:rFonts w:cs="Arial"/>
                <w:spacing w:val="-1"/>
                <w:sz w:val="22"/>
                <w:szCs w:val="22"/>
                <w:lang w:eastAsia="en-US"/>
              </w:rPr>
              <w:t>reaction</w:t>
            </w:r>
            <w:r w:rsidRPr="00191064">
              <w:rPr>
                <w:rFonts w:cs="Arial"/>
                <w:sz w:val="22"/>
                <w:szCs w:val="22"/>
                <w:lang w:eastAsia="en-US"/>
              </w:rPr>
              <w:t xml:space="preserve">s </w:t>
            </w:r>
            <w:r w:rsidRPr="00191064">
              <w:rPr>
                <w:rFonts w:cs="Arial"/>
                <w:spacing w:val="-1"/>
                <w:sz w:val="22"/>
                <w:szCs w:val="22"/>
                <w:lang w:eastAsia="en-US"/>
              </w:rPr>
              <w:t>obse</w:t>
            </w:r>
            <w:r w:rsidRPr="00191064">
              <w:rPr>
                <w:rFonts w:cs="Arial"/>
                <w:spacing w:val="4"/>
                <w:sz w:val="22"/>
                <w:szCs w:val="22"/>
                <w:lang w:eastAsia="en-US"/>
              </w:rPr>
              <w:t>r</w:t>
            </w:r>
            <w:r w:rsidRPr="00191064">
              <w:rPr>
                <w:rFonts w:cs="Arial"/>
                <w:spacing w:val="-4"/>
                <w:sz w:val="22"/>
                <w:szCs w:val="22"/>
                <w:lang w:eastAsia="en-US"/>
              </w:rPr>
              <w:t>v</w:t>
            </w:r>
            <w:r w:rsidRPr="00191064">
              <w:rPr>
                <w:rFonts w:cs="Arial"/>
                <w:spacing w:val="-1"/>
                <w:sz w:val="22"/>
                <w:szCs w:val="22"/>
                <w:lang w:eastAsia="en-US"/>
              </w:rPr>
              <w:t>e</w:t>
            </w:r>
            <w:r w:rsidRPr="00191064">
              <w:rPr>
                <w:rFonts w:cs="Arial"/>
                <w:sz w:val="22"/>
                <w:szCs w:val="22"/>
                <w:lang w:eastAsia="en-US"/>
              </w:rPr>
              <w:t xml:space="preserve">d </w:t>
            </w:r>
            <w:r w:rsidRPr="00191064">
              <w:rPr>
                <w:rFonts w:cs="Arial"/>
                <w:spacing w:val="-1"/>
                <w:sz w:val="22"/>
                <w:szCs w:val="22"/>
                <w:lang w:eastAsia="en-US"/>
              </w:rPr>
              <w:t>afte</w:t>
            </w:r>
            <w:r w:rsidRPr="00191064">
              <w:rPr>
                <w:rFonts w:cs="Arial"/>
                <w:sz w:val="22"/>
                <w:szCs w:val="22"/>
                <w:lang w:eastAsia="en-US"/>
              </w:rPr>
              <w:t xml:space="preserve">r </w:t>
            </w:r>
            <w:r w:rsidRPr="00191064">
              <w:rPr>
                <w:rFonts w:cs="Arial"/>
                <w:spacing w:val="-1"/>
                <w:sz w:val="22"/>
                <w:szCs w:val="22"/>
                <w:lang w:eastAsia="en-US"/>
              </w:rPr>
              <w:t>administratio</w:t>
            </w:r>
            <w:r w:rsidRPr="00191064">
              <w:rPr>
                <w:rFonts w:cs="Arial"/>
                <w:sz w:val="22"/>
                <w:szCs w:val="22"/>
                <w:lang w:eastAsia="en-US"/>
              </w:rPr>
              <w:t xml:space="preserve">n </w:t>
            </w:r>
            <w:r w:rsidRPr="00191064">
              <w:rPr>
                <w:rFonts w:cs="Arial"/>
                <w:spacing w:val="-1"/>
                <w:sz w:val="22"/>
                <w:szCs w:val="22"/>
                <w:lang w:eastAsia="en-US"/>
              </w:rPr>
              <w:t xml:space="preserve">of </w:t>
            </w:r>
            <w:r w:rsidRPr="00191064">
              <w:rPr>
                <w:rFonts w:cs="Arial"/>
                <w:sz w:val="22"/>
                <w:szCs w:val="22"/>
                <w:lang w:eastAsia="en-US"/>
              </w:rPr>
              <w:t>Zostavax</w:t>
            </w:r>
            <w:r w:rsidRPr="00191064">
              <w:rPr>
                <w:rFonts w:cs="Arial"/>
                <w:sz w:val="22"/>
                <w:szCs w:val="22"/>
                <w:vertAlign w:val="superscript"/>
                <w:lang w:eastAsia="en-US"/>
              </w:rPr>
              <w:t>®</w:t>
            </w:r>
            <w:r w:rsidRPr="00191064">
              <w:rPr>
                <w:rFonts w:cs="Arial"/>
                <w:sz w:val="22"/>
                <w:szCs w:val="22"/>
                <w:lang w:eastAsia="en-US"/>
              </w:rPr>
              <w:t xml:space="preserve"> </w:t>
            </w:r>
            <w:r w:rsidRPr="00191064">
              <w:rPr>
                <w:rFonts w:cs="Arial"/>
                <w:spacing w:val="-2"/>
                <w:sz w:val="22"/>
                <w:szCs w:val="22"/>
                <w:lang w:eastAsia="en-US"/>
              </w:rPr>
              <w:t>ar</w:t>
            </w:r>
            <w:r w:rsidRPr="00191064">
              <w:rPr>
                <w:rFonts w:cs="Arial"/>
                <w:sz w:val="22"/>
                <w:szCs w:val="22"/>
                <w:lang w:eastAsia="en-US"/>
              </w:rPr>
              <w:t xml:space="preserve">e </w:t>
            </w:r>
            <w:r w:rsidRPr="00191064">
              <w:rPr>
                <w:rFonts w:cs="Arial"/>
                <w:spacing w:val="-2"/>
                <w:sz w:val="22"/>
                <w:szCs w:val="22"/>
                <w:lang w:eastAsia="en-US"/>
              </w:rPr>
              <w:t>injection</w:t>
            </w:r>
            <w:r w:rsidR="00CB312C" w:rsidRPr="00191064">
              <w:rPr>
                <w:rFonts w:cs="Arial"/>
                <w:spacing w:val="-2"/>
                <w:sz w:val="22"/>
                <w:szCs w:val="22"/>
                <w:lang w:eastAsia="en-US"/>
              </w:rPr>
              <w:t>-</w:t>
            </w:r>
            <w:r w:rsidRPr="00191064">
              <w:rPr>
                <w:rFonts w:cs="Arial"/>
                <w:spacing w:val="-2"/>
                <w:sz w:val="22"/>
                <w:szCs w:val="22"/>
                <w:lang w:eastAsia="en-US"/>
              </w:rPr>
              <w:t>site reactions, including redness, swelling, pain and itching</w:t>
            </w:r>
            <w:r w:rsidRPr="00191064">
              <w:rPr>
                <w:rFonts w:cs="Arial"/>
                <w:sz w:val="22"/>
                <w:szCs w:val="22"/>
                <w:lang w:eastAsia="en-US"/>
              </w:rPr>
              <w:t xml:space="preserve">. </w:t>
            </w:r>
            <w:r w:rsidRPr="00191064">
              <w:rPr>
                <w:rFonts w:cs="Arial"/>
                <w:spacing w:val="-2"/>
                <w:sz w:val="22"/>
                <w:szCs w:val="22"/>
                <w:lang w:eastAsia="en-US"/>
              </w:rPr>
              <w:t>Othe</w:t>
            </w:r>
            <w:r w:rsidRPr="00191064">
              <w:rPr>
                <w:rFonts w:cs="Arial"/>
                <w:sz w:val="22"/>
                <w:szCs w:val="22"/>
                <w:lang w:eastAsia="en-US"/>
              </w:rPr>
              <w:t xml:space="preserve">r common </w:t>
            </w:r>
            <w:r w:rsidRPr="00191064">
              <w:rPr>
                <w:rFonts w:cs="Arial"/>
                <w:spacing w:val="-2"/>
                <w:sz w:val="22"/>
                <w:szCs w:val="22"/>
                <w:lang w:eastAsia="en-US"/>
              </w:rPr>
              <w:t>reactions include bruising, hardening (induration) and warmth at the injection site, headache and pain in the relevant limb. Very rarely</w:t>
            </w:r>
            <w:r w:rsidR="00254CC4" w:rsidRPr="00191064">
              <w:rPr>
                <w:rFonts w:cs="Arial"/>
                <w:spacing w:val="-2"/>
                <w:sz w:val="22"/>
                <w:szCs w:val="22"/>
                <w:lang w:eastAsia="en-US"/>
              </w:rPr>
              <w:t xml:space="preserve">, </w:t>
            </w:r>
            <w:r w:rsidRPr="00191064">
              <w:rPr>
                <w:rFonts w:cs="Arial"/>
                <w:sz w:val="22"/>
                <w:szCs w:val="22"/>
                <w:lang w:eastAsia="en-US"/>
              </w:rPr>
              <w:t>a varicella</w:t>
            </w:r>
            <w:r w:rsidR="000A25EB">
              <w:rPr>
                <w:rFonts w:cs="Arial"/>
                <w:sz w:val="22"/>
                <w:szCs w:val="22"/>
                <w:lang w:eastAsia="en-US"/>
              </w:rPr>
              <w:t xml:space="preserve"> </w:t>
            </w:r>
            <w:r w:rsidRPr="00191064">
              <w:rPr>
                <w:rFonts w:cs="Arial"/>
                <w:sz w:val="22"/>
                <w:szCs w:val="22"/>
                <w:lang w:eastAsia="en-US"/>
              </w:rPr>
              <w:t>(chickenpox</w:t>
            </w:r>
            <w:r w:rsidR="006040FA" w:rsidRPr="00191064">
              <w:rPr>
                <w:rFonts w:cs="Arial"/>
                <w:sz w:val="22"/>
                <w:szCs w:val="22"/>
                <w:lang w:eastAsia="en-US"/>
              </w:rPr>
              <w:t>)</w:t>
            </w:r>
            <w:r w:rsidRPr="00191064">
              <w:rPr>
                <w:rFonts w:cs="Arial"/>
                <w:sz w:val="22"/>
                <w:szCs w:val="22"/>
                <w:lang w:eastAsia="en-US"/>
              </w:rPr>
              <w:t>-like illness has been reported.</w:t>
            </w:r>
          </w:p>
          <w:p w14:paraId="7685CF7C" w14:textId="77777777" w:rsidR="004A1478" w:rsidRPr="00191064" w:rsidRDefault="004A1478" w:rsidP="00273191">
            <w:pPr>
              <w:spacing w:before="120" w:after="120"/>
              <w:ind w:right="64"/>
              <w:rPr>
                <w:rFonts w:cs="Arial"/>
                <w:sz w:val="22"/>
                <w:szCs w:val="22"/>
                <w:lang w:eastAsia="en-US"/>
              </w:rPr>
            </w:pPr>
            <w:bookmarkStart w:id="14" w:name="_Hlk138184831"/>
            <w:r w:rsidRPr="00191064">
              <w:rPr>
                <w:rFonts w:cs="Arial"/>
                <w:color w:val="000000"/>
                <w:sz w:val="22"/>
                <w:szCs w:val="22"/>
                <w:lang w:eastAsia="en-US"/>
              </w:rPr>
              <w:t>In the event of a person developing a varicella (widespread) or shingles-like (dermatomal) rash post-</w:t>
            </w:r>
            <w:r w:rsidRPr="00191064">
              <w:rPr>
                <w:rFonts w:cs="Arial"/>
                <w:sz w:val="22"/>
                <w:szCs w:val="22"/>
                <w:lang w:eastAsia="en-US"/>
              </w:rPr>
              <w:t>Zostavax</w:t>
            </w:r>
            <w:r w:rsidRPr="00191064">
              <w:rPr>
                <w:rFonts w:cs="Arial"/>
                <w:sz w:val="22"/>
                <w:szCs w:val="22"/>
                <w:vertAlign w:val="superscript"/>
                <w:lang w:eastAsia="en-US"/>
              </w:rPr>
              <w:t>®</w:t>
            </w:r>
            <w:r w:rsidRPr="00191064">
              <w:rPr>
                <w:rFonts w:cs="Arial"/>
                <w:color w:val="000000"/>
                <w:sz w:val="22"/>
                <w:szCs w:val="22"/>
                <w:lang w:eastAsia="en-US"/>
              </w:rPr>
              <w:t xml:space="preserve"> vaccination, a vesicle fluid sample should be sent for analysis, to confirm the diagnosis and determine whether the rash is vaccine-associated or wild-type (see </w:t>
            </w:r>
            <w:hyperlink r:id="rId43" w:history="1">
              <w:r w:rsidRPr="00191064">
                <w:rPr>
                  <w:rStyle w:val="Hyperlink"/>
                  <w:rFonts w:cs="Arial"/>
                  <w:sz w:val="22"/>
                  <w:szCs w:val="22"/>
                  <w:lang w:eastAsia="en-US"/>
                </w:rPr>
                <w:t>Chapter 28a</w:t>
              </w:r>
            </w:hyperlink>
            <w:r w:rsidRPr="00191064">
              <w:rPr>
                <w:rFonts w:cs="Arial"/>
                <w:color w:val="000000"/>
                <w:sz w:val="22"/>
                <w:szCs w:val="22"/>
                <w:lang w:eastAsia="en-US"/>
              </w:rPr>
              <w:t>).</w:t>
            </w:r>
          </w:p>
          <w:bookmarkEnd w:id="14"/>
          <w:p w14:paraId="0675CE8C" w14:textId="77777777" w:rsidR="004A1478" w:rsidRPr="00191064" w:rsidRDefault="004A1478" w:rsidP="00273191">
            <w:pPr>
              <w:spacing w:before="120" w:after="120"/>
              <w:ind w:right="62"/>
              <w:rPr>
                <w:rFonts w:cs="Arial"/>
                <w:color w:val="0000FF"/>
                <w:sz w:val="22"/>
                <w:szCs w:val="22"/>
                <w:u w:val="single"/>
                <w:lang w:eastAsia="en-US"/>
              </w:rPr>
            </w:pPr>
            <w:r w:rsidRPr="00191064">
              <w:rPr>
                <w:rFonts w:cs="Arial"/>
                <w:sz w:val="22"/>
                <w:szCs w:val="22"/>
                <w:lang w:eastAsia="en-US"/>
              </w:rPr>
              <w:t>A</w:t>
            </w:r>
            <w:r w:rsidRPr="00191064">
              <w:rPr>
                <w:rFonts w:cs="Arial"/>
                <w:spacing w:val="2"/>
                <w:sz w:val="22"/>
                <w:szCs w:val="22"/>
                <w:lang w:eastAsia="en-US"/>
              </w:rPr>
              <w:t xml:space="preserve"> </w:t>
            </w:r>
            <w:r w:rsidRPr="00191064">
              <w:rPr>
                <w:rFonts w:cs="Arial"/>
                <w:spacing w:val="-2"/>
                <w:sz w:val="22"/>
                <w:szCs w:val="22"/>
                <w:lang w:eastAsia="en-US"/>
              </w:rPr>
              <w:t>detaile</w:t>
            </w:r>
            <w:r w:rsidRPr="00191064">
              <w:rPr>
                <w:rFonts w:cs="Arial"/>
                <w:sz w:val="22"/>
                <w:szCs w:val="22"/>
                <w:lang w:eastAsia="en-US"/>
              </w:rPr>
              <w:t>d</w:t>
            </w:r>
            <w:r w:rsidRPr="00191064">
              <w:rPr>
                <w:rFonts w:cs="Arial"/>
                <w:spacing w:val="2"/>
                <w:sz w:val="22"/>
                <w:szCs w:val="22"/>
                <w:lang w:eastAsia="en-US"/>
              </w:rPr>
              <w:t xml:space="preserve"> </w:t>
            </w:r>
            <w:r w:rsidRPr="00191064">
              <w:rPr>
                <w:rFonts w:cs="Arial"/>
                <w:spacing w:val="-2"/>
                <w:sz w:val="22"/>
                <w:szCs w:val="22"/>
                <w:lang w:eastAsia="en-US"/>
              </w:rPr>
              <w:t>list o</w:t>
            </w:r>
            <w:r w:rsidRPr="00191064">
              <w:rPr>
                <w:rFonts w:cs="Arial"/>
                <w:sz w:val="22"/>
                <w:szCs w:val="22"/>
                <w:lang w:eastAsia="en-US"/>
              </w:rPr>
              <w:t>f</w:t>
            </w:r>
            <w:r w:rsidRPr="00191064">
              <w:rPr>
                <w:rFonts w:cs="Arial"/>
                <w:spacing w:val="8"/>
                <w:sz w:val="22"/>
                <w:szCs w:val="22"/>
                <w:lang w:eastAsia="en-US"/>
              </w:rPr>
              <w:t xml:space="preserve"> </w:t>
            </w:r>
            <w:r w:rsidRPr="00191064">
              <w:rPr>
                <w:rFonts w:cs="Arial"/>
                <w:spacing w:val="-2"/>
                <w:sz w:val="22"/>
                <w:szCs w:val="22"/>
                <w:lang w:eastAsia="en-US"/>
              </w:rPr>
              <w:t>ad</w:t>
            </w:r>
            <w:r w:rsidRPr="00191064">
              <w:rPr>
                <w:rFonts w:cs="Arial"/>
                <w:spacing w:val="-5"/>
                <w:sz w:val="22"/>
                <w:szCs w:val="22"/>
                <w:lang w:eastAsia="en-US"/>
              </w:rPr>
              <w:t>v</w:t>
            </w:r>
            <w:r w:rsidRPr="00191064">
              <w:rPr>
                <w:rFonts w:cs="Arial"/>
                <w:spacing w:val="-2"/>
                <w:sz w:val="22"/>
                <w:szCs w:val="22"/>
                <w:lang w:eastAsia="en-US"/>
              </w:rPr>
              <w:t>ers</w:t>
            </w:r>
            <w:r w:rsidRPr="00191064">
              <w:rPr>
                <w:rFonts w:cs="Arial"/>
                <w:sz w:val="22"/>
                <w:szCs w:val="22"/>
                <w:lang w:eastAsia="en-US"/>
              </w:rPr>
              <w:t>e</w:t>
            </w:r>
            <w:r w:rsidRPr="00191064">
              <w:rPr>
                <w:rFonts w:cs="Arial"/>
                <w:spacing w:val="8"/>
                <w:sz w:val="22"/>
                <w:szCs w:val="22"/>
                <w:lang w:eastAsia="en-US"/>
              </w:rPr>
              <w:t xml:space="preserve"> </w:t>
            </w:r>
            <w:r w:rsidRPr="00191064">
              <w:rPr>
                <w:rFonts w:cs="Arial"/>
                <w:spacing w:val="-2"/>
                <w:sz w:val="22"/>
                <w:szCs w:val="22"/>
                <w:lang w:eastAsia="en-US"/>
              </w:rPr>
              <w:t>reaction</w:t>
            </w:r>
            <w:r w:rsidRPr="00191064">
              <w:rPr>
                <w:rFonts w:cs="Arial"/>
                <w:sz w:val="22"/>
                <w:szCs w:val="22"/>
                <w:lang w:eastAsia="en-US"/>
              </w:rPr>
              <w:t>s</w:t>
            </w:r>
            <w:r w:rsidRPr="00191064">
              <w:rPr>
                <w:rFonts w:cs="Arial"/>
                <w:spacing w:val="8"/>
                <w:sz w:val="22"/>
                <w:szCs w:val="22"/>
                <w:lang w:eastAsia="en-US"/>
              </w:rPr>
              <w:t xml:space="preserve"> </w:t>
            </w:r>
            <w:r w:rsidRPr="00191064">
              <w:rPr>
                <w:rFonts w:cs="Arial"/>
                <w:spacing w:val="-2"/>
                <w:sz w:val="22"/>
                <w:szCs w:val="22"/>
                <w:lang w:eastAsia="en-US"/>
              </w:rPr>
              <w:t>i</w:t>
            </w:r>
            <w:r w:rsidRPr="00191064">
              <w:rPr>
                <w:rFonts w:cs="Arial"/>
                <w:sz w:val="22"/>
                <w:szCs w:val="22"/>
                <w:lang w:eastAsia="en-US"/>
              </w:rPr>
              <w:t>s</w:t>
            </w:r>
            <w:r w:rsidRPr="00191064">
              <w:rPr>
                <w:rFonts w:cs="Arial"/>
                <w:spacing w:val="8"/>
                <w:sz w:val="22"/>
                <w:szCs w:val="22"/>
                <w:lang w:eastAsia="en-US"/>
              </w:rPr>
              <w:t xml:space="preserve"> </w:t>
            </w:r>
            <w:r w:rsidRPr="00191064">
              <w:rPr>
                <w:rFonts w:cs="Arial"/>
                <w:spacing w:val="-9"/>
                <w:sz w:val="22"/>
                <w:szCs w:val="22"/>
                <w:lang w:eastAsia="en-US"/>
              </w:rPr>
              <w:t>a</w:t>
            </w:r>
            <w:r w:rsidRPr="00191064">
              <w:rPr>
                <w:rFonts w:cs="Arial"/>
                <w:spacing w:val="-7"/>
                <w:sz w:val="22"/>
                <w:szCs w:val="22"/>
                <w:lang w:eastAsia="en-US"/>
              </w:rPr>
              <w:t>v</w:t>
            </w:r>
            <w:r w:rsidRPr="00191064">
              <w:rPr>
                <w:rFonts w:cs="Arial"/>
                <w:spacing w:val="-2"/>
                <w:sz w:val="22"/>
                <w:szCs w:val="22"/>
                <w:lang w:eastAsia="en-US"/>
              </w:rPr>
              <w:t>aila</w:t>
            </w:r>
            <w:r w:rsidRPr="00191064">
              <w:rPr>
                <w:rFonts w:cs="Arial"/>
                <w:spacing w:val="-6"/>
                <w:sz w:val="22"/>
                <w:szCs w:val="22"/>
                <w:lang w:eastAsia="en-US"/>
              </w:rPr>
              <w:t>b</w:t>
            </w:r>
            <w:r w:rsidRPr="00191064">
              <w:rPr>
                <w:rFonts w:cs="Arial"/>
                <w:spacing w:val="-2"/>
                <w:sz w:val="22"/>
                <w:szCs w:val="22"/>
                <w:lang w:eastAsia="en-US"/>
              </w:rPr>
              <w:t>l</w:t>
            </w:r>
            <w:r w:rsidRPr="00191064">
              <w:rPr>
                <w:rFonts w:cs="Arial"/>
                <w:sz w:val="22"/>
                <w:szCs w:val="22"/>
                <w:lang w:eastAsia="en-US"/>
              </w:rPr>
              <w:t>e</w:t>
            </w:r>
            <w:r w:rsidRPr="00191064">
              <w:rPr>
                <w:rFonts w:cs="Arial"/>
                <w:spacing w:val="8"/>
                <w:sz w:val="22"/>
                <w:szCs w:val="22"/>
                <w:lang w:eastAsia="en-US"/>
              </w:rPr>
              <w:t xml:space="preserve"> </w:t>
            </w:r>
            <w:r w:rsidRPr="00191064">
              <w:rPr>
                <w:rFonts w:cs="Arial"/>
                <w:spacing w:val="-2"/>
                <w:sz w:val="22"/>
                <w:szCs w:val="22"/>
                <w:lang w:eastAsia="en-US"/>
              </w:rPr>
              <w:t>i</w:t>
            </w:r>
            <w:r w:rsidRPr="00191064">
              <w:rPr>
                <w:rFonts w:cs="Arial"/>
                <w:sz w:val="22"/>
                <w:szCs w:val="22"/>
                <w:lang w:eastAsia="en-US"/>
              </w:rPr>
              <w:t>n</w:t>
            </w:r>
            <w:r w:rsidRPr="00191064">
              <w:rPr>
                <w:rFonts w:cs="Arial"/>
                <w:spacing w:val="8"/>
                <w:sz w:val="22"/>
                <w:szCs w:val="22"/>
                <w:lang w:eastAsia="en-US"/>
              </w:rPr>
              <w:t xml:space="preserve"> </w:t>
            </w:r>
            <w:r w:rsidRPr="00191064">
              <w:rPr>
                <w:rFonts w:cs="Arial"/>
                <w:spacing w:val="-2"/>
                <w:sz w:val="22"/>
                <w:szCs w:val="22"/>
                <w:lang w:eastAsia="en-US"/>
              </w:rPr>
              <w:t>th</w:t>
            </w:r>
            <w:r w:rsidRPr="00191064">
              <w:rPr>
                <w:rFonts w:cs="Arial"/>
                <w:sz w:val="22"/>
                <w:szCs w:val="22"/>
                <w:lang w:eastAsia="en-US"/>
              </w:rPr>
              <w:t>e</w:t>
            </w:r>
            <w:r w:rsidRPr="00191064">
              <w:rPr>
                <w:rFonts w:cs="Arial"/>
                <w:spacing w:val="8"/>
                <w:sz w:val="22"/>
                <w:szCs w:val="22"/>
                <w:lang w:eastAsia="en-US"/>
              </w:rPr>
              <w:t xml:space="preserve"> </w:t>
            </w:r>
            <w:hyperlink r:id="rId44" w:history="1">
              <w:r w:rsidRPr="00191064">
                <w:rPr>
                  <w:rStyle w:val="Hyperlink"/>
                  <w:rFonts w:cs="Arial"/>
                  <w:spacing w:val="-2"/>
                  <w:sz w:val="22"/>
                  <w:szCs w:val="22"/>
                  <w:lang w:eastAsia="en-US"/>
                </w:rPr>
                <w:t>SPC</w:t>
              </w:r>
            </w:hyperlink>
            <w:r w:rsidRPr="00191064">
              <w:rPr>
                <w:rFonts w:cs="Arial"/>
                <w:sz w:val="22"/>
                <w:szCs w:val="22"/>
                <w:lang w:eastAsia="en-US"/>
              </w:rPr>
              <w:t>.</w:t>
            </w:r>
          </w:p>
        </w:tc>
      </w:tr>
    </w:tbl>
    <w:p w14:paraId="3403A5D0" w14:textId="77777777" w:rsidR="004A1478" w:rsidRDefault="004A1478" w:rsidP="004A1478">
      <w:r>
        <w:br w:type="page"/>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9"/>
        <w:gridCol w:w="7540"/>
      </w:tblGrid>
      <w:tr w:rsidR="004A1478" w:rsidRPr="00B3542B" w14:paraId="3B1586C8"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0AFCDFED" w14:textId="77777777" w:rsidR="004A1478" w:rsidRPr="00191064" w:rsidRDefault="004A1478" w:rsidP="00273191">
            <w:pPr>
              <w:spacing w:before="120" w:after="120"/>
              <w:rPr>
                <w:rFonts w:cs="Arial"/>
                <w:b/>
                <w:color w:val="FF0000"/>
                <w:sz w:val="22"/>
                <w:szCs w:val="22"/>
                <w:lang w:eastAsia="en-US"/>
              </w:rPr>
            </w:pPr>
            <w:r w:rsidRPr="00191064">
              <w:rPr>
                <w:rFonts w:cs="Arial"/>
                <w:b/>
                <w:sz w:val="22"/>
                <w:szCs w:val="22"/>
                <w:lang w:eastAsia="en-US"/>
              </w:rPr>
              <w:lastRenderedPageBreak/>
              <w:t>Reporting procedure of adverse reactions</w:t>
            </w:r>
          </w:p>
        </w:tc>
        <w:tc>
          <w:tcPr>
            <w:tcW w:w="7540" w:type="dxa"/>
            <w:tcBorders>
              <w:top w:val="single" w:sz="4" w:space="0" w:color="auto"/>
              <w:left w:val="single" w:sz="4" w:space="0" w:color="auto"/>
              <w:bottom w:val="single" w:sz="4" w:space="0" w:color="auto"/>
              <w:right w:val="single" w:sz="4" w:space="0" w:color="auto"/>
            </w:tcBorders>
            <w:hideMark/>
          </w:tcPr>
          <w:p w14:paraId="222745E4" w14:textId="567E43EC" w:rsidR="004A1478" w:rsidRPr="00191064" w:rsidRDefault="00254032" w:rsidP="00273191">
            <w:pPr>
              <w:pStyle w:val="TableParagraph"/>
              <w:spacing w:before="120" w:after="120"/>
              <w:rPr>
                <w:rFonts w:ascii="Arial" w:eastAsia="Arial" w:hAnsi="Arial" w:cs="Arial"/>
              </w:rPr>
            </w:pPr>
            <w:r w:rsidRPr="00191064">
              <w:rPr>
                <w:rFonts w:ascii="Arial" w:eastAsia="Arial" w:hAnsi="Arial" w:cs="Arial"/>
              </w:rPr>
              <w:t>H</w:t>
            </w:r>
            <w:r w:rsidR="004A1478" w:rsidRPr="00191064">
              <w:rPr>
                <w:rFonts w:ascii="Arial" w:eastAsia="Arial" w:hAnsi="Arial" w:cs="Arial"/>
              </w:rPr>
              <w:t>ealthcare</w:t>
            </w:r>
            <w:r w:rsidR="004A1478" w:rsidRPr="00191064">
              <w:rPr>
                <w:rFonts w:ascii="Arial" w:eastAsia="Arial" w:hAnsi="Arial" w:cs="Arial"/>
                <w:spacing w:val="26"/>
              </w:rPr>
              <w:t xml:space="preserve"> </w:t>
            </w:r>
            <w:r w:rsidR="004A1478" w:rsidRPr="00191064">
              <w:rPr>
                <w:rFonts w:ascii="Arial" w:eastAsia="Arial" w:hAnsi="Arial" w:cs="Arial"/>
              </w:rPr>
              <w:t>professionals</w:t>
            </w:r>
            <w:r w:rsidR="00F64B62" w:rsidRPr="00191064">
              <w:rPr>
                <w:rFonts w:ascii="Arial" w:eastAsia="Arial" w:hAnsi="Arial" w:cs="Arial"/>
                <w:spacing w:val="24"/>
              </w:rPr>
              <w:t>,</w:t>
            </w:r>
            <w:r w:rsidR="00AD68BC" w:rsidRPr="00191064">
              <w:rPr>
                <w:rFonts w:ascii="Arial" w:eastAsia="Arial" w:hAnsi="Arial" w:cs="Arial"/>
                <w:spacing w:val="14"/>
              </w:rPr>
              <w:t xml:space="preserve"> </w:t>
            </w:r>
            <w:r w:rsidR="004A1478" w:rsidRPr="00191064">
              <w:rPr>
                <w:rFonts w:ascii="Arial" w:eastAsia="Arial" w:hAnsi="Arial" w:cs="Arial"/>
              </w:rPr>
              <w:t>individuals</w:t>
            </w:r>
            <w:r w:rsidR="009A7460" w:rsidRPr="00191064">
              <w:rPr>
                <w:rFonts w:ascii="Arial" w:eastAsia="Arial" w:hAnsi="Arial" w:cs="Arial"/>
              </w:rPr>
              <w:t xml:space="preserve"> and </w:t>
            </w:r>
            <w:r w:rsidR="004A1478" w:rsidRPr="00191064">
              <w:rPr>
                <w:rFonts w:ascii="Arial" w:eastAsia="Arial" w:hAnsi="Arial" w:cs="Arial"/>
              </w:rPr>
              <w:t>carers are</w:t>
            </w:r>
            <w:r w:rsidR="004A1478" w:rsidRPr="00191064">
              <w:rPr>
                <w:rFonts w:ascii="Arial" w:eastAsia="Arial" w:hAnsi="Arial" w:cs="Arial"/>
                <w:spacing w:val="10"/>
              </w:rPr>
              <w:t xml:space="preserve"> </w:t>
            </w:r>
            <w:r w:rsidR="004A1478" w:rsidRPr="00191064">
              <w:rPr>
                <w:rFonts w:ascii="Arial" w:eastAsia="Arial" w:hAnsi="Arial" w:cs="Arial"/>
              </w:rPr>
              <w:t>encouraged</w:t>
            </w:r>
            <w:r w:rsidR="004A1478" w:rsidRPr="00191064">
              <w:rPr>
                <w:rFonts w:ascii="Arial" w:eastAsia="Arial" w:hAnsi="Arial" w:cs="Arial"/>
                <w:spacing w:val="25"/>
              </w:rPr>
              <w:t xml:space="preserve"> </w:t>
            </w:r>
            <w:r w:rsidR="004A1478" w:rsidRPr="00191064">
              <w:rPr>
                <w:rFonts w:ascii="Arial" w:eastAsia="Arial" w:hAnsi="Arial" w:cs="Arial"/>
              </w:rPr>
              <w:t>to</w:t>
            </w:r>
            <w:r w:rsidR="004A1478" w:rsidRPr="00191064">
              <w:rPr>
                <w:rFonts w:ascii="Arial" w:eastAsia="Arial" w:hAnsi="Arial" w:cs="Arial"/>
                <w:spacing w:val="21"/>
              </w:rPr>
              <w:t xml:space="preserve"> </w:t>
            </w:r>
            <w:r w:rsidR="004A1478" w:rsidRPr="00191064">
              <w:rPr>
                <w:rFonts w:ascii="Arial" w:eastAsia="Arial" w:hAnsi="Arial" w:cs="Arial"/>
              </w:rPr>
              <w:t>report</w:t>
            </w:r>
            <w:r w:rsidR="004A1478" w:rsidRPr="00191064">
              <w:rPr>
                <w:rFonts w:ascii="Arial" w:eastAsia="Arial" w:hAnsi="Arial" w:cs="Arial"/>
                <w:spacing w:val="13"/>
              </w:rPr>
              <w:t xml:space="preserve"> </w:t>
            </w:r>
            <w:r w:rsidR="004A1478" w:rsidRPr="00191064">
              <w:rPr>
                <w:rFonts w:ascii="Arial" w:eastAsia="Arial" w:hAnsi="Arial" w:cs="Arial"/>
              </w:rPr>
              <w:t>suspected</w:t>
            </w:r>
            <w:r w:rsidR="004A1478" w:rsidRPr="00191064">
              <w:rPr>
                <w:rFonts w:ascii="Arial" w:eastAsia="Arial" w:hAnsi="Arial" w:cs="Arial"/>
                <w:spacing w:val="18"/>
              </w:rPr>
              <w:t xml:space="preserve"> </w:t>
            </w:r>
            <w:r w:rsidR="004A1478" w:rsidRPr="00191064">
              <w:rPr>
                <w:rFonts w:ascii="Arial" w:eastAsia="Arial" w:hAnsi="Arial" w:cs="Arial"/>
              </w:rPr>
              <w:t>adverse</w:t>
            </w:r>
            <w:r w:rsidR="004A1478" w:rsidRPr="00191064">
              <w:rPr>
                <w:rFonts w:ascii="Arial" w:eastAsia="Arial" w:hAnsi="Arial" w:cs="Arial"/>
                <w:spacing w:val="29"/>
              </w:rPr>
              <w:t xml:space="preserve"> </w:t>
            </w:r>
            <w:r w:rsidR="004A1478" w:rsidRPr="00191064">
              <w:rPr>
                <w:rFonts w:ascii="Arial" w:eastAsia="Arial" w:hAnsi="Arial" w:cs="Arial"/>
              </w:rPr>
              <w:t>reactions</w:t>
            </w:r>
            <w:r w:rsidR="004A1478" w:rsidRPr="00191064">
              <w:rPr>
                <w:rFonts w:ascii="Arial" w:eastAsia="Arial" w:hAnsi="Arial" w:cs="Arial"/>
                <w:spacing w:val="10"/>
              </w:rPr>
              <w:t xml:space="preserve"> </w:t>
            </w:r>
            <w:r w:rsidR="004A1478" w:rsidRPr="00191064">
              <w:rPr>
                <w:rFonts w:ascii="Arial" w:eastAsia="Arial" w:hAnsi="Arial" w:cs="Arial"/>
              </w:rPr>
              <w:t>to</w:t>
            </w:r>
            <w:r w:rsidR="004A1478" w:rsidRPr="00191064">
              <w:rPr>
                <w:rFonts w:ascii="Arial" w:eastAsia="Arial" w:hAnsi="Arial" w:cs="Arial"/>
                <w:spacing w:val="14"/>
              </w:rPr>
              <w:t xml:space="preserve"> </w:t>
            </w:r>
            <w:r w:rsidR="004A1478" w:rsidRPr="00191064">
              <w:rPr>
                <w:rFonts w:ascii="Arial" w:eastAsia="Arial" w:hAnsi="Arial" w:cs="Arial"/>
              </w:rPr>
              <w:t>the</w:t>
            </w:r>
            <w:r w:rsidR="004A1478" w:rsidRPr="00191064">
              <w:rPr>
                <w:rFonts w:ascii="Arial" w:eastAsia="Arial" w:hAnsi="Arial" w:cs="Arial"/>
                <w:w w:val="98"/>
              </w:rPr>
              <w:t xml:space="preserve"> </w:t>
            </w:r>
            <w:r w:rsidR="004A1478" w:rsidRPr="00191064">
              <w:rPr>
                <w:rFonts w:ascii="Arial" w:eastAsia="Arial" w:hAnsi="Arial" w:cs="Arial"/>
              </w:rPr>
              <w:t>Medicines</w:t>
            </w:r>
            <w:r w:rsidR="004A1478" w:rsidRPr="00191064">
              <w:rPr>
                <w:rFonts w:ascii="Arial" w:eastAsia="Arial" w:hAnsi="Arial" w:cs="Arial"/>
                <w:spacing w:val="22"/>
              </w:rPr>
              <w:t xml:space="preserve"> </w:t>
            </w:r>
            <w:r w:rsidR="004A1478" w:rsidRPr="00191064">
              <w:rPr>
                <w:rFonts w:ascii="Arial" w:eastAsia="Arial" w:hAnsi="Arial" w:cs="Arial"/>
              </w:rPr>
              <w:t>and</w:t>
            </w:r>
            <w:r w:rsidR="004A1478" w:rsidRPr="00191064">
              <w:rPr>
                <w:rFonts w:ascii="Arial" w:eastAsia="Arial" w:hAnsi="Arial" w:cs="Arial"/>
                <w:spacing w:val="19"/>
              </w:rPr>
              <w:t xml:space="preserve"> </w:t>
            </w:r>
            <w:r w:rsidR="004A1478" w:rsidRPr="00191064">
              <w:rPr>
                <w:rFonts w:ascii="Arial" w:eastAsia="Arial" w:hAnsi="Arial" w:cs="Arial"/>
              </w:rPr>
              <w:t>Healthcare</w:t>
            </w:r>
            <w:r w:rsidR="004A1478" w:rsidRPr="00191064">
              <w:rPr>
                <w:rFonts w:ascii="Arial" w:eastAsia="Arial" w:hAnsi="Arial" w:cs="Arial"/>
                <w:spacing w:val="18"/>
              </w:rPr>
              <w:t xml:space="preserve"> </w:t>
            </w:r>
            <w:r w:rsidR="004A1478" w:rsidRPr="00191064">
              <w:rPr>
                <w:rFonts w:ascii="Arial" w:eastAsia="Arial" w:hAnsi="Arial" w:cs="Arial"/>
              </w:rPr>
              <w:t>products</w:t>
            </w:r>
            <w:r w:rsidR="004A1478" w:rsidRPr="00191064">
              <w:rPr>
                <w:rFonts w:ascii="Arial" w:eastAsia="Arial" w:hAnsi="Arial" w:cs="Arial"/>
                <w:spacing w:val="23"/>
              </w:rPr>
              <w:t xml:space="preserve"> </w:t>
            </w:r>
            <w:r w:rsidR="004A1478" w:rsidRPr="00191064">
              <w:rPr>
                <w:rFonts w:ascii="Arial" w:eastAsia="Arial" w:hAnsi="Arial" w:cs="Arial"/>
              </w:rPr>
              <w:t>Regulatory</w:t>
            </w:r>
            <w:r w:rsidR="004A1478" w:rsidRPr="00191064">
              <w:rPr>
                <w:rFonts w:ascii="Arial" w:eastAsia="Arial" w:hAnsi="Arial" w:cs="Arial"/>
                <w:spacing w:val="7"/>
              </w:rPr>
              <w:t xml:space="preserve"> </w:t>
            </w:r>
            <w:r w:rsidR="004A1478" w:rsidRPr="00191064">
              <w:rPr>
                <w:rFonts w:ascii="Arial" w:eastAsia="Arial" w:hAnsi="Arial" w:cs="Arial"/>
              </w:rPr>
              <w:t>Agency</w:t>
            </w:r>
            <w:r w:rsidR="004A1478" w:rsidRPr="00191064">
              <w:rPr>
                <w:rFonts w:ascii="Arial" w:eastAsia="Arial" w:hAnsi="Arial" w:cs="Arial"/>
                <w:spacing w:val="38"/>
              </w:rPr>
              <w:t xml:space="preserve"> </w:t>
            </w:r>
            <w:r w:rsidR="004A1478" w:rsidRPr="00191064">
              <w:rPr>
                <w:rFonts w:ascii="Arial" w:eastAsia="Arial" w:hAnsi="Arial" w:cs="Arial"/>
              </w:rPr>
              <w:t>(MHRA)</w:t>
            </w:r>
            <w:r w:rsidR="004A1478" w:rsidRPr="00191064">
              <w:rPr>
                <w:rFonts w:ascii="Arial" w:eastAsia="Arial" w:hAnsi="Arial" w:cs="Arial"/>
                <w:w w:val="101"/>
              </w:rPr>
              <w:t xml:space="preserve"> </w:t>
            </w:r>
            <w:r w:rsidR="004A1478" w:rsidRPr="00191064">
              <w:rPr>
                <w:rFonts w:ascii="Arial" w:eastAsia="Arial" w:hAnsi="Arial" w:cs="Arial"/>
              </w:rPr>
              <w:t>using</w:t>
            </w:r>
            <w:r w:rsidR="004A1478" w:rsidRPr="00191064">
              <w:rPr>
                <w:rFonts w:ascii="Arial" w:eastAsia="Arial" w:hAnsi="Arial" w:cs="Arial"/>
                <w:spacing w:val="9"/>
              </w:rPr>
              <w:t xml:space="preserve"> </w:t>
            </w:r>
            <w:r w:rsidR="004A1478" w:rsidRPr="00191064">
              <w:rPr>
                <w:rFonts w:ascii="Arial" w:eastAsia="Arial" w:hAnsi="Arial" w:cs="Arial"/>
              </w:rPr>
              <w:t>the</w:t>
            </w:r>
            <w:r w:rsidR="004A1478" w:rsidRPr="00191064">
              <w:rPr>
                <w:rFonts w:ascii="Arial" w:eastAsia="Arial" w:hAnsi="Arial" w:cs="Arial"/>
                <w:spacing w:val="11"/>
              </w:rPr>
              <w:t xml:space="preserve"> </w:t>
            </w:r>
            <w:hyperlink r:id="rId45" w:history="1">
              <w:r w:rsidR="004A1478" w:rsidRPr="00191064">
                <w:rPr>
                  <w:rStyle w:val="Hyperlink"/>
                  <w:rFonts w:ascii="Arial" w:eastAsia="Arial" w:hAnsi="Arial" w:cs="Arial"/>
                </w:rPr>
                <w:t>Yellow</w:t>
              </w:r>
              <w:r w:rsidR="004A1478" w:rsidRPr="00191064">
                <w:rPr>
                  <w:rStyle w:val="Hyperlink"/>
                  <w:rFonts w:ascii="Arial" w:eastAsia="Arial" w:hAnsi="Arial" w:cs="Arial"/>
                  <w:spacing w:val="28"/>
                </w:rPr>
                <w:t xml:space="preserve"> </w:t>
              </w:r>
              <w:r w:rsidR="004A1478" w:rsidRPr="00191064">
                <w:rPr>
                  <w:rStyle w:val="Hyperlink"/>
                  <w:rFonts w:ascii="Arial" w:eastAsia="Arial" w:hAnsi="Arial" w:cs="Arial"/>
                </w:rPr>
                <w:t>Card</w:t>
              </w:r>
              <w:r w:rsidR="004A1478" w:rsidRPr="00191064">
                <w:rPr>
                  <w:rStyle w:val="Hyperlink"/>
                  <w:rFonts w:ascii="Arial" w:eastAsia="Arial" w:hAnsi="Arial" w:cs="Arial"/>
                  <w:spacing w:val="16"/>
                </w:rPr>
                <w:t xml:space="preserve"> </w:t>
              </w:r>
              <w:r w:rsidR="004A1478" w:rsidRPr="00191064">
                <w:rPr>
                  <w:rStyle w:val="Hyperlink"/>
                  <w:rFonts w:ascii="Arial" w:eastAsia="Arial" w:hAnsi="Arial" w:cs="Arial"/>
                </w:rPr>
                <w:t>reporting</w:t>
              </w:r>
              <w:r w:rsidR="004A1478" w:rsidRPr="00191064">
                <w:rPr>
                  <w:rStyle w:val="Hyperlink"/>
                  <w:rFonts w:ascii="Arial" w:eastAsia="Arial" w:hAnsi="Arial" w:cs="Arial"/>
                  <w:spacing w:val="12"/>
                </w:rPr>
                <w:t xml:space="preserve"> </w:t>
              </w:r>
              <w:r w:rsidR="004A1478" w:rsidRPr="00191064">
                <w:rPr>
                  <w:rStyle w:val="Hyperlink"/>
                  <w:rFonts w:ascii="Arial" w:eastAsia="Arial" w:hAnsi="Arial" w:cs="Arial"/>
                </w:rPr>
                <w:t>scheme</w:t>
              </w:r>
            </w:hyperlink>
            <w:r w:rsidR="004A1478" w:rsidRPr="00191064">
              <w:rPr>
                <w:rFonts w:ascii="Arial" w:eastAsia="Arial" w:hAnsi="Arial" w:cs="Arial"/>
              </w:rPr>
              <w:t xml:space="preserve"> or </w:t>
            </w:r>
            <w:r w:rsidR="009A7460" w:rsidRPr="00191064">
              <w:rPr>
                <w:rFonts w:ascii="Arial" w:eastAsia="Arial" w:hAnsi="Arial" w:cs="Arial"/>
              </w:rPr>
              <w:t xml:space="preserve">by </w:t>
            </w:r>
            <w:r w:rsidR="004A1478" w:rsidRPr="00191064">
              <w:rPr>
                <w:rFonts w:ascii="Arial" w:eastAsia="Arial" w:hAnsi="Arial" w:cs="Arial"/>
              </w:rPr>
              <w:t>search</w:t>
            </w:r>
            <w:r w:rsidR="009A7460" w:rsidRPr="00191064">
              <w:rPr>
                <w:rFonts w:ascii="Arial" w:eastAsia="Arial" w:hAnsi="Arial" w:cs="Arial"/>
              </w:rPr>
              <w:t xml:space="preserve">ing </w:t>
            </w:r>
            <w:r w:rsidR="004A1478" w:rsidRPr="00191064">
              <w:rPr>
                <w:rFonts w:ascii="Arial" w:eastAsia="Arial" w:hAnsi="Arial" w:cs="Arial"/>
              </w:rPr>
              <w:t>for MHRA Yellow Card in the Google Play or Apple App Store.</w:t>
            </w:r>
          </w:p>
          <w:p w14:paraId="57B0F78B" w14:textId="77777777" w:rsidR="004A1478" w:rsidRPr="00191064" w:rsidRDefault="004A1478" w:rsidP="00273191">
            <w:pPr>
              <w:overflowPunct/>
              <w:spacing w:before="120" w:after="120"/>
              <w:rPr>
                <w:rFonts w:cs="Arial"/>
                <w:sz w:val="22"/>
                <w:szCs w:val="22"/>
                <w:lang w:eastAsia="en-US"/>
              </w:rPr>
            </w:pPr>
            <w:r w:rsidRPr="00191064">
              <w:rPr>
                <w:rFonts w:eastAsia="Arial" w:cs="Arial"/>
                <w:sz w:val="22"/>
                <w:szCs w:val="22"/>
                <w:lang w:eastAsia="en-US"/>
              </w:rPr>
              <w:t xml:space="preserve">Any adverse reaction to the vaccine should be documented in the individual’s record and </w:t>
            </w:r>
            <w:r w:rsidRPr="00191064">
              <w:rPr>
                <w:rFonts w:eastAsia="Arial" w:cs="Arial"/>
                <w:sz w:val="22"/>
                <w:szCs w:val="22"/>
                <w:lang w:val="en-US" w:eastAsia="en-US"/>
              </w:rPr>
              <w:t>the individual’s GP should be informed</w:t>
            </w:r>
            <w:r w:rsidRPr="00191064">
              <w:rPr>
                <w:rFonts w:cs="Arial"/>
                <w:sz w:val="22"/>
                <w:szCs w:val="22"/>
                <w:lang w:eastAsia="en-US"/>
              </w:rPr>
              <w:t>.</w:t>
            </w:r>
            <w:r w:rsidRPr="00191064">
              <w:rPr>
                <w:rFonts w:eastAsia="Arial" w:cs="Arial"/>
                <w:sz w:val="22"/>
                <w:szCs w:val="22"/>
                <w:lang w:eastAsia="en-US"/>
              </w:rPr>
              <w:t xml:space="preserve"> </w:t>
            </w:r>
          </w:p>
        </w:tc>
      </w:tr>
      <w:tr w:rsidR="004A1478" w:rsidRPr="00B3542B" w14:paraId="21EC99F8" w14:textId="77777777" w:rsidTr="00B3542B">
        <w:tc>
          <w:tcPr>
            <w:tcW w:w="2979" w:type="dxa"/>
            <w:tcBorders>
              <w:top w:val="single" w:sz="4" w:space="0" w:color="auto"/>
              <w:left w:val="single" w:sz="4" w:space="0" w:color="auto"/>
              <w:bottom w:val="single" w:sz="4" w:space="0" w:color="auto"/>
              <w:right w:val="single" w:sz="4" w:space="0" w:color="auto"/>
            </w:tcBorders>
            <w:hideMark/>
          </w:tcPr>
          <w:p w14:paraId="43E08717" w14:textId="77777777" w:rsidR="004A1478" w:rsidRPr="00191064" w:rsidRDefault="004A1478" w:rsidP="00273191">
            <w:pPr>
              <w:pStyle w:val="Header"/>
              <w:tabs>
                <w:tab w:val="left" w:pos="720"/>
              </w:tabs>
              <w:spacing w:before="120" w:after="120"/>
              <w:rPr>
                <w:rFonts w:ascii="Arial" w:hAnsi="Arial" w:cs="Arial"/>
                <w:b/>
                <w:sz w:val="22"/>
                <w:szCs w:val="22"/>
                <w:lang w:eastAsia="en-US"/>
              </w:rPr>
            </w:pPr>
            <w:r w:rsidRPr="00B3542B">
              <w:rPr>
                <w:rFonts w:ascii="Arial" w:hAnsi="Arial" w:cs="Arial"/>
                <w:sz w:val="22"/>
                <w:szCs w:val="22"/>
              </w:rPr>
              <w:br w:type="page"/>
            </w:r>
            <w:r w:rsidRPr="00B3542B">
              <w:rPr>
                <w:rFonts w:ascii="Arial" w:hAnsi="Arial" w:cs="Arial"/>
                <w:sz w:val="22"/>
                <w:szCs w:val="22"/>
              </w:rPr>
              <w:br w:type="page"/>
            </w:r>
            <w:r w:rsidRPr="00191064">
              <w:rPr>
                <w:rFonts w:ascii="Arial" w:hAnsi="Arial" w:cs="Arial"/>
                <w:b/>
                <w:sz w:val="22"/>
                <w:szCs w:val="22"/>
                <w:lang w:eastAsia="en-US"/>
              </w:rPr>
              <w:t>Written information to be given to patient or carer</w:t>
            </w:r>
          </w:p>
        </w:tc>
        <w:tc>
          <w:tcPr>
            <w:tcW w:w="7540" w:type="dxa"/>
            <w:tcBorders>
              <w:top w:val="single" w:sz="4" w:space="0" w:color="auto"/>
              <w:left w:val="single" w:sz="4" w:space="0" w:color="auto"/>
              <w:bottom w:val="single" w:sz="4" w:space="0" w:color="auto"/>
              <w:right w:val="single" w:sz="4" w:space="0" w:color="auto"/>
            </w:tcBorders>
            <w:hideMark/>
          </w:tcPr>
          <w:p w14:paraId="335C2F29" w14:textId="77777777" w:rsidR="004A1478" w:rsidRPr="00191064" w:rsidRDefault="004A1478" w:rsidP="00273191">
            <w:pPr>
              <w:pStyle w:val="TableParagraph"/>
              <w:spacing w:before="120" w:after="120"/>
              <w:ind w:right="89"/>
              <w:rPr>
                <w:rFonts w:ascii="Arial" w:eastAsia="Arial" w:hAnsi="Arial" w:cs="Arial"/>
              </w:rPr>
            </w:pPr>
            <w:r w:rsidRPr="00191064">
              <w:rPr>
                <w:rFonts w:ascii="Arial" w:eastAsia="Arial" w:hAnsi="Arial" w:cs="Arial"/>
              </w:rPr>
              <w:t xml:space="preserve">Offer </w:t>
            </w:r>
            <w:r w:rsidR="009A7460" w:rsidRPr="00191064">
              <w:rPr>
                <w:rFonts w:ascii="Arial" w:eastAsia="Arial" w:hAnsi="Arial" w:cs="Arial"/>
              </w:rPr>
              <w:t xml:space="preserve">the </w:t>
            </w:r>
            <w:r w:rsidRPr="00191064">
              <w:rPr>
                <w:rFonts w:ascii="Arial" w:eastAsia="Arial" w:hAnsi="Arial" w:cs="Arial"/>
              </w:rPr>
              <w:t>marketing authorisation holder's patient information leaflet (PIL) provided with the vaccine.</w:t>
            </w:r>
          </w:p>
          <w:p w14:paraId="43A207A4" w14:textId="18E161FD" w:rsidR="00562FC0" w:rsidRPr="00191064" w:rsidRDefault="00276520" w:rsidP="00276520">
            <w:pPr>
              <w:widowControl w:val="0"/>
              <w:overflowPunct/>
              <w:autoSpaceDE/>
              <w:autoSpaceDN/>
              <w:adjustRightInd/>
              <w:spacing w:before="120" w:after="120"/>
              <w:ind w:right="89"/>
              <w:rPr>
                <w:rFonts w:eastAsia="Arial" w:cs="Arial"/>
                <w:sz w:val="22"/>
                <w:szCs w:val="22"/>
                <w:lang w:val="en-US" w:eastAsia="en-US"/>
              </w:rPr>
            </w:pPr>
            <w:r w:rsidRPr="00191064">
              <w:rPr>
                <w:rFonts w:eastAsia="Arial" w:cs="Arial"/>
                <w:sz w:val="22"/>
                <w:szCs w:val="22"/>
                <w:lang w:val="en-US" w:eastAsia="en-US"/>
              </w:rPr>
              <w:t>Immunisation promotional material may be provided as appropriate</w:t>
            </w:r>
            <w:r w:rsidR="00AD68BC" w:rsidRPr="00191064">
              <w:rPr>
                <w:rFonts w:eastAsia="Arial" w:cs="Arial"/>
                <w:sz w:val="22"/>
                <w:szCs w:val="22"/>
                <w:lang w:val="en-US" w:eastAsia="en-US"/>
              </w:rPr>
              <w:t xml:space="preserve">: </w:t>
            </w:r>
          </w:p>
          <w:p w14:paraId="0956F451" w14:textId="691486DD" w:rsidR="00623408" w:rsidRPr="00191064" w:rsidRDefault="000A037D" w:rsidP="00276520">
            <w:pPr>
              <w:widowControl w:val="0"/>
              <w:overflowPunct/>
              <w:autoSpaceDE/>
              <w:autoSpaceDN/>
              <w:adjustRightInd/>
              <w:spacing w:before="120" w:after="120"/>
              <w:ind w:right="89"/>
              <w:rPr>
                <w:rFonts w:eastAsia="Arial" w:cs="Arial"/>
                <w:sz w:val="22"/>
                <w:szCs w:val="22"/>
                <w:lang w:val="en-US" w:eastAsia="en-US"/>
              </w:rPr>
            </w:pPr>
            <w:hyperlink r:id="rId46" w:history="1">
              <w:r w:rsidR="00562FC0" w:rsidRPr="00191064">
                <w:rPr>
                  <w:rStyle w:val="Hyperlink"/>
                  <w:rFonts w:eastAsia="Arial" w:cs="Arial"/>
                  <w:sz w:val="22"/>
                  <w:szCs w:val="22"/>
                  <w:lang w:val="en-US" w:eastAsia="en-US"/>
                </w:rPr>
                <w:t xml:space="preserve">Vaccination against shingles guide </w:t>
              </w:r>
            </w:hyperlink>
            <w:r w:rsidR="00276520" w:rsidRPr="00191064">
              <w:rPr>
                <w:rFonts w:eastAsia="Arial" w:cs="Arial"/>
                <w:sz w:val="22"/>
                <w:szCs w:val="22"/>
                <w:lang w:val="en-US" w:eastAsia="en-US"/>
              </w:rPr>
              <w:t xml:space="preserve"> </w:t>
            </w:r>
            <w:hyperlink r:id="rId47" w:history="1">
              <w:r w:rsidR="00562FC0" w:rsidRPr="00191064">
                <w:rPr>
                  <w:rStyle w:val="Hyperlink"/>
                  <w:rFonts w:eastAsia="Arial" w:cs="Arial"/>
                  <w:sz w:val="22"/>
                  <w:szCs w:val="22"/>
                  <w:lang w:val="en-US" w:eastAsia="en-US"/>
                </w:rPr>
                <w:t xml:space="preserve"> </w:t>
              </w:r>
            </w:hyperlink>
            <w:r w:rsidR="00276520" w:rsidRPr="00191064">
              <w:rPr>
                <w:rFonts w:eastAsia="Arial" w:cs="Arial"/>
                <w:sz w:val="22"/>
                <w:szCs w:val="22"/>
                <w:lang w:val="en-US" w:eastAsia="en-US"/>
              </w:rPr>
              <w:t xml:space="preserve"> </w:t>
            </w:r>
          </w:p>
          <w:p w14:paraId="66DDC08F" w14:textId="5E063F7A" w:rsidR="00276520" w:rsidRPr="00191064" w:rsidRDefault="00276520" w:rsidP="00276520">
            <w:pPr>
              <w:pStyle w:val="TableParagraph"/>
              <w:spacing w:before="120" w:after="120"/>
              <w:ind w:right="89"/>
              <w:rPr>
                <w:rFonts w:ascii="Arial" w:eastAsia="Arial" w:hAnsi="Arial" w:cs="Arial"/>
                <w:lang w:val="en-GB" w:eastAsia="en-GB"/>
              </w:rPr>
            </w:pPr>
            <w:r w:rsidRPr="00B3542B">
              <w:rPr>
                <w:rFonts w:ascii="Arial" w:eastAsia="Arial" w:hAnsi="Arial" w:cs="Arial"/>
                <w:lang w:val="en-GB" w:eastAsia="en-GB"/>
              </w:rPr>
              <w:t xml:space="preserve">For resources in accessible formats and alternative languages, please visit </w:t>
            </w:r>
            <w:hyperlink r:id="rId48" w:history="1">
              <w:r w:rsidR="00FF239D" w:rsidRPr="00FF239D">
                <w:rPr>
                  <w:rStyle w:val="Hyperlink"/>
                  <w:rFonts w:ascii="Arial" w:eastAsia="Arial" w:hAnsi="Arial" w:cs="Arial"/>
                  <w:lang w:val="en-GB" w:eastAsia="en-GB"/>
                </w:rPr>
                <w:t>Home – Health Publications</w:t>
              </w:r>
            </w:hyperlink>
            <w:r w:rsidR="00FF239D">
              <w:rPr>
                <w:rFonts w:ascii="Arial" w:eastAsia="Arial" w:hAnsi="Arial" w:cs="Arial"/>
                <w:lang w:val="en-GB" w:eastAsia="en-GB"/>
              </w:rPr>
              <w:t xml:space="preserve">. </w:t>
            </w:r>
          </w:p>
          <w:p w14:paraId="17AB4E6E" w14:textId="45009312" w:rsidR="002A495B" w:rsidRPr="00191064" w:rsidRDefault="002A495B" w:rsidP="00276520">
            <w:pPr>
              <w:pStyle w:val="TableParagraph"/>
              <w:spacing w:before="120" w:after="120"/>
              <w:ind w:right="89"/>
              <w:rPr>
                <w:rFonts w:ascii="Arial" w:eastAsia="Arial" w:hAnsi="Arial" w:cs="Arial"/>
              </w:rPr>
            </w:pPr>
            <w:r w:rsidRPr="00B3542B">
              <w:rPr>
                <w:rFonts w:ascii="Arial" w:eastAsia="Arial" w:hAnsi="Arial" w:cs="Arial"/>
                <w:color w:val="000000" w:themeColor="text1"/>
              </w:rPr>
              <w:t xml:space="preserve">Where applicable, inform the individual or carer that large print, Braille or audio CD PILs may be available from emc accessibility (freephone 0800 198 5000) by providing the medicine name and product code number, as listed on the </w:t>
            </w:r>
            <w:hyperlink r:id="rId49" w:anchor="gref" w:history="1">
              <w:r w:rsidRPr="00B3542B">
                <w:rPr>
                  <w:rStyle w:val="Hyperlink"/>
                  <w:rFonts w:ascii="Arial" w:eastAsia="Arial" w:hAnsi="Arial" w:cs="Arial"/>
                </w:rPr>
                <w:t>electronic Medicines Compendium</w:t>
              </w:r>
            </w:hyperlink>
            <w:r w:rsidRPr="00B3542B">
              <w:rPr>
                <w:rFonts w:ascii="Arial" w:eastAsia="Arial" w:hAnsi="Arial" w:cs="Arial"/>
                <w:color w:val="FF0000"/>
              </w:rPr>
              <w:t>.</w:t>
            </w:r>
          </w:p>
        </w:tc>
      </w:tr>
      <w:tr w:rsidR="004A1478" w:rsidRPr="00B3542B" w14:paraId="77BCBA80" w14:textId="77777777" w:rsidTr="00B3542B">
        <w:tc>
          <w:tcPr>
            <w:tcW w:w="2979" w:type="dxa"/>
            <w:tcBorders>
              <w:top w:val="single" w:sz="4" w:space="0" w:color="auto"/>
              <w:left w:val="single" w:sz="6" w:space="0" w:color="auto"/>
              <w:bottom w:val="single" w:sz="6" w:space="0" w:color="auto"/>
              <w:right w:val="single" w:sz="6" w:space="0" w:color="auto"/>
            </w:tcBorders>
            <w:hideMark/>
          </w:tcPr>
          <w:p w14:paraId="0CDB87ED" w14:textId="3F73BC9A" w:rsidR="004A1478" w:rsidRPr="00191064" w:rsidRDefault="004A1478" w:rsidP="00273191">
            <w:pPr>
              <w:pStyle w:val="Header"/>
              <w:tabs>
                <w:tab w:val="left" w:pos="720"/>
              </w:tabs>
              <w:spacing w:before="120" w:after="120"/>
              <w:rPr>
                <w:rFonts w:ascii="Arial" w:hAnsi="Arial" w:cs="Arial"/>
                <w:sz w:val="22"/>
                <w:szCs w:val="22"/>
                <w:lang w:eastAsia="en-US"/>
              </w:rPr>
            </w:pPr>
            <w:r w:rsidRPr="00191064">
              <w:rPr>
                <w:rFonts w:ascii="Arial" w:hAnsi="Arial" w:cs="Arial"/>
                <w:b/>
                <w:sz w:val="22"/>
                <w:szCs w:val="22"/>
                <w:lang w:eastAsia="en-US"/>
              </w:rPr>
              <w:t xml:space="preserve">Patient advice </w:t>
            </w:r>
            <w:r w:rsidR="006C4BE2" w:rsidRPr="00191064">
              <w:rPr>
                <w:rFonts w:ascii="Arial" w:hAnsi="Arial" w:cs="Arial"/>
                <w:b/>
                <w:sz w:val="22"/>
                <w:szCs w:val="22"/>
                <w:lang w:eastAsia="en-US"/>
              </w:rPr>
              <w:t xml:space="preserve">and </w:t>
            </w:r>
            <w:r w:rsidRPr="00191064">
              <w:rPr>
                <w:rFonts w:ascii="Arial" w:hAnsi="Arial" w:cs="Arial"/>
                <w:b/>
                <w:sz w:val="22"/>
                <w:szCs w:val="22"/>
                <w:lang w:eastAsia="en-US"/>
              </w:rPr>
              <w:t>follow</w:t>
            </w:r>
            <w:r w:rsidR="006C4BE2" w:rsidRPr="00191064">
              <w:rPr>
                <w:rFonts w:ascii="Arial" w:hAnsi="Arial" w:cs="Arial"/>
                <w:b/>
                <w:sz w:val="22"/>
                <w:szCs w:val="22"/>
                <w:lang w:eastAsia="en-US"/>
              </w:rPr>
              <w:t>-</w:t>
            </w:r>
            <w:r w:rsidRPr="00191064">
              <w:rPr>
                <w:rFonts w:ascii="Arial" w:hAnsi="Arial" w:cs="Arial"/>
                <w:b/>
                <w:sz w:val="22"/>
                <w:szCs w:val="22"/>
                <w:lang w:eastAsia="en-US"/>
              </w:rPr>
              <w:t xml:space="preserve"> up treatment</w:t>
            </w:r>
          </w:p>
        </w:tc>
        <w:tc>
          <w:tcPr>
            <w:tcW w:w="7540" w:type="dxa"/>
            <w:tcBorders>
              <w:top w:val="single" w:sz="4" w:space="0" w:color="auto"/>
              <w:left w:val="single" w:sz="6" w:space="0" w:color="auto"/>
              <w:bottom w:val="single" w:sz="6" w:space="0" w:color="auto"/>
              <w:right w:val="single" w:sz="6" w:space="0" w:color="auto"/>
            </w:tcBorders>
            <w:hideMark/>
          </w:tcPr>
          <w:p w14:paraId="5CFA57DA" w14:textId="5DA503DF" w:rsidR="004A1478" w:rsidRPr="00191064" w:rsidRDefault="004A1478" w:rsidP="00273191">
            <w:pPr>
              <w:pStyle w:val="TableParagraph"/>
              <w:spacing w:before="120" w:after="120"/>
              <w:rPr>
                <w:rFonts w:ascii="Arial" w:eastAsia="Arial" w:hAnsi="Arial" w:cs="Arial"/>
              </w:rPr>
            </w:pPr>
            <w:r w:rsidRPr="00191064">
              <w:rPr>
                <w:rFonts w:ascii="Arial" w:eastAsia="Arial" w:hAnsi="Arial" w:cs="Arial"/>
              </w:rPr>
              <w:t xml:space="preserve">Inform the </w:t>
            </w:r>
            <w:r w:rsidR="00821440" w:rsidRPr="00191064">
              <w:rPr>
                <w:rFonts w:ascii="Arial" w:eastAsia="Arial" w:hAnsi="Arial" w:cs="Arial"/>
              </w:rPr>
              <w:t xml:space="preserve">individual or </w:t>
            </w:r>
            <w:r w:rsidRPr="00191064">
              <w:rPr>
                <w:rFonts w:ascii="Arial" w:eastAsia="Arial" w:hAnsi="Arial" w:cs="Arial"/>
              </w:rPr>
              <w:t>carer of possible side effects and their management.</w:t>
            </w:r>
          </w:p>
          <w:p w14:paraId="0B092E59" w14:textId="77777777" w:rsidR="004A1478" w:rsidRPr="00191064" w:rsidRDefault="004A1478" w:rsidP="00273191">
            <w:pPr>
              <w:pStyle w:val="TableParagraph"/>
              <w:spacing w:before="120" w:after="120"/>
              <w:rPr>
                <w:rFonts w:ascii="Arial" w:eastAsia="Arial" w:hAnsi="Arial" w:cs="Arial"/>
              </w:rPr>
            </w:pPr>
            <w:r w:rsidRPr="00191064">
              <w:rPr>
                <w:rFonts w:ascii="Arial" w:eastAsia="Arial" w:hAnsi="Arial" w:cs="Arial"/>
              </w:rPr>
              <w:t>Give advice regarding normal reaction to the injection, for example redness and pain at the injection site.</w:t>
            </w:r>
          </w:p>
          <w:p w14:paraId="7A43D23D" w14:textId="714F39AB" w:rsidR="004A1478" w:rsidRPr="00191064" w:rsidRDefault="004A1478" w:rsidP="00273191">
            <w:pPr>
              <w:pStyle w:val="TableParagraph"/>
              <w:spacing w:before="120" w:after="120"/>
              <w:rPr>
                <w:rFonts w:ascii="Arial" w:eastAsia="Arial" w:hAnsi="Arial" w:cs="Arial"/>
              </w:rPr>
            </w:pPr>
            <w:r w:rsidRPr="00191064">
              <w:rPr>
                <w:rFonts w:ascii="Arial" w:eastAsia="Arial" w:hAnsi="Arial" w:cs="Arial"/>
              </w:rPr>
              <w:t>The</w:t>
            </w:r>
            <w:r w:rsidRPr="00191064">
              <w:rPr>
                <w:rFonts w:ascii="Arial" w:eastAsia="Arial" w:hAnsi="Arial" w:cs="Arial"/>
                <w:spacing w:val="23"/>
              </w:rPr>
              <w:t xml:space="preserve"> </w:t>
            </w:r>
            <w:r w:rsidRPr="00191064">
              <w:rPr>
                <w:rFonts w:ascii="Arial" w:eastAsia="Arial" w:hAnsi="Arial" w:cs="Arial"/>
              </w:rPr>
              <w:t>individual</w:t>
            </w:r>
            <w:r w:rsidR="00821440" w:rsidRPr="00191064">
              <w:rPr>
                <w:rFonts w:ascii="Arial" w:eastAsia="Arial" w:hAnsi="Arial" w:cs="Arial"/>
              </w:rPr>
              <w:t xml:space="preserve"> or </w:t>
            </w:r>
            <w:r w:rsidRPr="00191064">
              <w:rPr>
                <w:rFonts w:ascii="Arial" w:eastAsia="Arial" w:hAnsi="Arial" w:cs="Arial"/>
              </w:rPr>
              <w:t>carer</w:t>
            </w:r>
            <w:r w:rsidRPr="00191064">
              <w:rPr>
                <w:rFonts w:ascii="Arial" w:eastAsia="Arial" w:hAnsi="Arial" w:cs="Arial"/>
                <w:spacing w:val="12"/>
              </w:rPr>
              <w:t xml:space="preserve"> </w:t>
            </w:r>
            <w:r w:rsidRPr="00191064">
              <w:rPr>
                <w:rFonts w:ascii="Arial" w:eastAsia="Arial" w:hAnsi="Arial" w:cs="Arial"/>
              </w:rPr>
              <w:t>should</w:t>
            </w:r>
            <w:r w:rsidRPr="00191064">
              <w:rPr>
                <w:rFonts w:ascii="Arial" w:eastAsia="Arial" w:hAnsi="Arial" w:cs="Arial"/>
                <w:spacing w:val="27"/>
              </w:rPr>
              <w:t xml:space="preserve"> </w:t>
            </w:r>
            <w:r w:rsidRPr="00191064">
              <w:rPr>
                <w:rFonts w:ascii="Arial" w:eastAsia="Arial" w:hAnsi="Arial" w:cs="Arial"/>
              </w:rPr>
              <w:t>be</w:t>
            </w:r>
            <w:r w:rsidRPr="00191064">
              <w:rPr>
                <w:rFonts w:ascii="Arial" w:eastAsia="Arial" w:hAnsi="Arial" w:cs="Arial"/>
                <w:spacing w:val="10"/>
              </w:rPr>
              <w:t xml:space="preserve"> </w:t>
            </w:r>
            <w:r w:rsidRPr="00191064">
              <w:rPr>
                <w:rFonts w:ascii="Arial" w:eastAsia="Arial" w:hAnsi="Arial" w:cs="Arial"/>
              </w:rPr>
              <w:t>advised</w:t>
            </w:r>
            <w:r w:rsidRPr="00191064">
              <w:rPr>
                <w:rFonts w:ascii="Arial" w:eastAsia="Arial" w:hAnsi="Arial" w:cs="Arial"/>
                <w:w w:val="99"/>
              </w:rPr>
              <w:t xml:space="preserve"> </w:t>
            </w:r>
            <w:r w:rsidRPr="00191064">
              <w:rPr>
                <w:rFonts w:ascii="Arial" w:eastAsia="Arial" w:hAnsi="Arial" w:cs="Arial"/>
              </w:rPr>
              <w:t>to</w:t>
            </w:r>
            <w:r w:rsidRPr="00191064">
              <w:rPr>
                <w:rFonts w:ascii="Arial" w:eastAsia="Arial" w:hAnsi="Arial" w:cs="Arial"/>
                <w:spacing w:val="14"/>
              </w:rPr>
              <w:t xml:space="preserve"> </w:t>
            </w:r>
            <w:r w:rsidRPr="00191064">
              <w:rPr>
                <w:rFonts w:ascii="Arial" w:eastAsia="Arial" w:hAnsi="Arial" w:cs="Arial"/>
              </w:rPr>
              <w:t>seek</w:t>
            </w:r>
            <w:r w:rsidRPr="00191064">
              <w:rPr>
                <w:rFonts w:ascii="Arial" w:eastAsia="Arial" w:hAnsi="Arial" w:cs="Arial"/>
                <w:spacing w:val="22"/>
              </w:rPr>
              <w:t xml:space="preserve"> </w:t>
            </w:r>
            <w:r w:rsidRPr="00191064">
              <w:rPr>
                <w:rFonts w:ascii="Arial" w:eastAsia="Arial" w:hAnsi="Arial" w:cs="Arial"/>
              </w:rPr>
              <w:t>medical</w:t>
            </w:r>
            <w:r w:rsidRPr="00191064">
              <w:rPr>
                <w:rFonts w:ascii="Arial" w:eastAsia="Arial" w:hAnsi="Arial" w:cs="Arial"/>
                <w:spacing w:val="12"/>
              </w:rPr>
              <w:t xml:space="preserve"> </w:t>
            </w:r>
            <w:r w:rsidRPr="00191064">
              <w:rPr>
                <w:rFonts w:ascii="Arial" w:eastAsia="Arial" w:hAnsi="Arial" w:cs="Arial"/>
              </w:rPr>
              <w:t>advice</w:t>
            </w:r>
            <w:r w:rsidRPr="00191064">
              <w:rPr>
                <w:rFonts w:ascii="Arial" w:hAnsi="Arial" w:cs="Arial"/>
              </w:rPr>
              <w:t xml:space="preserve"> i</w:t>
            </w:r>
            <w:r w:rsidRPr="00191064">
              <w:rPr>
                <w:rFonts w:ascii="Arial" w:eastAsia="Arial" w:hAnsi="Arial" w:cs="Arial"/>
              </w:rPr>
              <w:t>n the event of a severe adverse reaction</w:t>
            </w:r>
            <w:r w:rsidR="00821440" w:rsidRPr="00191064">
              <w:rPr>
                <w:rFonts w:ascii="Arial" w:eastAsia="Arial" w:hAnsi="Arial" w:cs="Arial"/>
              </w:rPr>
              <w:t xml:space="preserve"> and report this via the </w:t>
            </w:r>
            <w:hyperlink r:id="rId50" w:history="1">
              <w:r w:rsidR="00821440" w:rsidRPr="00B3542B">
                <w:rPr>
                  <w:rStyle w:val="Hyperlink"/>
                  <w:rFonts w:ascii="Arial" w:eastAsia="Arial" w:hAnsi="Arial" w:cs="Arial"/>
                </w:rPr>
                <w:t>Yellow Card Scheme</w:t>
              </w:r>
            </w:hyperlink>
            <w:r w:rsidR="00821440" w:rsidRPr="00B3542B">
              <w:rPr>
                <w:rFonts w:ascii="Arial" w:eastAsia="Arial" w:hAnsi="Arial" w:cs="Arial"/>
              </w:rPr>
              <w:t xml:space="preserve">. </w:t>
            </w:r>
          </w:p>
          <w:p w14:paraId="50C6AB99" w14:textId="77777777" w:rsidR="004A1478" w:rsidRPr="002E3E7B" w:rsidRDefault="004A1478" w:rsidP="00273191">
            <w:pPr>
              <w:spacing w:before="120" w:after="120"/>
              <w:rPr>
                <w:rFonts w:cs="Arial"/>
                <w:color w:val="000000"/>
                <w:sz w:val="22"/>
                <w:szCs w:val="22"/>
                <w:lang w:eastAsia="en-US"/>
              </w:rPr>
            </w:pPr>
            <w:bookmarkStart w:id="15" w:name="_Hlk138184996"/>
            <w:r w:rsidRPr="00191064">
              <w:rPr>
                <w:rFonts w:eastAsia="Arial" w:cs="Arial"/>
                <w:sz w:val="22"/>
                <w:szCs w:val="22"/>
                <w:lang w:eastAsia="en-US"/>
              </w:rPr>
              <w:t>Individuals should be advised to seek medical attention if they</w:t>
            </w:r>
            <w:r w:rsidRPr="00191064">
              <w:rPr>
                <w:rFonts w:cs="Arial"/>
                <w:color w:val="000000"/>
                <w:sz w:val="22"/>
                <w:szCs w:val="22"/>
                <w:lang w:eastAsia="en-US"/>
              </w:rPr>
              <w:t xml:space="preserve"> develop a varicella (widespread) or shingles-like (dermatomal) rash post-</w:t>
            </w:r>
            <w:r w:rsidRPr="00191064">
              <w:rPr>
                <w:rFonts w:cs="Arial"/>
                <w:sz w:val="22"/>
                <w:szCs w:val="22"/>
                <w:lang w:eastAsia="en-US"/>
              </w:rPr>
              <w:t>Zostavax</w:t>
            </w:r>
            <w:r w:rsidRPr="00191064">
              <w:rPr>
                <w:rFonts w:cs="Arial"/>
                <w:sz w:val="22"/>
                <w:szCs w:val="22"/>
                <w:vertAlign w:val="superscript"/>
                <w:lang w:eastAsia="en-US"/>
              </w:rPr>
              <w:t>®</w:t>
            </w:r>
            <w:r w:rsidRPr="00191064">
              <w:rPr>
                <w:rFonts w:cs="Arial"/>
                <w:color w:val="000000"/>
                <w:sz w:val="22"/>
                <w:szCs w:val="22"/>
                <w:lang w:eastAsia="en-US"/>
              </w:rPr>
              <w:t xml:space="preserve"> </w:t>
            </w:r>
            <w:r w:rsidRPr="002E3E7B">
              <w:rPr>
                <w:rFonts w:cs="Arial"/>
                <w:color w:val="000000"/>
                <w:sz w:val="22"/>
                <w:szCs w:val="22"/>
                <w:lang w:eastAsia="en-US"/>
              </w:rPr>
              <w:t>vaccination</w:t>
            </w:r>
            <w:bookmarkEnd w:id="15"/>
            <w:r w:rsidRPr="002E3E7B">
              <w:rPr>
                <w:rFonts w:cs="Arial"/>
                <w:color w:val="000000"/>
                <w:sz w:val="22"/>
                <w:szCs w:val="22"/>
                <w:lang w:eastAsia="en-US"/>
              </w:rPr>
              <w:t>.</w:t>
            </w:r>
          </w:p>
          <w:p w14:paraId="4026EDF0" w14:textId="303DDEA7" w:rsidR="00FB1A2F" w:rsidRPr="00191064" w:rsidRDefault="003D6A1A" w:rsidP="00FB1A2F">
            <w:pPr>
              <w:pStyle w:val="TableParagraph"/>
              <w:spacing w:before="120" w:after="120"/>
              <w:rPr>
                <w:rFonts w:ascii="Arial" w:eastAsia="Times New Roman" w:hAnsi="Arial" w:cs="Arial"/>
                <w:color w:val="000000"/>
                <w:lang w:val="en-GB" w:eastAsia="en-GB"/>
              </w:rPr>
            </w:pPr>
            <w:r w:rsidRPr="002E3E7B">
              <w:rPr>
                <w:rFonts w:ascii="Arial" w:hAnsi="Arial" w:cs="Arial"/>
                <w:color w:val="000000"/>
              </w:rPr>
              <w:t>If administration is postponed, advise the individual or carer when to return for vaccination</w:t>
            </w:r>
            <w:r w:rsidR="00FB1A2F" w:rsidRPr="002E3E7B">
              <w:rPr>
                <w:rFonts w:ascii="Arial" w:hAnsi="Arial" w:cs="Arial"/>
                <w:color w:val="000000"/>
              </w:rPr>
              <w:t xml:space="preserve"> </w:t>
            </w:r>
            <w:r w:rsidR="00FB1A2F" w:rsidRPr="002E3E7B">
              <w:rPr>
                <w:rFonts w:ascii="Arial" w:eastAsia="Times New Roman" w:hAnsi="Arial" w:cs="Arial"/>
                <w:color w:val="000000"/>
                <w:lang w:val="en-GB" w:eastAsia="en-GB"/>
              </w:rPr>
              <w:t>with due consideration of the individual’s age to ensure they will meet the inclusion criteria for immunisation. If vaccination cannot be commenced before an immunocompetent individual is 80 years old, explain why vaccination will no longer be indicated (there is no upper age limit for</w:t>
            </w:r>
            <w:r w:rsidR="00A116F0" w:rsidRPr="00B3542B">
              <w:rPr>
                <w:rFonts w:ascii="Arial" w:eastAsia="Times New Roman" w:hAnsi="Arial" w:cs="Arial"/>
                <w:color w:val="000000"/>
                <w:lang w:val="en-GB" w:eastAsia="en-GB"/>
              </w:rPr>
              <w:t xml:space="preserve"> severely</w:t>
            </w:r>
            <w:r w:rsidR="00FB1A2F" w:rsidRPr="002E3E7B">
              <w:rPr>
                <w:rFonts w:ascii="Arial" w:eastAsia="Times New Roman" w:hAnsi="Arial" w:cs="Arial"/>
                <w:color w:val="000000"/>
                <w:lang w:val="en-GB" w:eastAsia="en-GB"/>
              </w:rPr>
              <w:t xml:space="preserve"> immunocompromised individuals).</w:t>
            </w:r>
            <w:r w:rsidR="00FB1A2F" w:rsidRPr="00191064">
              <w:rPr>
                <w:rFonts w:ascii="Arial" w:eastAsia="Times New Roman" w:hAnsi="Arial" w:cs="Arial"/>
                <w:color w:val="000000"/>
                <w:lang w:val="en-GB" w:eastAsia="en-GB"/>
              </w:rPr>
              <w:t xml:space="preserve"> </w:t>
            </w:r>
          </w:p>
          <w:p w14:paraId="16E55A0F" w14:textId="3F8E74E8" w:rsidR="003D6A1A" w:rsidRPr="00191064" w:rsidRDefault="003D6A1A" w:rsidP="00273191">
            <w:pPr>
              <w:spacing w:before="120" w:after="120"/>
              <w:rPr>
                <w:rFonts w:cs="Arial"/>
                <w:color w:val="000000"/>
                <w:sz w:val="22"/>
                <w:szCs w:val="22"/>
                <w:lang w:eastAsia="en-US"/>
              </w:rPr>
            </w:pPr>
          </w:p>
        </w:tc>
      </w:tr>
      <w:tr w:rsidR="004A1478" w:rsidRPr="00B3542B" w14:paraId="7875DFA4" w14:textId="77777777" w:rsidTr="00B3542B">
        <w:tc>
          <w:tcPr>
            <w:tcW w:w="2979" w:type="dxa"/>
            <w:tcBorders>
              <w:top w:val="single" w:sz="6" w:space="0" w:color="auto"/>
              <w:left w:val="single" w:sz="6" w:space="0" w:color="auto"/>
              <w:bottom w:val="single" w:sz="6" w:space="0" w:color="auto"/>
              <w:right w:val="single" w:sz="6" w:space="0" w:color="auto"/>
            </w:tcBorders>
          </w:tcPr>
          <w:p w14:paraId="1E4BC487" w14:textId="73953DE0" w:rsidR="004A1478" w:rsidRPr="002E3E7B" w:rsidRDefault="004A1478" w:rsidP="00273191">
            <w:pPr>
              <w:spacing w:before="120" w:after="120"/>
              <w:rPr>
                <w:rFonts w:cs="Arial"/>
                <w:b/>
                <w:sz w:val="22"/>
                <w:szCs w:val="22"/>
                <w:lang w:eastAsia="en-US"/>
              </w:rPr>
            </w:pPr>
            <w:r w:rsidRPr="00B3542B">
              <w:rPr>
                <w:rFonts w:cs="Arial"/>
                <w:sz w:val="22"/>
                <w:szCs w:val="22"/>
              </w:rPr>
              <w:br w:type="page"/>
            </w:r>
            <w:bookmarkStart w:id="16" w:name="AdditionalInformation"/>
            <w:r w:rsidRPr="002E3E7B">
              <w:rPr>
                <w:rFonts w:cs="Arial"/>
                <w:b/>
                <w:sz w:val="22"/>
                <w:szCs w:val="22"/>
                <w:lang w:eastAsia="en-US"/>
              </w:rPr>
              <w:t xml:space="preserve">Special considerations </w:t>
            </w:r>
            <w:r w:rsidR="006C4BE2" w:rsidRPr="002E3E7B">
              <w:rPr>
                <w:rFonts w:cs="Arial"/>
                <w:b/>
                <w:sz w:val="22"/>
                <w:szCs w:val="22"/>
                <w:lang w:eastAsia="en-US"/>
              </w:rPr>
              <w:t xml:space="preserve">and </w:t>
            </w:r>
            <w:r w:rsidRPr="002E3E7B">
              <w:rPr>
                <w:rFonts w:cs="Arial"/>
                <w:b/>
                <w:sz w:val="22"/>
                <w:szCs w:val="22"/>
                <w:lang w:eastAsia="en-US"/>
              </w:rPr>
              <w:t>additional information</w:t>
            </w:r>
            <w:bookmarkEnd w:id="16"/>
          </w:p>
          <w:p w14:paraId="5BBF249E" w14:textId="77777777" w:rsidR="004A1478" w:rsidRPr="002E3E7B" w:rsidRDefault="004A1478" w:rsidP="00273191">
            <w:pPr>
              <w:spacing w:before="120" w:after="120"/>
              <w:rPr>
                <w:rFonts w:cs="Arial"/>
                <w:b/>
                <w:sz w:val="22"/>
                <w:szCs w:val="22"/>
                <w:lang w:eastAsia="en-US"/>
              </w:rPr>
            </w:pPr>
          </w:p>
          <w:p w14:paraId="4EEC965E" w14:textId="77777777" w:rsidR="004A1478" w:rsidRPr="002E3E7B" w:rsidRDefault="004A1478" w:rsidP="00273191">
            <w:pPr>
              <w:spacing w:before="120" w:after="120"/>
              <w:rPr>
                <w:rFonts w:cs="Arial"/>
                <w:b/>
                <w:sz w:val="22"/>
                <w:szCs w:val="22"/>
                <w:lang w:eastAsia="en-US"/>
              </w:rPr>
            </w:pPr>
          </w:p>
          <w:p w14:paraId="65516D3C" w14:textId="77777777" w:rsidR="004A1478" w:rsidRPr="002E3E7B" w:rsidRDefault="004A1478" w:rsidP="00273191">
            <w:pPr>
              <w:rPr>
                <w:rFonts w:cs="Arial"/>
                <w:bCs/>
                <w:sz w:val="22"/>
                <w:szCs w:val="22"/>
                <w:lang w:eastAsia="en-US"/>
              </w:rPr>
            </w:pPr>
          </w:p>
          <w:p w14:paraId="7FD895DF" w14:textId="77777777" w:rsidR="004A1478" w:rsidRPr="002E3E7B" w:rsidRDefault="004A1478" w:rsidP="00273191">
            <w:pPr>
              <w:rPr>
                <w:rFonts w:cs="Arial"/>
                <w:bCs/>
                <w:sz w:val="22"/>
                <w:szCs w:val="22"/>
                <w:lang w:eastAsia="en-US"/>
              </w:rPr>
            </w:pPr>
          </w:p>
          <w:p w14:paraId="32FA8E9D" w14:textId="77777777" w:rsidR="004A1478" w:rsidRPr="002E3E7B" w:rsidRDefault="004A1478" w:rsidP="00273191">
            <w:pPr>
              <w:rPr>
                <w:rFonts w:cs="Arial"/>
                <w:bCs/>
                <w:sz w:val="22"/>
                <w:szCs w:val="22"/>
                <w:lang w:eastAsia="en-US"/>
              </w:rPr>
            </w:pPr>
          </w:p>
          <w:p w14:paraId="513DE797" w14:textId="77777777" w:rsidR="004A1478" w:rsidRPr="002E3E7B" w:rsidRDefault="004A1478" w:rsidP="00273191">
            <w:pPr>
              <w:rPr>
                <w:rFonts w:cs="Arial"/>
                <w:bCs/>
                <w:sz w:val="22"/>
                <w:szCs w:val="22"/>
                <w:lang w:eastAsia="en-US"/>
              </w:rPr>
            </w:pPr>
          </w:p>
          <w:p w14:paraId="4EEA5B6E" w14:textId="77777777" w:rsidR="004A1478" w:rsidRPr="002E3E7B" w:rsidRDefault="004A1478" w:rsidP="00273191">
            <w:pPr>
              <w:rPr>
                <w:rFonts w:cs="Arial"/>
                <w:bCs/>
                <w:sz w:val="22"/>
                <w:szCs w:val="22"/>
                <w:lang w:eastAsia="en-US"/>
              </w:rPr>
            </w:pPr>
          </w:p>
          <w:p w14:paraId="0FC2610F" w14:textId="77777777" w:rsidR="004A1478" w:rsidRPr="002E3E7B" w:rsidRDefault="004A1478" w:rsidP="00273191">
            <w:pPr>
              <w:rPr>
                <w:rFonts w:cs="Arial"/>
                <w:bCs/>
                <w:sz w:val="22"/>
                <w:szCs w:val="22"/>
                <w:lang w:eastAsia="en-US"/>
              </w:rPr>
            </w:pPr>
          </w:p>
          <w:p w14:paraId="5828E88B" w14:textId="77777777" w:rsidR="004A1478" w:rsidRPr="002E3E7B" w:rsidRDefault="004A1478" w:rsidP="00273191">
            <w:pPr>
              <w:rPr>
                <w:rFonts w:cs="Arial"/>
                <w:bCs/>
                <w:sz w:val="22"/>
                <w:szCs w:val="22"/>
                <w:lang w:eastAsia="en-US"/>
              </w:rPr>
            </w:pPr>
          </w:p>
          <w:p w14:paraId="346DEF11" w14:textId="77777777" w:rsidR="004A1478" w:rsidRPr="002E3E7B" w:rsidRDefault="004A1478" w:rsidP="00273191">
            <w:pPr>
              <w:rPr>
                <w:rFonts w:cs="Arial"/>
                <w:bCs/>
                <w:sz w:val="22"/>
                <w:szCs w:val="22"/>
                <w:lang w:eastAsia="en-US"/>
              </w:rPr>
            </w:pPr>
          </w:p>
          <w:p w14:paraId="7ECFC717" w14:textId="77777777" w:rsidR="004A1478" w:rsidRPr="002E3E7B" w:rsidRDefault="004A1478" w:rsidP="00273191">
            <w:pPr>
              <w:rPr>
                <w:rFonts w:cs="Arial"/>
                <w:bCs/>
                <w:sz w:val="22"/>
                <w:szCs w:val="22"/>
                <w:lang w:eastAsia="en-US"/>
              </w:rPr>
            </w:pPr>
          </w:p>
          <w:p w14:paraId="0415BDC9" w14:textId="0EE98110" w:rsidR="004A1478" w:rsidRPr="002E3E7B" w:rsidRDefault="00D50FFB" w:rsidP="00273191">
            <w:pPr>
              <w:rPr>
                <w:rFonts w:cs="Arial"/>
                <w:bCs/>
                <w:sz w:val="22"/>
                <w:szCs w:val="22"/>
                <w:lang w:eastAsia="en-US"/>
              </w:rPr>
            </w:pPr>
            <w:r w:rsidRPr="002E3E7B">
              <w:rPr>
                <w:rFonts w:cs="Arial"/>
                <w:bCs/>
                <w:sz w:val="22"/>
                <w:szCs w:val="22"/>
                <w:lang w:eastAsia="en-US"/>
              </w:rPr>
              <w:t>(c</w:t>
            </w:r>
            <w:r w:rsidR="004A1478" w:rsidRPr="002E3E7B">
              <w:rPr>
                <w:rFonts w:cs="Arial"/>
                <w:bCs/>
                <w:sz w:val="22"/>
                <w:szCs w:val="22"/>
                <w:lang w:eastAsia="en-US"/>
              </w:rPr>
              <w:t>ontinued over page</w:t>
            </w:r>
            <w:r w:rsidRPr="002E3E7B">
              <w:rPr>
                <w:rFonts w:cs="Arial"/>
                <w:bCs/>
                <w:sz w:val="22"/>
                <w:szCs w:val="22"/>
                <w:lang w:eastAsia="en-US"/>
              </w:rPr>
              <w:t>)</w:t>
            </w:r>
          </w:p>
          <w:p w14:paraId="17C74F54" w14:textId="77777777" w:rsidR="00D50FFB" w:rsidRPr="002E3E7B" w:rsidRDefault="00D50FFB" w:rsidP="00273191">
            <w:pPr>
              <w:rPr>
                <w:rFonts w:cs="Arial"/>
                <w:bCs/>
                <w:sz w:val="22"/>
                <w:szCs w:val="22"/>
                <w:lang w:eastAsia="en-US"/>
              </w:rPr>
            </w:pPr>
          </w:p>
          <w:p w14:paraId="511E8862" w14:textId="77173B01" w:rsidR="004A1478" w:rsidRPr="002E3E7B" w:rsidRDefault="004A1478" w:rsidP="00273191">
            <w:pPr>
              <w:rPr>
                <w:rFonts w:cs="Arial"/>
                <w:b/>
                <w:sz w:val="22"/>
                <w:szCs w:val="22"/>
                <w:lang w:eastAsia="en-US"/>
              </w:rPr>
            </w:pPr>
            <w:r w:rsidRPr="002E3E7B">
              <w:rPr>
                <w:rFonts w:cs="Arial"/>
                <w:b/>
                <w:sz w:val="22"/>
                <w:szCs w:val="22"/>
                <w:lang w:eastAsia="en-US"/>
              </w:rPr>
              <w:lastRenderedPageBreak/>
              <w:t xml:space="preserve">Special considerations </w:t>
            </w:r>
            <w:r w:rsidR="006C4BE2" w:rsidRPr="002E3E7B">
              <w:rPr>
                <w:rFonts w:cs="Arial"/>
                <w:b/>
                <w:sz w:val="22"/>
                <w:szCs w:val="22"/>
                <w:lang w:eastAsia="en-US"/>
              </w:rPr>
              <w:t xml:space="preserve">and </w:t>
            </w:r>
            <w:r w:rsidRPr="002E3E7B">
              <w:rPr>
                <w:rFonts w:cs="Arial"/>
                <w:b/>
                <w:sz w:val="22"/>
                <w:szCs w:val="22"/>
                <w:lang w:eastAsia="en-US"/>
              </w:rPr>
              <w:t>additional information</w:t>
            </w:r>
          </w:p>
          <w:p w14:paraId="1B62F291" w14:textId="294375A1" w:rsidR="004A1478" w:rsidRPr="002E3E7B" w:rsidRDefault="00D50FFB" w:rsidP="00273191">
            <w:pPr>
              <w:spacing w:before="120"/>
              <w:contextualSpacing/>
              <w:rPr>
                <w:rFonts w:cs="Arial"/>
                <w:bCs/>
                <w:sz w:val="22"/>
                <w:szCs w:val="22"/>
                <w:lang w:eastAsia="en-US"/>
              </w:rPr>
            </w:pPr>
            <w:r w:rsidRPr="002E3E7B">
              <w:rPr>
                <w:rFonts w:cs="Arial"/>
                <w:bCs/>
                <w:sz w:val="22"/>
                <w:szCs w:val="22"/>
                <w:lang w:eastAsia="en-US"/>
              </w:rPr>
              <w:t>(</w:t>
            </w:r>
            <w:r w:rsidR="004A1478" w:rsidRPr="002E3E7B">
              <w:rPr>
                <w:rFonts w:cs="Arial"/>
                <w:bCs/>
                <w:sz w:val="22"/>
                <w:szCs w:val="22"/>
                <w:lang w:eastAsia="en-US"/>
              </w:rPr>
              <w:t>continued</w:t>
            </w:r>
            <w:r w:rsidRPr="002E3E7B">
              <w:rPr>
                <w:rFonts w:cs="Arial"/>
                <w:bCs/>
                <w:sz w:val="22"/>
                <w:szCs w:val="22"/>
                <w:lang w:eastAsia="en-US"/>
              </w:rPr>
              <w:t>)</w:t>
            </w:r>
          </w:p>
        </w:tc>
        <w:tc>
          <w:tcPr>
            <w:tcW w:w="7540" w:type="dxa"/>
            <w:tcBorders>
              <w:top w:val="single" w:sz="6" w:space="0" w:color="auto"/>
              <w:left w:val="single" w:sz="6" w:space="0" w:color="auto"/>
              <w:bottom w:val="single" w:sz="6" w:space="0" w:color="auto"/>
              <w:right w:val="single" w:sz="6" w:space="0" w:color="auto"/>
            </w:tcBorders>
            <w:hideMark/>
          </w:tcPr>
          <w:p w14:paraId="0F08F4B0" w14:textId="2F08EB6D" w:rsidR="00C7706F" w:rsidRPr="002E3E7B" w:rsidRDefault="004F3417" w:rsidP="00273191">
            <w:pPr>
              <w:pStyle w:val="Header"/>
              <w:tabs>
                <w:tab w:val="left" w:pos="720"/>
              </w:tabs>
              <w:spacing w:before="120" w:after="120"/>
              <w:rPr>
                <w:rFonts w:ascii="Arial" w:eastAsia="Arial" w:hAnsi="Arial" w:cs="Arial"/>
                <w:sz w:val="22"/>
                <w:szCs w:val="22"/>
                <w:lang w:eastAsia="en-US"/>
              </w:rPr>
            </w:pPr>
            <w:r w:rsidRPr="002E3E7B">
              <w:rPr>
                <w:rFonts w:ascii="Arial" w:eastAsia="Arial" w:hAnsi="Arial" w:cs="Arial"/>
                <w:b/>
                <w:bCs/>
                <w:sz w:val="22"/>
                <w:szCs w:val="22"/>
                <w:lang w:eastAsia="en-US"/>
              </w:rPr>
              <w:lastRenderedPageBreak/>
              <w:t>Indivi</w:t>
            </w:r>
            <w:r w:rsidR="00AD68BC" w:rsidRPr="002E3E7B">
              <w:rPr>
                <w:rFonts w:ascii="Arial" w:eastAsia="Arial" w:hAnsi="Arial" w:cs="Arial"/>
                <w:b/>
                <w:bCs/>
                <w:sz w:val="22"/>
                <w:szCs w:val="22"/>
                <w:lang w:eastAsia="en-US"/>
              </w:rPr>
              <w:t xml:space="preserve">duals </w:t>
            </w:r>
            <w:r w:rsidR="00F8298F" w:rsidRPr="00B3542B">
              <w:rPr>
                <w:rFonts w:ascii="Arial" w:eastAsia="Arial" w:hAnsi="Arial" w:cs="Arial"/>
                <w:b/>
                <w:bCs/>
                <w:sz w:val="22"/>
                <w:szCs w:val="22"/>
                <w:lang w:eastAsia="en-US"/>
              </w:rPr>
              <w:t xml:space="preserve">identified as eligible under the inclusion criteria </w:t>
            </w:r>
            <w:r w:rsidR="008467FE" w:rsidRPr="00B3542B">
              <w:rPr>
                <w:rFonts w:ascii="Arial" w:eastAsia="Arial" w:hAnsi="Arial" w:cs="Arial"/>
                <w:b/>
                <w:bCs/>
                <w:sz w:val="22"/>
                <w:szCs w:val="22"/>
                <w:lang w:eastAsia="en-US"/>
              </w:rPr>
              <w:t xml:space="preserve">remain so for as long as </w:t>
            </w:r>
            <w:r w:rsidR="00B150BD" w:rsidRPr="00B3542B">
              <w:rPr>
                <w:rFonts w:ascii="Arial" w:eastAsia="Arial" w:hAnsi="Arial" w:cs="Arial"/>
                <w:b/>
                <w:bCs/>
                <w:sz w:val="22"/>
                <w:szCs w:val="22"/>
                <w:lang w:eastAsia="en-US"/>
              </w:rPr>
              <w:t>Zostavax</w:t>
            </w:r>
            <w:r w:rsidR="00C7706F" w:rsidRPr="00B3542B">
              <w:rPr>
                <w:rFonts w:ascii="Arial" w:eastAsia="Arial" w:hAnsi="Arial" w:cs="Arial"/>
                <w:b/>
                <w:bCs/>
                <w:sz w:val="22"/>
                <w:szCs w:val="22"/>
                <w:vertAlign w:val="superscript"/>
                <w:lang w:eastAsia="en-US"/>
              </w:rPr>
              <w:t>®</w:t>
            </w:r>
            <w:r w:rsidR="00B150BD" w:rsidRPr="00B3542B">
              <w:rPr>
                <w:rFonts w:ascii="Arial" w:eastAsia="Arial" w:hAnsi="Arial" w:cs="Arial"/>
                <w:b/>
                <w:bCs/>
                <w:sz w:val="22"/>
                <w:szCs w:val="22"/>
                <w:lang w:eastAsia="en-US"/>
              </w:rPr>
              <w:t xml:space="preserve"> remains available </w:t>
            </w:r>
            <w:r w:rsidR="00846CAD" w:rsidRPr="00B3542B">
              <w:rPr>
                <w:rFonts w:ascii="Arial" w:eastAsia="Arial" w:hAnsi="Arial" w:cs="Arial"/>
                <w:b/>
                <w:bCs/>
                <w:sz w:val="22"/>
                <w:szCs w:val="22"/>
                <w:lang w:eastAsia="en-US"/>
              </w:rPr>
              <w:t xml:space="preserve">and clinic stock </w:t>
            </w:r>
            <w:r w:rsidR="002D5157" w:rsidRPr="002E3E7B">
              <w:rPr>
                <w:rFonts w:ascii="Arial" w:eastAsia="Arial" w:hAnsi="Arial" w:cs="Arial"/>
                <w:b/>
                <w:bCs/>
                <w:sz w:val="22"/>
                <w:szCs w:val="22"/>
                <w:lang w:eastAsia="en-US"/>
              </w:rPr>
              <w:t>is</w:t>
            </w:r>
            <w:r w:rsidR="00846CAD" w:rsidRPr="00B3542B">
              <w:rPr>
                <w:rFonts w:ascii="Arial" w:eastAsia="Arial" w:hAnsi="Arial" w:cs="Arial"/>
                <w:b/>
                <w:bCs/>
                <w:sz w:val="22"/>
                <w:szCs w:val="22"/>
                <w:lang w:eastAsia="en-US"/>
              </w:rPr>
              <w:t xml:space="preserve"> in date. When </w:t>
            </w:r>
            <w:r w:rsidR="002D5157" w:rsidRPr="002E3E7B">
              <w:rPr>
                <w:rFonts w:ascii="Arial" w:eastAsia="Arial" w:hAnsi="Arial" w:cs="Arial"/>
                <w:b/>
                <w:bCs/>
                <w:sz w:val="22"/>
                <w:szCs w:val="22"/>
                <w:lang w:eastAsia="en-US"/>
              </w:rPr>
              <w:t xml:space="preserve">locally-held </w:t>
            </w:r>
            <w:r w:rsidR="00846CAD" w:rsidRPr="00B3542B">
              <w:rPr>
                <w:rFonts w:ascii="Arial" w:eastAsia="Arial" w:hAnsi="Arial" w:cs="Arial"/>
                <w:b/>
                <w:bCs/>
                <w:sz w:val="22"/>
                <w:szCs w:val="22"/>
                <w:lang w:eastAsia="en-US"/>
              </w:rPr>
              <w:t>stocks are depleted</w:t>
            </w:r>
            <w:r w:rsidR="008030FF" w:rsidRPr="00B3542B">
              <w:rPr>
                <w:rFonts w:ascii="Arial" w:eastAsia="Arial" w:hAnsi="Arial" w:cs="Arial"/>
                <w:b/>
                <w:bCs/>
                <w:sz w:val="22"/>
                <w:szCs w:val="22"/>
                <w:lang w:eastAsia="en-US"/>
              </w:rPr>
              <w:t xml:space="preserve"> and Zostavax</w:t>
            </w:r>
            <w:r w:rsidR="00C7706F" w:rsidRPr="00B3542B">
              <w:rPr>
                <w:rFonts w:ascii="Arial" w:eastAsia="Arial" w:hAnsi="Arial" w:cs="Arial"/>
                <w:b/>
                <w:bCs/>
                <w:sz w:val="22"/>
                <w:szCs w:val="22"/>
                <w:vertAlign w:val="superscript"/>
                <w:lang w:eastAsia="en-US"/>
              </w:rPr>
              <w:t>®</w:t>
            </w:r>
            <w:r w:rsidR="008030FF" w:rsidRPr="00B3542B">
              <w:rPr>
                <w:rFonts w:ascii="Arial" w:eastAsia="Arial" w:hAnsi="Arial" w:cs="Arial"/>
                <w:b/>
                <w:bCs/>
                <w:sz w:val="22"/>
                <w:szCs w:val="22"/>
                <w:vertAlign w:val="superscript"/>
                <w:lang w:eastAsia="en-US"/>
              </w:rPr>
              <w:t xml:space="preserve"> </w:t>
            </w:r>
            <w:r w:rsidR="008030FF" w:rsidRPr="00B3542B">
              <w:rPr>
                <w:rFonts w:ascii="Arial" w:eastAsia="Arial" w:hAnsi="Arial" w:cs="Arial"/>
                <w:b/>
                <w:bCs/>
                <w:sz w:val="22"/>
                <w:szCs w:val="22"/>
                <w:lang w:eastAsia="en-US"/>
              </w:rPr>
              <w:t xml:space="preserve">is no longer available from ImmForm, the </w:t>
            </w:r>
            <w:r w:rsidR="00A24F7A" w:rsidRPr="002E3E7B">
              <w:rPr>
                <w:rFonts w:ascii="Arial" w:eastAsia="Arial" w:hAnsi="Arial" w:cs="Arial"/>
                <w:b/>
                <w:bCs/>
                <w:sz w:val="22"/>
                <w:szCs w:val="22"/>
                <w:lang w:eastAsia="en-US"/>
              </w:rPr>
              <w:t xml:space="preserve">authorising manager </w:t>
            </w:r>
            <w:r w:rsidR="006A7401" w:rsidRPr="002E3E7B">
              <w:rPr>
                <w:rFonts w:ascii="Arial" w:eastAsia="Arial" w:hAnsi="Arial" w:cs="Arial"/>
                <w:b/>
                <w:bCs/>
                <w:sz w:val="22"/>
                <w:szCs w:val="22"/>
                <w:lang w:eastAsia="en-US"/>
              </w:rPr>
              <w:t xml:space="preserve">(as per section 7) </w:t>
            </w:r>
            <w:r w:rsidR="008030FF" w:rsidRPr="00B3542B">
              <w:rPr>
                <w:rFonts w:ascii="Arial" w:eastAsia="Arial" w:hAnsi="Arial" w:cs="Arial"/>
                <w:b/>
                <w:bCs/>
                <w:sz w:val="22"/>
                <w:szCs w:val="22"/>
                <w:lang w:eastAsia="en-US"/>
              </w:rPr>
              <w:t xml:space="preserve">should retire this PGD and revert to using </w:t>
            </w:r>
            <w:r w:rsidR="00C7706F" w:rsidRPr="00B3542B">
              <w:rPr>
                <w:rFonts w:ascii="Arial" w:eastAsia="Arial" w:hAnsi="Arial" w:cs="Arial"/>
                <w:b/>
                <w:bCs/>
                <w:sz w:val="22"/>
                <w:szCs w:val="22"/>
                <w:lang w:eastAsia="en-US"/>
              </w:rPr>
              <w:t xml:space="preserve">the </w:t>
            </w:r>
            <w:hyperlink r:id="rId51" w:history="1">
              <w:r w:rsidR="006D598D" w:rsidRPr="002E3E7B">
                <w:rPr>
                  <w:rStyle w:val="Hyperlink"/>
                  <w:rFonts w:ascii="Arial" w:hAnsi="Arial" w:cs="Arial"/>
                  <w:b/>
                  <w:bCs/>
                  <w:sz w:val="22"/>
                  <w:szCs w:val="22"/>
                </w:rPr>
                <w:t>Shingrix</w:t>
              </w:r>
              <w:r w:rsidR="00B3542B" w:rsidRPr="00B3542B">
                <w:rPr>
                  <w:rStyle w:val="Hyperlink"/>
                  <w:rFonts w:ascii="Arial" w:hAnsi="Arial" w:cs="Arial"/>
                  <w:b/>
                  <w:bCs/>
                  <w:sz w:val="22"/>
                  <w:szCs w:val="22"/>
                  <w:vertAlign w:val="superscript"/>
                </w:rPr>
                <w:t>®</w:t>
              </w:r>
              <w:r w:rsidR="006D598D" w:rsidRPr="002E3E7B">
                <w:rPr>
                  <w:rStyle w:val="Hyperlink"/>
                  <w:rFonts w:ascii="Arial" w:hAnsi="Arial" w:cs="Arial"/>
                  <w:b/>
                  <w:bCs/>
                  <w:sz w:val="22"/>
                  <w:szCs w:val="22"/>
                </w:rPr>
                <w:t xml:space="preserve"> vaccine PGD</w:t>
              </w:r>
            </w:hyperlink>
            <w:r w:rsidR="0019084B" w:rsidRPr="00B3542B">
              <w:rPr>
                <w:rStyle w:val="Hyperlink"/>
                <w:rFonts w:ascii="Arial" w:hAnsi="Arial" w:cs="Arial"/>
                <w:sz w:val="22"/>
                <w:szCs w:val="22"/>
              </w:rPr>
              <w:t xml:space="preserve"> </w:t>
            </w:r>
            <w:r w:rsidR="00C7706F" w:rsidRPr="00B3542B">
              <w:rPr>
                <w:rFonts w:ascii="Arial" w:eastAsia="Arial" w:hAnsi="Arial" w:cs="Arial"/>
                <w:b/>
                <w:bCs/>
                <w:sz w:val="22"/>
                <w:szCs w:val="22"/>
                <w:lang w:eastAsia="en-US"/>
              </w:rPr>
              <w:t>to vaccinate individuals against shingles.</w:t>
            </w:r>
            <w:r w:rsidR="00C7706F" w:rsidRPr="002E3E7B">
              <w:rPr>
                <w:rFonts w:ascii="Arial" w:eastAsia="Arial" w:hAnsi="Arial" w:cs="Arial"/>
                <w:sz w:val="22"/>
                <w:szCs w:val="22"/>
                <w:lang w:eastAsia="en-US"/>
              </w:rPr>
              <w:t xml:space="preserve"> </w:t>
            </w:r>
            <w:r w:rsidR="00F8298F" w:rsidRPr="002E3E7B">
              <w:rPr>
                <w:rFonts w:ascii="Arial" w:eastAsia="Arial" w:hAnsi="Arial" w:cs="Arial"/>
                <w:sz w:val="22"/>
                <w:szCs w:val="22"/>
                <w:lang w:eastAsia="en-US"/>
              </w:rPr>
              <w:t xml:space="preserve"> </w:t>
            </w:r>
          </w:p>
          <w:p w14:paraId="3E006BC8" w14:textId="37B75371" w:rsidR="004A1478" w:rsidRPr="002E3E7B" w:rsidRDefault="004A1478" w:rsidP="00273191">
            <w:pPr>
              <w:pStyle w:val="Header"/>
              <w:tabs>
                <w:tab w:val="left" w:pos="720"/>
              </w:tabs>
              <w:spacing w:before="120" w:after="120"/>
              <w:rPr>
                <w:rFonts w:ascii="Arial" w:hAnsi="Arial" w:cs="Arial"/>
                <w:sz w:val="22"/>
                <w:szCs w:val="22"/>
                <w:lang w:eastAsia="en-US"/>
              </w:rPr>
            </w:pPr>
            <w:r w:rsidRPr="002E3E7B">
              <w:rPr>
                <w:rFonts w:ascii="Arial" w:eastAsia="Arial" w:hAnsi="Arial" w:cs="Arial"/>
                <w:sz w:val="22"/>
                <w:szCs w:val="22"/>
                <w:lang w:eastAsia="en-US"/>
              </w:rPr>
              <w:t>Ensure there is immediate</w:t>
            </w:r>
            <w:r w:rsidRPr="002E3E7B">
              <w:rPr>
                <w:rFonts w:ascii="Arial" w:eastAsia="Arial" w:hAnsi="Arial" w:cs="Arial"/>
                <w:spacing w:val="17"/>
                <w:sz w:val="22"/>
                <w:szCs w:val="22"/>
                <w:lang w:eastAsia="en-US"/>
              </w:rPr>
              <w:t xml:space="preserve"> </w:t>
            </w:r>
            <w:r w:rsidRPr="002E3E7B">
              <w:rPr>
                <w:rFonts w:ascii="Arial" w:eastAsia="Arial" w:hAnsi="Arial" w:cs="Arial"/>
                <w:sz w:val="22"/>
                <w:szCs w:val="22"/>
                <w:lang w:eastAsia="en-US"/>
              </w:rPr>
              <w:t>access</w:t>
            </w:r>
            <w:r w:rsidRPr="002E3E7B">
              <w:rPr>
                <w:rFonts w:ascii="Arial" w:eastAsia="Arial" w:hAnsi="Arial" w:cs="Arial"/>
                <w:spacing w:val="14"/>
                <w:sz w:val="22"/>
                <w:szCs w:val="22"/>
                <w:lang w:eastAsia="en-US"/>
              </w:rPr>
              <w:t xml:space="preserve"> </w:t>
            </w:r>
            <w:r w:rsidRPr="002E3E7B">
              <w:rPr>
                <w:rFonts w:ascii="Arial" w:eastAsia="Arial" w:hAnsi="Arial" w:cs="Arial"/>
                <w:sz w:val="22"/>
                <w:szCs w:val="22"/>
                <w:lang w:eastAsia="en-US"/>
              </w:rPr>
              <w:t>to</w:t>
            </w:r>
            <w:r w:rsidRPr="002E3E7B">
              <w:rPr>
                <w:rFonts w:ascii="Arial" w:eastAsia="Arial" w:hAnsi="Arial" w:cs="Arial"/>
                <w:spacing w:val="21"/>
                <w:sz w:val="22"/>
                <w:szCs w:val="22"/>
                <w:lang w:eastAsia="en-US"/>
              </w:rPr>
              <w:t xml:space="preserve"> </w:t>
            </w:r>
            <w:r w:rsidRPr="002E3E7B">
              <w:rPr>
                <w:rFonts w:ascii="Arial" w:eastAsia="Arial" w:hAnsi="Arial" w:cs="Arial"/>
                <w:sz w:val="22"/>
                <w:szCs w:val="22"/>
                <w:lang w:eastAsia="en-US"/>
              </w:rPr>
              <w:t>adrenaline (epinephrine)</w:t>
            </w:r>
            <w:r w:rsidRPr="002E3E7B">
              <w:rPr>
                <w:rFonts w:ascii="Arial" w:eastAsia="Arial" w:hAnsi="Arial" w:cs="Arial"/>
                <w:spacing w:val="33"/>
                <w:sz w:val="22"/>
                <w:szCs w:val="22"/>
                <w:lang w:eastAsia="en-US"/>
              </w:rPr>
              <w:t xml:space="preserve"> </w:t>
            </w:r>
            <w:r w:rsidRPr="002E3E7B">
              <w:rPr>
                <w:rFonts w:ascii="Arial" w:eastAsia="Arial" w:hAnsi="Arial" w:cs="Arial"/>
                <w:sz w:val="22"/>
                <w:szCs w:val="22"/>
                <w:lang w:eastAsia="en-US"/>
              </w:rPr>
              <w:t>1</w:t>
            </w:r>
            <w:r w:rsidRPr="002E3E7B">
              <w:rPr>
                <w:rFonts w:ascii="Arial" w:eastAsia="Arial" w:hAnsi="Arial" w:cs="Arial"/>
                <w:spacing w:val="-10"/>
                <w:sz w:val="22"/>
                <w:szCs w:val="22"/>
                <w:lang w:eastAsia="en-US"/>
              </w:rPr>
              <w:t xml:space="preserve"> </w:t>
            </w:r>
            <w:r w:rsidRPr="002E3E7B">
              <w:rPr>
                <w:rFonts w:ascii="Arial" w:eastAsia="Arial" w:hAnsi="Arial" w:cs="Arial"/>
                <w:sz w:val="22"/>
                <w:szCs w:val="22"/>
                <w:lang w:eastAsia="en-US"/>
              </w:rPr>
              <w:t>in</w:t>
            </w:r>
            <w:r w:rsidRPr="002E3E7B">
              <w:rPr>
                <w:rFonts w:ascii="Arial" w:eastAsia="Arial" w:hAnsi="Arial" w:cs="Arial"/>
                <w:spacing w:val="17"/>
                <w:sz w:val="22"/>
                <w:szCs w:val="22"/>
                <w:lang w:eastAsia="en-US"/>
              </w:rPr>
              <w:t xml:space="preserve"> </w:t>
            </w:r>
            <w:r w:rsidRPr="002E3E7B">
              <w:rPr>
                <w:rFonts w:ascii="Arial" w:eastAsia="Arial" w:hAnsi="Arial" w:cs="Arial"/>
                <w:sz w:val="22"/>
                <w:szCs w:val="22"/>
                <w:lang w:eastAsia="en-US"/>
              </w:rPr>
              <w:t>1000</w:t>
            </w:r>
            <w:r w:rsidRPr="002E3E7B">
              <w:rPr>
                <w:rFonts w:ascii="Arial" w:eastAsia="Arial" w:hAnsi="Arial" w:cs="Arial"/>
                <w:spacing w:val="11"/>
                <w:sz w:val="22"/>
                <w:szCs w:val="22"/>
                <w:lang w:eastAsia="en-US"/>
              </w:rPr>
              <w:t xml:space="preserve"> </w:t>
            </w:r>
            <w:r w:rsidRPr="002E3E7B">
              <w:rPr>
                <w:rFonts w:ascii="Arial" w:eastAsia="Arial" w:hAnsi="Arial" w:cs="Arial"/>
                <w:sz w:val="22"/>
                <w:szCs w:val="22"/>
                <w:lang w:eastAsia="en-US"/>
              </w:rPr>
              <w:t>injection and easy access</w:t>
            </w:r>
            <w:r w:rsidRPr="002E3E7B">
              <w:rPr>
                <w:rFonts w:ascii="Arial" w:eastAsia="Arial" w:hAnsi="Arial" w:cs="Arial"/>
                <w:spacing w:val="19"/>
                <w:sz w:val="22"/>
                <w:szCs w:val="22"/>
                <w:lang w:eastAsia="en-US"/>
              </w:rPr>
              <w:t xml:space="preserve"> </w:t>
            </w:r>
            <w:r w:rsidRPr="002E3E7B">
              <w:rPr>
                <w:rFonts w:ascii="Arial" w:eastAsia="Arial" w:hAnsi="Arial" w:cs="Arial"/>
                <w:sz w:val="22"/>
                <w:szCs w:val="22"/>
                <w:lang w:eastAsia="en-US"/>
              </w:rPr>
              <w:t>to</w:t>
            </w:r>
            <w:r w:rsidRPr="002E3E7B">
              <w:rPr>
                <w:rFonts w:ascii="Arial" w:eastAsia="Arial" w:hAnsi="Arial" w:cs="Arial"/>
                <w:spacing w:val="10"/>
                <w:sz w:val="22"/>
                <w:szCs w:val="22"/>
                <w:lang w:eastAsia="en-US"/>
              </w:rPr>
              <w:t xml:space="preserve"> a </w:t>
            </w:r>
            <w:r w:rsidRPr="002E3E7B">
              <w:rPr>
                <w:rFonts w:ascii="Arial" w:eastAsia="Arial" w:hAnsi="Arial" w:cs="Arial"/>
                <w:sz w:val="22"/>
                <w:szCs w:val="22"/>
                <w:lang w:eastAsia="en-US"/>
              </w:rPr>
              <w:t>telephone at the time of vaccination.</w:t>
            </w:r>
          </w:p>
          <w:p w14:paraId="2D4C817D" w14:textId="05853FBF" w:rsidR="004A1478" w:rsidRPr="002E3E7B" w:rsidRDefault="004A1478" w:rsidP="00273191">
            <w:pPr>
              <w:overflowPunct/>
              <w:spacing w:before="120" w:after="120"/>
              <w:rPr>
                <w:rFonts w:cs="Arial"/>
                <w:sz w:val="22"/>
                <w:szCs w:val="22"/>
                <w:lang w:eastAsia="en-US"/>
              </w:rPr>
            </w:pPr>
            <w:bookmarkStart w:id="17" w:name="Specialconsiderations"/>
            <w:r w:rsidRPr="002E3E7B">
              <w:rPr>
                <w:rFonts w:cs="Arial"/>
                <w:color w:val="1A1A18"/>
                <w:sz w:val="22"/>
                <w:szCs w:val="22"/>
                <w:lang w:eastAsia="en-US"/>
              </w:rPr>
              <w:t xml:space="preserve">All </w:t>
            </w:r>
            <w:r w:rsidR="00F33E9E" w:rsidRPr="002E3E7B">
              <w:rPr>
                <w:rFonts w:cs="Arial"/>
                <w:color w:val="1A1A18"/>
                <w:sz w:val="22"/>
                <w:szCs w:val="22"/>
                <w:lang w:eastAsia="en-US"/>
              </w:rPr>
              <w:t xml:space="preserve">severely </w:t>
            </w:r>
            <w:r w:rsidRPr="002E3E7B">
              <w:rPr>
                <w:rFonts w:cs="Arial"/>
                <w:color w:val="1A1A18"/>
                <w:sz w:val="22"/>
                <w:szCs w:val="22"/>
                <w:lang w:eastAsia="en-US"/>
              </w:rPr>
              <w:t xml:space="preserve">immunosuppressed individuals who are </w:t>
            </w:r>
            <w:r w:rsidRPr="002E3E7B">
              <w:rPr>
                <w:rFonts w:cs="Arial"/>
                <w:sz w:val="22"/>
                <w:szCs w:val="22"/>
                <w:lang w:eastAsia="en-US"/>
              </w:rPr>
              <w:t>inadvertently administered Zostavax</w:t>
            </w:r>
            <w:r w:rsidRPr="002E3E7B">
              <w:rPr>
                <w:rFonts w:cs="Arial"/>
                <w:sz w:val="22"/>
                <w:szCs w:val="22"/>
                <w:vertAlign w:val="superscript"/>
                <w:lang w:eastAsia="en-US"/>
              </w:rPr>
              <w:t>®</w:t>
            </w:r>
            <w:r w:rsidRPr="002E3E7B">
              <w:rPr>
                <w:rFonts w:cs="Arial"/>
                <w:sz w:val="22"/>
                <w:szCs w:val="22"/>
                <w:lang w:eastAsia="en-US"/>
              </w:rPr>
              <w:t xml:space="preserve"> require urgent assessment and may need to receive prophylactic aciclovir. </w:t>
            </w:r>
            <w:r w:rsidR="00F33E9E" w:rsidRPr="002E3E7B">
              <w:rPr>
                <w:rFonts w:cs="Arial"/>
                <w:sz w:val="22"/>
                <w:szCs w:val="22"/>
                <w:lang w:eastAsia="en-US"/>
              </w:rPr>
              <w:t>Severely i</w:t>
            </w:r>
            <w:r w:rsidRPr="002E3E7B">
              <w:rPr>
                <w:rFonts w:cs="Arial"/>
                <w:sz w:val="22"/>
                <w:szCs w:val="22"/>
                <w:lang w:eastAsia="en-US"/>
              </w:rPr>
              <w:t>mmunosuppressed individuals who develop a varicella rash following inadvertent vaccination should be urgently assessed and offered prompt treatment with IV high-dose aciclovir, give</w:t>
            </w:r>
            <w:r w:rsidR="003A70CA" w:rsidRPr="002E3E7B">
              <w:rPr>
                <w:rFonts w:cs="Arial"/>
                <w:sz w:val="22"/>
                <w:szCs w:val="22"/>
                <w:lang w:eastAsia="en-US"/>
              </w:rPr>
              <w:t>n</w:t>
            </w:r>
            <w:r w:rsidRPr="002E3E7B">
              <w:rPr>
                <w:rFonts w:cs="Arial"/>
                <w:sz w:val="22"/>
                <w:szCs w:val="22"/>
                <w:lang w:eastAsia="en-US"/>
              </w:rPr>
              <w:t xml:space="preserve"> the risks and severity of disseminated zoster.</w:t>
            </w:r>
            <w:bookmarkEnd w:id="17"/>
          </w:p>
          <w:p w14:paraId="48BA945D" w14:textId="77777777" w:rsidR="000A25EB" w:rsidRDefault="000A25EB" w:rsidP="000A25EB">
            <w:pPr>
              <w:spacing w:before="120" w:after="120" w:line="250" w:lineRule="auto"/>
              <w:rPr>
                <w:rFonts w:cs="Arial"/>
                <w:sz w:val="22"/>
                <w:szCs w:val="22"/>
                <w:lang w:eastAsia="en-US"/>
              </w:rPr>
            </w:pPr>
          </w:p>
          <w:p w14:paraId="34F8844D" w14:textId="7B27ED7E" w:rsidR="00B15A00" w:rsidRPr="002E3E7B" w:rsidRDefault="004A1478" w:rsidP="000A25EB">
            <w:pPr>
              <w:spacing w:before="240" w:after="120"/>
              <w:rPr>
                <w:rFonts w:eastAsia="Arial" w:cs="Arial"/>
                <w:sz w:val="22"/>
                <w:szCs w:val="22"/>
              </w:rPr>
            </w:pPr>
            <w:r w:rsidRPr="002E3E7B">
              <w:rPr>
                <w:rFonts w:cs="Arial"/>
                <w:sz w:val="22"/>
                <w:szCs w:val="22"/>
                <w:lang w:eastAsia="en-US"/>
              </w:rPr>
              <w:lastRenderedPageBreak/>
              <w:t>Zostavax</w:t>
            </w:r>
            <w:r w:rsidRPr="002E3E7B">
              <w:rPr>
                <w:rFonts w:cs="Arial"/>
                <w:sz w:val="22"/>
                <w:szCs w:val="22"/>
                <w:vertAlign w:val="superscript"/>
                <w:lang w:eastAsia="en-US"/>
              </w:rPr>
              <w:t>®</w:t>
            </w:r>
            <w:r w:rsidRPr="002E3E7B">
              <w:rPr>
                <w:rFonts w:cs="Arial"/>
                <w:b/>
                <w:sz w:val="22"/>
                <w:szCs w:val="22"/>
                <w:lang w:eastAsia="en-US"/>
              </w:rPr>
              <w:t xml:space="preserve"> </w:t>
            </w:r>
            <w:r w:rsidRPr="002E3E7B">
              <w:rPr>
                <w:rFonts w:cs="Arial"/>
                <w:spacing w:val="-2"/>
                <w:sz w:val="22"/>
                <w:szCs w:val="22"/>
                <w:lang w:eastAsia="en-US"/>
              </w:rPr>
              <w:t>ca</w:t>
            </w:r>
            <w:r w:rsidRPr="002E3E7B">
              <w:rPr>
                <w:rFonts w:cs="Arial"/>
                <w:sz w:val="22"/>
                <w:szCs w:val="22"/>
                <w:lang w:eastAsia="en-US"/>
              </w:rPr>
              <w:t xml:space="preserve">n </w:t>
            </w:r>
            <w:r w:rsidRPr="002E3E7B">
              <w:rPr>
                <w:rFonts w:cs="Arial"/>
                <w:spacing w:val="-2"/>
                <w:sz w:val="22"/>
                <w:szCs w:val="22"/>
                <w:lang w:eastAsia="en-US"/>
              </w:rPr>
              <w:t>b</w:t>
            </w:r>
            <w:r w:rsidRPr="002E3E7B">
              <w:rPr>
                <w:rFonts w:cs="Arial"/>
                <w:sz w:val="22"/>
                <w:szCs w:val="22"/>
                <w:lang w:eastAsia="en-US"/>
              </w:rPr>
              <w:t xml:space="preserve">e </w:t>
            </w:r>
            <w:r w:rsidRPr="002E3E7B">
              <w:rPr>
                <w:rFonts w:cs="Arial"/>
                <w:spacing w:val="-2"/>
                <w:sz w:val="22"/>
                <w:szCs w:val="22"/>
                <w:lang w:eastAsia="en-US"/>
              </w:rPr>
              <w:t>g</w:t>
            </w:r>
            <w:r w:rsidRPr="002E3E7B">
              <w:rPr>
                <w:rFonts w:cs="Arial"/>
                <w:spacing w:val="-7"/>
                <w:sz w:val="22"/>
                <w:szCs w:val="22"/>
                <w:lang w:eastAsia="en-US"/>
              </w:rPr>
              <w:t>i</w:t>
            </w:r>
            <w:r w:rsidRPr="002E3E7B">
              <w:rPr>
                <w:rFonts w:cs="Arial"/>
                <w:spacing w:val="-5"/>
                <w:sz w:val="22"/>
                <w:szCs w:val="22"/>
                <w:lang w:eastAsia="en-US"/>
              </w:rPr>
              <w:t>v</w:t>
            </w:r>
            <w:r w:rsidRPr="002E3E7B">
              <w:rPr>
                <w:rFonts w:cs="Arial"/>
                <w:spacing w:val="-2"/>
                <w:sz w:val="22"/>
                <w:szCs w:val="22"/>
                <w:lang w:eastAsia="en-US"/>
              </w:rPr>
              <w:t>e</w:t>
            </w:r>
            <w:r w:rsidRPr="002E3E7B">
              <w:rPr>
                <w:rFonts w:cs="Arial"/>
                <w:sz w:val="22"/>
                <w:szCs w:val="22"/>
                <w:lang w:eastAsia="en-US"/>
              </w:rPr>
              <w:t xml:space="preserve">n </w:t>
            </w:r>
            <w:r w:rsidRPr="002E3E7B">
              <w:rPr>
                <w:rFonts w:cs="Arial"/>
                <w:spacing w:val="-2"/>
                <w:sz w:val="22"/>
                <w:szCs w:val="22"/>
                <w:lang w:eastAsia="en-US"/>
              </w:rPr>
              <w:t>a</w:t>
            </w:r>
            <w:r w:rsidRPr="002E3E7B">
              <w:rPr>
                <w:rFonts w:cs="Arial"/>
                <w:sz w:val="22"/>
                <w:szCs w:val="22"/>
                <w:lang w:eastAsia="en-US"/>
              </w:rPr>
              <w:t xml:space="preserve">t </w:t>
            </w:r>
            <w:r w:rsidRPr="002E3E7B">
              <w:rPr>
                <w:rFonts w:cs="Arial"/>
                <w:spacing w:val="-2"/>
                <w:sz w:val="22"/>
                <w:szCs w:val="22"/>
                <w:lang w:eastAsia="en-US"/>
              </w:rPr>
              <w:t>th</w:t>
            </w:r>
            <w:r w:rsidRPr="002E3E7B">
              <w:rPr>
                <w:rFonts w:cs="Arial"/>
                <w:sz w:val="22"/>
                <w:szCs w:val="22"/>
                <w:lang w:eastAsia="en-US"/>
              </w:rPr>
              <w:t xml:space="preserve">e </w:t>
            </w:r>
            <w:r w:rsidRPr="002E3E7B">
              <w:rPr>
                <w:rFonts w:cs="Arial"/>
                <w:spacing w:val="-2"/>
                <w:sz w:val="22"/>
                <w:szCs w:val="22"/>
                <w:lang w:eastAsia="en-US"/>
              </w:rPr>
              <w:t>sam</w:t>
            </w:r>
            <w:r w:rsidRPr="002E3E7B">
              <w:rPr>
                <w:rFonts w:cs="Arial"/>
                <w:sz w:val="22"/>
                <w:szCs w:val="22"/>
                <w:lang w:eastAsia="en-US"/>
              </w:rPr>
              <w:t xml:space="preserve">e </w:t>
            </w:r>
            <w:r w:rsidRPr="002E3E7B">
              <w:rPr>
                <w:rFonts w:cs="Arial"/>
                <w:spacing w:val="-2"/>
                <w:sz w:val="22"/>
                <w:szCs w:val="22"/>
                <w:lang w:eastAsia="en-US"/>
              </w:rPr>
              <w:t>tim</w:t>
            </w:r>
            <w:r w:rsidRPr="002E3E7B">
              <w:rPr>
                <w:rFonts w:cs="Arial"/>
                <w:sz w:val="22"/>
                <w:szCs w:val="22"/>
                <w:lang w:eastAsia="en-US"/>
              </w:rPr>
              <w:t>e as inactivated influenza vaccine</w:t>
            </w:r>
            <w:r w:rsidR="002F4668" w:rsidRPr="002E3E7B">
              <w:rPr>
                <w:rFonts w:cs="Arial"/>
                <w:sz w:val="22"/>
                <w:szCs w:val="22"/>
                <w:lang w:eastAsia="en-US"/>
              </w:rPr>
              <w:t xml:space="preserve"> (includes aQIV)</w:t>
            </w:r>
            <w:r w:rsidR="00260509" w:rsidRPr="002E3E7B">
              <w:rPr>
                <w:rFonts w:cs="Arial"/>
                <w:sz w:val="22"/>
                <w:szCs w:val="22"/>
                <w:lang w:eastAsia="en-US"/>
              </w:rPr>
              <w:t xml:space="preserve"> and</w:t>
            </w:r>
            <w:r w:rsidR="0069181D" w:rsidRPr="002E3E7B">
              <w:rPr>
                <w:rFonts w:cs="Arial"/>
                <w:sz w:val="22"/>
                <w:szCs w:val="22"/>
                <w:lang w:eastAsia="en-US"/>
              </w:rPr>
              <w:t xml:space="preserve"> </w:t>
            </w:r>
            <w:r w:rsidRPr="002E3E7B">
              <w:rPr>
                <w:rFonts w:cs="Arial"/>
                <w:sz w:val="22"/>
                <w:szCs w:val="22"/>
                <w:lang w:eastAsia="en-US"/>
              </w:rPr>
              <w:t>23-valent pneumococcal polysaccharide vaccine</w:t>
            </w:r>
            <w:r w:rsidR="00DE3634" w:rsidRPr="002E3E7B">
              <w:rPr>
                <w:rFonts w:cs="Arial"/>
                <w:sz w:val="22"/>
                <w:szCs w:val="22"/>
                <w:lang w:eastAsia="en-US"/>
              </w:rPr>
              <w:t xml:space="preserve"> (PPV) </w:t>
            </w:r>
            <w:r w:rsidRPr="002E3E7B">
              <w:rPr>
                <w:rFonts w:cs="Arial"/>
                <w:sz w:val="22"/>
                <w:szCs w:val="22"/>
                <w:lang w:eastAsia="en-US"/>
              </w:rPr>
              <w:t>for those who are eligible for both vaccines.</w:t>
            </w:r>
            <w:r w:rsidR="00B15A00" w:rsidRPr="002E3E7B">
              <w:rPr>
                <w:rFonts w:eastAsia="Arial" w:cs="Arial"/>
                <w:sz w:val="22"/>
                <w:szCs w:val="22"/>
              </w:rPr>
              <w:t xml:space="preserve"> </w:t>
            </w:r>
          </w:p>
          <w:p w14:paraId="58FAFC85" w14:textId="52121835" w:rsidR="004A1478" w:rsidRPr="002E3E7B" w:rsidRDefault="004A1478" w:rsidP="006C7229">
            <w:pPr>
              <w:spacing w:before="120"/>
              <w:ind w:right="-108"/>
              <w:rPr>
                <w:rFonts w:cs="Arial"/>
                <w:sz w:val="22"/>
                <w:szCs w:val="22"/>
                <w:lang w:eastAsia="en-US"/>
              </w:rPr>
            </w:pPr>
            <w:r w:rsidRPr="002E3E7B">
              <w:rPr>
                <w:rFonts w:cs="Arial"/>
                <w:sz w:val="22"/>
                <w:szCs w:val="22"/>
                <w:lang w:eastAsia="en-US"/>
              </w:rPr>
              <w:t xml:space="preserve">In the rare event that MMR vaccine is indicated in this age group it should be administered on the same day, or a four-week minimum interval period should be observed. Other live vaccines </w:t>
            </w:r>
            <w:r w:rsidRPr="002E3E7B">
              <w:rPr>
                <w:rFonts w:eastAsiaTheme="minorHAnsi" w:cs="Arial"/>
                <w:sz w:val="22"/>
                <w:szCs w:val="22"/>
                <w:lang w:eastAsia="en-US"/>
              </w:rPr>
              <w:t xml:space="preserve">can be administered at any time </w:t>
            </w:r>
            <w:r w:rsidRPr="002E3E7B">
              <w:rPr>
                <w:rFonts w:cs="Arial"/>
                <w:sz w:val="22"/>
                <w:szCs w:val="22"/>
                <w:lang w:eastAsia="en-US"/>
              </w:rPr>
              <w:t>before or after Zostavax</w:t>
            </w:r>
            <w:r w:rsidRPr="002E3E7B">
              <w:rPr>
                <w:rFonts w:cs="Arial"/>
                <w:sz w:val="22"/>
                <w:szCs w:val="22"/>
                <w:vertAlign w:val="superscript"/>
                <w:lang w:eastAsia="en-US"/>
              </w:rPr>
              <w:t>®</w:t>
            </w:r>
            <w:r w:rsidRPr="002E3E7B">
              <w:rPr>
                <w:rFonts w:cs="Arial"/>
                <w:sz w:val="22"/>
                <w:szCs w:val="22"/>
                <w:lang w:eastAsia="en-US"/>
              </w:rPr>
              <w:t>.</w:t>
            </w:r>
          </w:p>
          <w:p w14:paraId="1B3790F5" w14:textId="77777777" w:rsidR="00625BA3" w:rsidRPr="002E3E7B" w:rsidRDefault="00625BA3" w:rsidP="00B3542B">
            <w:pPr>
              <w:ind w:right="-108"/>
              <w:rPr>
                <w:rFonts w:cs="Arial"/>
                <w:sz w:val="22"/>
                <w:szCs w:val="22"/>
                <w:lang w:eastAsia="en-US"/>
              </w:rPr>
            </w:pPr>
          </w:p>
          <w:p w14:paraId="2FB66B89" w14:textId="4D701399" w:rsidR="004A1478" w:rsidRPr="002E3E7B" w:rsidRDefault="00B91BED" w:rsidP="003E2783">
            <w:pPr>
              <w:spacing w:line="249" w:lineRule="auto"/>
              <w:rPr>
                <w:rFonts w:eastAsia="Arial" w:cs="Arial"/>
                <w:sz w:val="22"/>
                <w:szCs w:val="22"/>
              </w:rPr>
            </w:pPr>
            <w:r w:rsidRPr="002E3E7B">
              <w:rPr>
                <w:rFonts w:eastAsiaTheme="minorHAnsi" w:cs="Arial"/>
                <w:color w:val="000000"/>
                <w:sz w:val="22"/>
                <w:szCs w:val="22"/>
                <w:lang w:eastAsia="en-US"/>
              </w:rPr>
              <w:t xml:space="preserve">Though a </w:t>
            </w:r>
            <w:r w:rsidR="00FD6490" w:rsidRPr="002E3E7B">
              <w:rPr>
                <w:rFonts w:eastAsiaTheme="minorHAnsi" w:cs="Arial"/>
                <w:color w:val="000000"/>
                <w:sz w:val="22"/>
                <w:szCs w:val="22"/>
                <w:lang w:eastAsia="en-US"/>
              </w:rPr>
              <w:t xml:space="preserve">7 day gap between administration of </w:t>
            </w:r>
            <w:r w:rsidR="004A1478" w:rsidRPr="002E3E7B">
              <w:rPr>
                <w:rFonts w:eastAsiaTheme="minorHAnsi" w:cs="Arial"/>
                <w:color w:val="000000"/>
                <w:sz w:val="22"/>
                <w:szCs w:val="22"/>
                <w:lang w:eastAsia="en-US"/>
              </w:rPr>
              <w:t>Zostavax</w:t>
            </w:r>
            <w:r w:rsidR="004A1478" w:rsidRPr="002E3E7B">
              <w:rPr>
                <w:rFonts w:eastAsiaTheme="minorHAnsi" w:cs="Arial"/>
                <w:color w:val="000000"/>
                <w:sz w:val="22"/>
                <w:szCs w:val="22"/>
                <w:vertAlign w:val="superscript"/>
                <w:lang w:eastAsia="en-US"/>
              </w:rPr>
              <w:t>®</w:t>
            </w:r>
            <w:r w:rsidR="004A1478" w:rsidRPr="002E3E7B">
              <w:rPr>
                <w:rFonts w:eastAsiaTheme="minorHAnsi" w:cs="Arial"/>
                <w:color w:val="000000"/>
                <w:sz w:val="22"/>
                <w:szCs w:val="22"/>
                <w:lang w:eastAsia="en-US"/>
              </w:rPr>
              <w:t xml:space="preserve"> </w:t>
            </w:r>
            <w:r w:rsidR="00FD6490" w:rsidRPr="002E3E7B">
              <w:rPr>
                <w:rFonts w:eastAsiaTheme="minorHAnsi" w:cs="Arial"/>
                <w:color w:val="000000"/>
                <w:sz w:val="22"/>
                <w:szCs w:val="22"/>
                <w:lang w:eastAsia="en-US"/>
              </w:rPr>
              <w:t xml:space="preserve">and COVID-19 vaccine is </w:t>
            </w:r>
            <w:r w:rsidRPr="002E3E7B">
              <w:rPr>
                <w:rFonts w:eastAsiaTheme="minorHAnsi" w:cs="Arial"/>
                <w:color w:val="000000"/>
                <w:sz w:val="22"/>
                <w:szCs w:val="22"/>
                <w:lang w:eastAsia="en-US"/>
              </w:rPr>
              <w:t>preferred</w:t>
            </w:r>
            <w:r w:rsidR="006C7229" w:rsidRPr="00B3542B">
              <w:rPr>
                <w:rFonts w:eastAsiaTheme="minorHAnsi" w:cs="Arial"/>
                <w:color w:val="000000"/>
                <w:sz w:val="22"/>
                <w:szCs w:val="22"/>
                <w:lang w:eastAsia="en-US"/>
              </w:rPr>
              <w:t xml:space="preserve">, </w:t>
            </w:r>
            <w:r w:rsidR="003E2783" w:rsidRPr="002E3E7B">
              <w:rPr>
                <w:rFonts w:eastAsia="Arial" w:cs="Arial"/>
                <w:sz w:val="22"/>
                <w:szCs w:val="22"/>
              </w:rPr>
              <w:t xml:space="preserve"> where individuals attend requiring both vaccines and require rapid protection or are considered likely to be lost to follow up, co-administration may still be considered.</w:t>
            </w:r>
            <w:r w:rsidR="000A25EB">
              <w:rPr>
                <w:rFonts w:eastAsia="Arial" w:cs="Arial"/>
                <w:sz w:val="22"/>
                <w:szCs w:val="22"/>
              </w:rPr>
              <w:t xml:space="preserve"> </w:t>
            </w:r>
            <w:r w:rsidR="003E4CDC" w:rsidRPr="002E3E7B">
              <w:rPr>
                <w:rFonts w:eastAsia="Arial" w:cs="Arial"/>
                <w:sz w:val="22"/>
                <w:szCs w:val="22"/>
              </w:rPr>
              <w:t>In such circumstances, patients should be informed about the likely timing of potential adverse events relating to each vaccine.</w:t>
            </w:r>
          </w:p>
          <w:p w14:paraId="187816DB" w14:textId="77777777" w:rsidR="003E2783" w:rsidRPr="00B3542B" w:rsidRDefault="003E2783" w:rsidP="00B3542B">
            <w:pPr>
              <w:spacing w:line="249" w:lineRule="auto"/>
              <w:rPr>
                <w:rFonts w:eastAsia="Arial" w:cs="Arial"/>
                <w:sz w:val="22"/>
                <w:szCs w:val="22"/>
              </w:rPr>
            </w:pPr>
          </w:p>
          <w:p w14:paraId="04482BDB" w14:textId="14A92147" w:rsidR="004A1478" w:rsidRPr="002E3E7B" w:rsidRDefault="004A1478" w:rsidP="00273191">
            <w:pPr>
              <w:pStyle w:val="CommentText"/>
              <w:spacing w:after="120"/>
              <w:rPr>
                <w:rFonts w:cs="Arial"/>
                <w:sz w:val="22"/>
                <w:szCs w:val="22"/>
                <w:lang w:eastAsia="en-US"/>
              </w:rPr>
            </w:pPr>
            <w:r w:rsidRPr="002E3E7B">
              <w:rPr>
                <w:rFonts w:cs="Arial"/>
                <w:sz w:val="22"/>
                <w:szCs w:val="22"/>
                <w:lang w:eastAsia="en-US"/>
              </w:rPr>
              <w:t>There is no data on concomitant use with anti-viral medications known to be effective against varicella zoster virus but it is likely that these will reduce the response to Zostavax</w:t>
            </w:r>
            <w:r w:rsidRPr="002E3E7B">
              <w:rPr>
                <w:rFonts w:cs="Arial"/>
                <w:sz w:val="22"/>
                <w:szCs w:val="22"/>
                <w:vertAlign w:val="superscript"/>
                <w:lang w:eastAsia="en-US"/>
              </w:rPr>
              <w:t>®</w:t>
            </w:r>
            <w:r w:rsidRPr="002E3E7B">
              <w:rPr>
                <w:rFonts w:cs="Arial"/>
                <w:sz w:val="22"/>
                <w:szCs w:val="22"/>
                <w:lang w:eastAsia="en-US"/>
              </w:rPr>
              <w:t xml:space="preserve"> - see </w:t>
            </w:r>
            <w:hyperlink w:anchor="exclusion" w:history="1">
              <w:r w:rsidRPr="002E3E7B">
                <w:rPr>
                  <w:rStyle w:val="Hyperlink"/>
                  <w:rFonts w:cs="Arial"/>
                  <w:sz w:val="22"/>
                  <w:szCs w:val="22"/>
                  <w:lang w:eastAsia="en-US"/>
                </w:rPr>
                <w:t>Criteria for exclusion</w:t>
              </w:r>
            </w:hyperlink>
            <w:r w:rsidRPr="002E3E7B">
              <w:rPr>
                <w:rFonts w:cs="Arial"/>
                <w:sz w:val="22"/>
                <w:szCs w:val="22"/>
                <w:lang w:eastAsia="en-US"/>
              </w:rPr>
              <w:t>.</w:t>
            </w:r>
          </w:p>
          <w:p w14:paraId="5FC7362A" w14:textId="77777777" w:rsidR="004A1478" w:rsidRPr="002E3E7B" w:rsidRDefault="004A1478" w:rsidP="00273191">
            <w:pPr>
              <w:pStyle w:val="CommentText"/>
              <w:spacing w:after="120"/>
              <w:rPr>
                <w:rFonts w:cs="Arial"/>
                <w:sz w:val="22"/>
                <w:szCs w:val="22"/>
                <w:lang w:eastAsia="en-US"/>
              </w:rPr>
            </w:pPr>
            <w:r w:rsidRPr="002E3E7B">
              <w:rPr>
                <w:rFonts w:cs="Arial"/>
                <w:sz w:val="22"/>
                <w:szCs w:val="22"/>
                <w:lang w:eastAsia="en-US"/>
              </w:rPr>
              <w:t xml:space="preserve">See </w:t>
            </w:r>
            <w:hyperlink r:id="rId52" w:history="1">
              <w:r w:rsidRPr="002E3E7B">
                <w:rPr>
                  <w:rStyle w:val="Hyperlink"/>
                  <w:rFonts w:cs="Arial"/>
                  <w:sz w:val="22"/>
                  <w:szCs w:val="22"/>
                  <w:lang w:eastAsia="en-US"/>
                </w:rPr>
                <w:t>Chapter 28a</w:t>
              </w:r>
            </w:hyperlink>
            <w:r w:rsidRPr="002E3E7B">
              <w:rPr>
                <w:rFonts w:cs="Arial"/>
                <w:sz w:val="22"/>
                <w:szCs w:val="22"/>
                <w:lang w:eastAsia="en-US"/>
              </w:rPr>
              <w:t xml:space="preserve"> for more details.</w:t>
            </w:r>
          </w:p>
        </w:tc>
      </w:tr>
      <w:tr w:rsidR="004A1478" w:rsidRPr="00B3542B" w14:paraId="01BB8094" w14:textId="77777777" w:rsidTr="00B3542B">
        <w:tc>
          <w:tcPr>
            <w:tcW w:w="2979" w:type="dxa"/>
            <w:tcBorders>
              <w:top w:val="single" w:sz="6" w:space="0" w:color="auto"/>
              <w:left w:val="single" w:sz="6" w:space="0" w:color="auto"/>
              <w:bottom w:val="single" w:sz="6" w:space="0" w:color="auto"/>
              <w:right w:val="single" w:sz="6" w:space="0" w:color="auto"/>
            </w:tcBorders>
            <w:hideMark/>
          </w:tcPr>
          <w:p w14:paraId="5D11967B" w14:textId="77777777" w:rsidR="004A1478" w:rsidRPr="00191064" w:rsidRDefault="004A1478" w:rsidP="00273191">
            <w:pPr>
              <w:spacing w:before="120" w:after="120"/>
              <w:rPr>
                <w:rFonts w:cs="Arial"/>
                <w:b/>
                <w:sz w:val="22"/>
                <w:szCs w:val="22"/>
                <w:lang w:eastAsia="en-US"/>
              </w:rPr>
            </w:pPr>
            <w:r w:rsidRPr="00191064">
              <w:rPr>
                <w:rFonts w:cs="Arial"/>
                <w:b/>
                <w:sz w:val="22"/>
                <w:szCs w:val="22"/>
                <w:lang w:eastAsia="en-US"/>
              </w:rPr>
              <w:lastRenderedPageBreak/>
              <w:t>Records</w:t>
            </w:r>
          </w:p>
        </w:tc>
        <w:tc>
          <w:tcPr>
            <w:tcW w:w="7540" w:type="dxa"/>
            <w:tcBorders>
              <w:top w:val="single" w:sz="6" w:space="0" w:color="auto"/>
              <w:left w:val="single" w:sz="6" w:space="0" w:color="auto"/>
              <w:bottom w:val="single" w:sz="6" w:space="0" w:color="auto"/>
              <w:right w:val="single" w:sz="6" w:space="0" w:color="auto"/>
            </w:tcBorders>
            <w:hideMark/>
          </w:tcPr>
          <w:p w14:paraId="06C6C8ED" w14:textId="77777777" w:rsidR="004A1478" w:rsidRPr="00191064" w:rsidRDefault="004A1478" w:rsidP="00273191">
            <w:pPr>
              <w:overflowPunct/>
              <w:autoSpaceDE/>
              <w:adjustRightInd/>
              <w:spacing w:before="120"/>
              <w:ind w:left="34"/>
              <w:rPr>
                <w:rFonts w:cs="Arial"/>
                <w:sz w:val="22"/>
                <w:szCs w:val="22"/>
                <w:lang w:eastAsia="en-US"/>
              </w:rPr>
            </w:pPr>
            <w:r w:rsidRPr="00191064">
              <w:rPr>
                <w:rFonts w:cs="Arial"/>
                <w:sz w:val="22"/>
                <w:szCs w:val="22"/>
                <w:lang w:eastAsia="en-US"/>
              </w:rPr>
              <w:t xml:space="preserve">Record: </w:t>
            </w:r>
          </w:p>
          <w:p w14:paraId="1316D037" w14:textId="77777777" w:rsidR="004A1478" w:rsidRPr="00191064" w:rsidRDefault="004A1478" w:rsidP="0027319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that valid informed consent was given</w:t>
            </w:r>
          </w:p>
          <w:p w14:paraId="6D3E9695" w14:textId="77777777" w:rsidR="004A1478" w:rsidRPr="00191064" w:rsidRDefault="004A1478" w:rsidP="0027319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name of individual, address, date of birth and GP with whom the individual is registered</w:t>
            </w:r>
          </w:p>
          <w:p w14:paraId="1523D2B5" w14:textId="77777777" w:rsidR="004A1478" w:rsidRPr="00191064" w:rsidRDefault="004A1478" w:rsidP="0027319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name of immuniser</w:t>
            </w:r>
          </w:p>
          <w:p w14:paraId="1A5737E8" w14:textId="77777777" w:rsidR="004A1478" w:rsidRPr="00191064" w:rsidRDefault="004A1478" w:rsidP="0027319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name and brand of vaccine</w:t>
            </w:r>
          </w:p>
          <w:p w14:paraId="1F088411" w14:textId="77777777" w:rsidR="004A1478" w:rsidRPr="00191064" w:rsidRDefault="004A1478" w:rsidP="0027319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date of administration</w:t>
            </w:r>
          </w:p>
          <w:p w14:paraId="24BF5047" w14:textId="77777777" w:rsidR="004A1478" w:rsidRPr="00191064" w:rsidRDefault="004A1478" w:rsidP="0027319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dose, form and route of administration of vaccine</w:t>
            </w:r>
          </w:p>
          <w:p w14:paraId="5A776DF0" w14:textId="77777777" w:rsidR="004A1478" w:rsidRPr="00191064" w:rsidRDefault="004A1478" w:rsidP="0027319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quantity administered</w:t>
            </w:r>
          </w:p>
          <w:p w14:paraId="32C1683B" w14:textId="77777777" w:rsidR="004A1478" w:rsidRPr="00191064" w:rsidRDefault="004A1478" w:rsidP="0027319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batch number and expiry date</w:t>
            </w:r>
          </w:p>
          <w:p w14:paraId="40C86352" w14:textId="77777777" w:rsidR="004A1478" w:rsidRPr="00191064" w:rsidRDefault="004A1478" w:rsidP="0027319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anatomical site of vaccination</w:t>
            </w:r>
          </w:p>
          <w:p w14:paraId="629709FE" w14:textId="143CBC1F" w:rsidR="004A1478" w:rsidRPr="00191064" w:rsidRDefault="004A1478" w:rsidP="0027319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 xml:space="preserve">advice given, including advice given if </w:t>
            </w:r>
            <w:r w:rsidR="007D5D23" w:rsidRPr="00191064">
              <w:rPr>
                <w:rFonts w:cs="Arial"/>
                <w:sz w:val="22"/>
                <w:szCs w:val="22"/>
                <w:lang w:eastAsia="en-US"/>
              </w:rPr>
              <w:t xml:space="preserve">the individual is </w:t>
            </w:r>
            <w:r w:rsidRPr="00191064">
              <w:rPr>
                <w:rFonts w:cs="Arial"/>
                <w:sz w:val="22"/>
                <w:szCs w:val="22"/>
                <w:lang w:eastAsia="en-US"/>
              </w:rPr>
              <w:t>excluded or declines immunisation</w:t>
            </w:r>
          </w:p>
          <w:p w14:paraId="576740DF" w14:textId="77777777" w:rsidR="004A1478" w:rsidRPr="00191064" w:rsidRDefault="004A1478" w:rsidP="00813101">
            <w:pPr>
              <w:numPr>
                <w:ilvl w:val="0"/>
                <w:numId w:val="12"/>
              </w:numPr>
              <w:tabs>
                <w:tab w:val="num" w:pos="504"/>
              </w:tabs>
              <w:overflowPunct/>
              <w:autoSpaceDE/>
              <w:adjustRightInd/>
              <w:ind w:left="504" w:hanging="470"/>
              <w:contextualSpacing/>
              <w:rPr>
                <w:rFonts w:cs="Arial"/>
                <w:sz w:val="22"/>
                <w:szCs w:val="22"/>
                <w:lang w:eastAsia="en-US"/>
              </w:rPr>
            </w:pPr>
            <w:r w:rsidRPr="00191064">
              <w:rPr>
                <w:rFonts w:cs="Arial"/>
                <w:sz w:val="22"/>
                <w:szCs w:val="22"/>
                <w:lang w:eastAsia="en-US"/>
              </w:rPr>
              <w:t>details of any adverse drug reactions and actions taken</w:t>
            </w:r>
          </w:p>
          <w:p w14:paraId="2F307E8F" w14:textId="77777777" w:rsidR="004A1478" w:rsidRPr="00191064" w:rsidRDefault="004A1478" w:rsidP="00813101">
            <w:pPr>
              <w:numPr>
                <w:ilvl w:val="0"/>
                <w:numId w:val="12"/>
              </w:numPr>
              <w:tabs>
                <w:tab w:val="num" w:pos="504"/>
              </w:tabs>
              <w:overflowPunct/>
              <w:autoSpaceDE/>
              <w:adjustRightInd/>
              <w:ind w:left="505" w:hanging="471"/>
              <w:rPr>
                <w:rFonts w:cs="Arial"/>
                <w:sz w:val="22"/>
                <w:szCs w:val="22"/>
                <w:lang w:eastAsia="en-US"/>
              </w:rPr>
            </w:pPr>
            <w:r w:rsidRPr="00191064">
              <w:rPr>
                <w:rFonts w:cs="Arial"/>
                <w:sz w:val="22"/>
                <w:szCs w:val="22"/>
                <w:lang w:eastAsia="en-US"/>
              </w:rPr>
              <w:t>supplied via PGD</w:t>
            </w:r>
          </w:p>
          <w:p w14:paraId="7273FBBA" w14:textId="28F6E626" w:rsidR="004A1478" w:rsidRPr="00191064" w:rsidRDefault="004A1478" w:rsidP="00273191">
            <w:pPr>
              <w:overflowPunct/>
              <w:autoSpaceDE/>
              <w:adjustRightInd/>
              <w:spacing w:before="120" w:after="120"/>
              <w:rPr>
                <w:rFonts w:cs="Arial"/>
                <w:sz w:val="22"/>
                <w:szCs w:val="22"/>
                <w:lang w:eastAsia="en-US"/>
              </w:rPr>
            </w:pPr>
            <w:r w:rsidRPr="00191064">
              <w:rPr>
                <w:rFonts w:cs="Arial"/>
                <w:sz w:val="22"/>
                <w:szCs w:val="22"/>
                <w:lang w:eastAsia="en-US"/>
              </w:rPr>
              <w:t>Records should be signed and dated (or password</w:t>
            </w:r>
            <w:r w:rsidR="00714DBC" w:rsidRPr="00191064">
              <w:rPr>
                <w:rFonts w:cs="Arial"/>
                <w:sz w:val="22"/>
                <w:szCs w:val="22"/>
                <w:lang w:eastAsia="en-US"/>
              </w:rPr>
              <w:t xml:space="preserve"> </w:t>
            </w:r>
            <w:r w:rsidRPr="00191064">
              <w:rPr>
                <w:rFonts w:cs="Arial"/>
                <w:sz w:val="22"/>
                <w:szCs w:val="22"/>
                <w:lang w:eastAsia="en-US"/>
              </w:rPr>
              <w:t xml:space="preserve">controlled on e-records). </w:t>
            </w:r>
          </w:p>
          <w:p w14:paraId="668D0F38" w14:textId="77777777" w:rsidR="004A1478" w:rsidRPr="00191064" w:rsidRDefault="004A1478" w:rsidP="00273191">
            <w:pPr>
              <w:spacing w:before="120" w:after="120"/>
              <w:rPr>
                <w:rFonts w:cs="Arial"/>
                <w:sz w:val="22"/>
                <w:szCs w:val="22"/>
                <w:lang w:eastAsia="en-US"/>
              </w:rPr>
            </w:pPr>
            <w:r w:rsidRPr="00191064">
              <w:rPr>
                <w:rFonts w:cs="Arial"/>
                <w:sz w:val="22"/>
                <w:szCs w:val="22"/>
                <w:lang w:eastAsia="en-US"/>
              </w:rPr>
              <w:t>All records should be clear, legible and contemporaneous.</w:t>
            </w:r>
          </w:p>
          <w:p w14:paraId="4C8DD2E6" w14:textId="77777777" w:rsidR="004A1478" w:rsidRPr="00191064" w:rsidRDefault="004A1478" w:rsidP="00273191">
            <w:pPr>
              <w:spacing w:after="120"/>
              <w:rPr>
                <w:rFonts w:cs="Arial"/>
                <w:color w:val="FF0000"/>
                <w:sz w:val="22"/>
                <w:szCs w:val="22"/>
                <w:lang w:eastAsia="en-US"/>
              </w:rPr>
            </w:pPr>
            <w:r w:rsidRPr="00191064">
              <w:rPr>
                <w:rFonts w:cs="Arial"/>
                <w:sz w:val="22"/>
                <w:szCs w:val="22"/>
                <w:lang w:eastAsia="en-US"/>
              </w:rPr>
              <w:t>This information should be recorded in the individual’s GP record and any other appropriate medical records, such as care or nursing records.</w:t>
            </w:r>
            <w:r w:rsidRPr="00191064">
              <w:rPr>
                <w:rFonts w:cs="Arial"/>
                <w:color w:val="FF0000"/>
                <w:sz w:val="22"/>
                <w:szCs w:val="22"/>
                <w:lang w:eastAsia="en-US"/>
              </w:rPr>
              <w:t xml:space="preserve"> </w:t>
            </w:r>
          </w:p>
          <w:p w14:paraId="77E0AF8C" w14:textId="77777777" w:rsidR="004A1478" w:rsidRPr="00191064" w:rsidRDefault="004A1478" w:rsidP="00273191">
            <w:pPr>
              <w:overflowPunct/>
              <w:spacing w:after="120"/>
              <w:rPr>
                <w:rFonts w:eastAsiaTheme="minorHAnsi" w:cs="Arial"/>
                <w:color w:val="FF0000"/>
                <w:sz w:val="22"/>
                <w:szCs w:val="22"/>
                <w:lang w:eastAsia="en-US"/>
              </w:rPr>
            </w:pPr>
            <w:r w:rsidRPr="00191064">
              <w:rPr>
                <w:rFonts w:cs="Arial"/>
                <w:sz w:val="22"/>
                <w:szCs w:val="22"/>
                <w:lang w:eastAsia="en-US"/>
              </w:rPr>
              <w:t>A record of all individuals receiving treatment under this PGD should also be kept for audit purposes in accordance with local policy.</w:t>
            </w:r>
          </w:p>
        </w:tc>
      </w:tr>
    </w:tbl>
    <w:p w14:paraId="114064D7" w14:textId="77777777" w:rsidR="004A1478" w:rsidRDefault="004A1478" w:rsidP="004A1478">
      <w:pPr>
        <w:overflowPunct/>
        <w:autoSpaceDE/>
        <w:adjustRightInd/>
        <w:jc w:val="center"/>
        <w:rPr>
          <w:b/>
          <w:color w:val="FF0000"/>
          <w:szCs w:val="24"/>
        </w:rPr>
      </w:pPr>
      <w:r>
        <w:rPr>
          <w:b/>
          <w:color w:val="FF0000"/>
          <w:szCs w:val="24"/>
        </w:rPr>
        <w:br w:type="page"/>
      </w:r>
    </w:p>
    <w:p w14:paraId="6E6952FD" w14:textId="77777777" w:rsidR="004A1478" w:rsidRDefault="004A1478" w:rsidP="004A1478">
      <w:pPr>
        <w:pStyle w:val="ListParagraph"/>
        <w:numPr>
          <w:ilvl w:val="0"/>
          <w:numId w:val="4"/>
        </w:numPr>
        <w:rPr>
          <w:b/>
          <w:szCs w:val="24"/>
        </w:rPr>
      </w:pPr>
      <w:r>
        <w:rPr>
          <w:b/>
          <w:szCs w:val="24"/>
        </w:rPr>
        <w:lastRenderedPageBreak/>
        <w:t>Key references</w:t>
      </w:r>
    </w:p>
    <w:p w14:paraId="59A19E4F" w14:textId="77777777" w:rsidR="004A1478" w:rsidRDefault="004A1478" w:rsidP="004A1478">
      <w:pPr>
        <w:pStyle w:val="ListParagraph"/>
        <w:rPr>
          <w:color w:val="FF0000"/>
          <w:szCs w:val="24"/>
        </w:rPr>
      </w:pPr>
    </w:p>
    <w:tbl>
      <w:tblPr>
        <w:tblW w:w="99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7"/>
        <w:gridCol w:w="7093"/>
      </w:tblGrid>
      <w:tr w:rsidR="004A1478" w:rsidRPr="00191064" w14:paraId="62696E6B" w14:textId="77777777" w:rsidTr="004A1478">
        <w:tc>
          <w:tcPr>
            <w:tcW w:w="2835" w:type="dxa"/>
            <w:tcBorders>
              <w:top w:val="single" w:sz="6" w:space="0" w:color="auto"/>
              <w:left w:val="single" w:sz="6" w:space="0" w:color="auto"/>
              <w:bottom w:val="single" w:sz="6" w:space="0" w:color="auto"/>
              <w:right w:val="single" w:sz="6" w:space="0" w:color="auto"/>
            </w:tcBorders>
          </w:tcPr>
          <w:p w14:paraId="284313D8" w14:textId="77777777" w:rsidR="004A1478" w:rsidRPr="00191064" w:rsidRDefault="004A1478" w:rsidP="00273191">
            <w:pPr>
              <w:spacing w:before="120" w:after="120"/>
              <w:rPr>
                <w:rFonts w:cs="Arial"/>
                <w:b/>
                <w:sz w:val="22"/>
                <w:szCs w:val="22"/>
                <w:lang w:eastAsia="en-US"/>
              </w:rPr>
            </w:pPr>
            <w:r w:rsidRPr="00191064">
              <w:rPr>
                <w:rFonts w:cs="Arial"/>
                <w:b/>
                <w:sz w:val="22"/>
                <w:szCs w:val="22"/>
                <w:lang w:eastAsia="en-US"/>
              </w:rPr>
              <w:t xml:space="preserve">Key references </w:t>
            </w:r>
          </w:p>
          <w:p w14:paraId="305D0276" w14:textId="77777777" w:rsidR="004A1478" w:rsidRPr="00191064" w:rsidRDefault="004A1478" w:rsidP="00273191">
            <w:pPr>
              <w:rPr>
                <w:rFonts w:cs="Arial"/>
                <w:sz w:val="22"/>
                <w:szCs w:val="22"/>
                <w:lang w:eastAsia="en-US"/>
              </w:rPr>
            </w:pPr>
          </w:p>
          <w:p w14:paraId="7B343D29" w14:textId="77777777" w:rsidR="004A1478" w:rsidRPr="00191064" w:rsidRDefault="004A1478" w:rsidP="00273191">
            <w:pPr>
              <w:rPr>
                <w:rFonts w:cs="Arial"/>
                <w:sz w:val="22"/>
                <w:szCs w:val="22"/>
                <w:lang w:eastAsia="en-US"/>
              </w:rPr>
            </w:pPr>
          </w:p>
          <w:p w14:paraId="1E1B3500" w14:textId="77777777" w:rsidR="004A1478" w:rsidRPr="00191064" w:rsidRDefault="004A1478" w:rsidP="00273191">
            <w:pPr>
              <w:rPr>
                <w:rFonts w:cs="Arial"/>
                <w:sz w:val="22"/>
                <w:szCs w:val="22"/>
                <w:lang w:eastAsia="en-US"/>
              </w:rPr>
            </w:pPr>
          </w:p>
          <w:p w14:paraId="14CCF215" w14:textId="77777777" w:rsidR="004A1478" w:rsidRPr="00191064" w:rsidRDefault="004A1478" w:rsidP="00273191">
            <w:pPr>
              <w:rPr>
                <w:rFonts w:cs="Arial"/>
                <w:sz w:val="22"/>
                <w:szCs w:val="22"/>
                <w:lang w:eastAsia="en-US"/>
              </w:rPr>
            </w:pPr>
          </w:p>
          <w:p w14:paraId="156FC222" w14:textId="77777777" w:rsidR="004A1478" w:rsidRPr="00191064" w:rsidRDefault="004A1478" w:rsidP="00273191">
            <w:pPr>
              <w:rPr>
                <w:rFonts w:cs="Arial"/>
                <w:sz w:val="22"/>
                <w:szCs w:val="22"/>
                <w:lang w:eastAsia="en-US"/>
              </w:rPr>
            </w:pPr>
          </w:p>
          <w:p w14:paraId="7B775629" w14:textId="77777777" w:rsidR="004A1478" w:rsidRPr="00191064" w:rsidRDefault="004A1478" w:rsidP="00273191">
            <w:pPr>
              <w:rPr>
                <w:rFonts w:cs="Arial"/>
                <w:sz w:val="22"/>
                <w:szCs w:val="22"/>
                <w:lang w:eastAsia="en-US"/>
              </w:rPr>
            </w:pPr>
          </w:p>
          <w:p w14:paraId="2C314B7F" w14:textId="77777777" w:rsidR="004A1478" w:rsidRPr="00191064" w:rsidRDefault="004A1478" w:rsidP="00273191">
            <w:pPr>
              <w:rPr>
                <w:rFonts w:cs="Arial"/>
                <w:sz w:val="22"/>
                <w:szCs w:val="22"/>
                <w:lang w:eastAsia="en-US"/>
              </w:rPr>
            </w:pPr>
          </w:p>
          <w:p w14:paraId="7A2A107D" w14:textId="77777777" w:rsidR="004A1478" w:rsidRPr="00191064" w:rsidRDefault="004A1478" w:rsidP="00273191">
            <w:pPr>
              <w:rPr>
                <w:rFonts w:cs="Arial"/>
                <w:sz w:val="22"/>
                <w:szCs w:val="22"/>
                <w:lang w:eastAsia="en-US"/>
              </w:rPr>
            </w:pPr>
          </w:p>
          <w:p w14:paraId="3AC784F2" w14:textId="77777777" w:rsidR="004A1478" w:rsidRPr="00191064" w:rsidRDefault="004A1478" w:rsidP="00273191">
            <w:pPr>
              <w:rPr>
                <w:rFonts w:cs="Arial"/>
                <w:sz w:val="22"/>
                <w:szCs w:val="22"/>
                <w:lang w:eastAsia="en-US"/>
              </w:rPr>
            </w:pPr>
          </w:p>
          <w:p w14:paraId="1344035F" w14:textId="77777777" w:rsidR="004A1478" w:rsidRPr="00191064" w:rsidRDefault="004A1478" w:rsidP="00273191">
            <w:pPr>
              <w:rPr>
                <w:rFonts w:cs="Arial"/>
                <w:sz w:val="22"/>
                <w:szCs w:val="22"/>
                <w:lang w:eastAsia="en-US"/>
              </w:rPr>
            </w:pPr>
          </w:p>
          <w:p w14:paraId="3342039E" w14:textId="77777777" w:rsidR="004A1478" w:rsidRPr="00191064" w:rsidRDefault="004A1478" w:rsidP="00273191">
            <w:pPr>
              <w:rPr>
                <w:rFonts w:cs="Arial"/>
                <w:sz w:val="22"/>
                <w:szCs w:val="22"/>
                <w:lang w:eastAsia="en-US"/>
              </w:rPr>
            </w:pPr>
          </w:p>
          <w:p w14:paraId="06918F68" w14:textId="77777777" w:rsidR="004A1478" w:rsidRPr="00191064" w:rsidRDefault="004A1478" w:rsidP="00273191">
            <w:pPr>
              <w:rPr>
                <w:rFonts w:cs="Arial"/>
                <w:sz w:val="22"/>
                <w:szCs w:val="22"/>
                <w:lang w:eastAsia="en-US"/>
              </w:rPr>
            </w:pPr>
          </w:p>
          <w:p w14:paraId="19373571" w14:textId="77777777" w:rsidR="004A1478" w:rsidRPr="00191064" w:rsidRDefault="004A1478" w:rsidP="00273191">
            <w:pPr>
              <w:rPr>
                <w:rFonts w:cs="Arial"/>
                <w:sz w:val="22"/>
                <w:szCs w:val="22"/>
                <w:lang w:eastAsia="en-US"/>
              </w:rPr>
            </w:pPr>
          </w:p>
          <w:p w14:paraId="7609ED6A" w14:textId="77777777" w:rsidR="004A1478" w:rsidRPr="00191064" w:rsidRDefault="004A1478" w:rsidP="00273191">
            <w:pPr>
              <w:rPr>
                <w:rFonts w:cs="Arial"/>
                <w:sz w:val="22"/>
                <w:szCs w:val="22"/>
                <w:lang w:eastAsia="en-US"/>
              </w:rPr>
            </w:pPr>
          </w:p>
          <w:p w14:paraId="75E5F2A4" w14:textId="77777777" w:rsidR="004A1478" w:rsidRPr="00191064" w:rsidRDefault="004A1478" w:rsidP="00273191">
            <w:pPr>
              <w:rPr>
                <w:rFonts w:cs="Arial"/>
                <w:sz w:val="22"/>
                <w:szCs w:val="22"/>
                <w:lang w:eastAsia="en-US"/>
              </w:rPr>
            </w:pPr>
          </w:p>
          <w:p w14:paraId="119A7697" w14:textId="77777777" w:rsidR="004A1478" w:rsidRPr="00191064" w:rsidRDefault="004A1478" w:rsidP="00273191">
            <w:pPr>
              <w:rPr>
                <w:rFonts w:cs="Arial"/>
                <w:sz w:val="22"/>
                <w:szCs w:val="22"/>
                <w:lang w:eastAsia="en-US"/>
              </w:rPr>
            </w:pPr>
          </w:p>
          <w:p w14:paraId="6DC43FD1" w14:textId="77777777" w:rsidR="004A1478" w:rsidRPr="00191064" w:rsidRDefault="004A1478" w:rsidP="00273191">
            <w:pPr>
              <w:rPr>
                <w:rFonts w:cs="Arial"/>
                <w:sz w:val="22"/>
                <w:szCs w:val="22"/>
                <w:lang w:eastAsia="en-US"/>
              </w:rPr>
            </w:pPr>
          </w:p>
          <w:p w14:paraId="1CD12146" w14:textId="77777777" w:rsidR="004A1478" w:rsidRPr="00191064" w:rsidRDefault="004A1478" w:rsidP="00273191">
            <w:pPr>
              <w:rPr>
                <w:rFonts w:cs="Arial"/>
                <w:sz w:val="22"/>
                <w:szCs w:val="22"/>
                <w:lang w:eastAsia="en-US"/>
              </w:rPr>
            </w:pPr>
          </w:p>
          <w:p w14:paraId="1DF64715" w14:textId="77777777" w:rsidR="004A1478" w:rsidRPr="00191064" w:rsidRDefault="004A1478" w:rsidP="00273191">
            <w:pPr>
              <w:rPr>
                <w:rFonts w:cs="Arial"/>
                <w:sz w:val="22"/>
                <w:szCs w:val="22"/>
                <w:lang w:eastAsia="en-US"/>
              </w:rPr>
            </w:pPr>
          </w:p>
          <w:p w14:paraId="0C11C381" w14:textId="77777777" w:rsidR="004A1478" w:rsidRPr="00191064" w:rsidRDefault="004A1478" w:rsidP="00273191">
            <w:pPr>
              <w:rPr>
                <w:rFonts w:cs="Arial"/>
                <w:sz w:val="22"/>
                <w:szCs w:val="22"/>
                <w:lang w:eastAsia="en-US"/>
              </w:rPr>
            </w:pPr>
          </w:p>
          <w:p w14:paraId="2085DB4C" w14:textId="77777777" w:rsidR="004A1478" w:rsidRPr="00191064" w:rsidRDefault="004A1478" w:rsidP="00273191">
            <w:pPr>
              <w:rPr>
                <w:rFonts w:cs="Arial"/>
                <w:sz w:val="22"/>
                <w:szCs w:val="22"/>
                <w:lang w:eastAsia="en-US"/>
              </w:rPr>
            </w:pPr>
          </w:p>
          <w:p w14:paraId="4A3AA543" w14:textId="77777777" w:rsidR="004A1478" w:rsidRPr="00191064" w:rsidRDefault="004A1478" w:rsidP="00273191">
            <w:pPr>
              <w:rPr>
                <w:rFonts w:cs="Arial"/>
                <w:sz w:val="22"/>
                <w:szCs w:val="22"/>
                <w:lang w:eastAsia="en-US"/>
              </w:rPr>
            </w:pPr>
          </w:p>
          <w:p w14:paraId="46E2CD16" w14:textId="77777777" w:rsidR="004A1478" w:rsidRPr="00191064" w:rsidRDefault="004A1478" w:rsidP="00273191">
            <w:pPr>
              <w:rPr>
                <w:rFonts w:cs="Arial"/>
                <w:sz w:val="22"/>
                <w:szCs w:val="22"/>
                <w:lang w:eastAsia="en-US"/>
              </w:rPr>
            </w:pPr>
          </w:p>
          <w:p w14:paraId="05E2A55B" w14:textId="77777777" w:rsidR="004A1478" w:rsidRPr="00191064" w:rsidRDefault="004A1478" w:rsidP="00273191">
            <w:pPr>
              <w:rPr>
                <w:rFonts w:cs="Arial"/>
                <w:sz w:val="22"/>
                <w:szCs w:val="22"/>
                <w:lang w:eastAsia="en-US"/>
              </w:rPr>
            </w:pPr>
          </w:p>
          <w:p w14:paraId="62EE37CC" w14:textId="77777777" w:rsidR="004A1478" w:rsidRPr="00191064" w:rsidRDefault="004A1478" w:rsidP="00273191">
            <w:pPr>
              <w:rPr>
                <w:rFonts w:cs="Arial"/>
                <w:sz w:val="22"/>
                <w:szCs w:val="22"/>
                <w:lang w:eastAsia="en-US"/>
              </w:rPr>
            </w:pPr>
          </w:p>
          <w:p w14:paraId="67DF7F99" w14:textId="77777777" w:rsidR="004A1478" w:rsidRPr="00191064" w:rsidRDefault="004A1478" w:rsidP="00273191">
            <w:pPr>
              <w:rPr>
                <w:rFonts w:cs="Arial"/>
                <w:sz w:val="22"/>
                <w:szCs w:val="22"/>
                <w:lang w:eastAsia="en-US"/>
              </w:rPr>
            </w:pPr>
          </w:p>
          <w:p w14:paraId="042EFF68" w14:textId="77777777" w:rsidR="004A1478" w:rsidRPr="00191064" w:rsidRDefault="004A1478" w:rsidP="00273191">
            <w:pPr>
              <w:rPr>
                <w:rFonts w:cs="Arial"/>
                <w:sz w:val="22"/>
                <w:szCs w:val="22"/>
                <w:lang w:eastAsia="en-US"/>
              </w:rPr>
            </w:pPr>
          </w:p>
          <w:p w14:paraId="1A08DEB3" w14:textId="77777777" w:rsidR="004A1478" w:rsidRPr="00191064" w:rsidRDefault="004A1478" w:rsidP="00273191">
            <w:pPr>
              <w:rPr>
                <w:rFonts w:cs="Arial"/>
                <w:sz w:val="22"/>
                <w:szCs w:val="22"/>
                <w:lang w:eastAsia="en-US"/>
              </w:rPr>
            </w:pPr>
          </w:p>
          <w:p w14:paraId="6154290E" w14:textId="77777777" w:rsidR="004A1478" w:rsidRPr="00191064" w:rsidRDefault="004A1478" w:rsidP="00273191">
            <w:pPr>
              <w:rPr>
                <w:rFonts w:cs="Arial"/>
                <w:sz w:val="22"/>
                <w:szCs w:val="22"/>
                <w:lang w:eastAsia="en-US"/>
              </w:rPr>
            </w:pPr>
          </w:p>
          <w:p w14:paraId="74B7E87B" w14:textId="77777777" w:rsidR="004A1478" w:rsidRPr="00191064" w:rsidRDefault="004A1478" w:rsidP="00273191">
            <w:pPr>
              <w:rPr>
                <w:rFonts w:cs="Arial"/>
                <w:sz w:val="22"/>
                <w:szCs w:val="22"/>
                <w:lang w:eastAsia="en-US"/>
              </w:rPr>
            </w:pPr>
          </w:p>
          <w:p w14:paraId="4E5EB430" w14:textId="77777777" w:rsidR="004A1478" w:rsidRPr="00191064" w:rsidRDefault="004A1478" w:rsidP="00273191">
            <w:pPr>
              <w:rPr>
                <w:rFonts w:cs="Arial"/>
                <w:sz w:val="22"/>
                <w:szCs w:val="22"/>
                <w:lang w:eastAsia="en-US"/>
              </w:rPr>
            </w:pPr>
          </w:p>
          <w:p w14:paraId="223378DF" w14:textId="77777777" w:rsidR="004A1478" w:rsidRPr="00191064" w:rsidRDefault="004A1478" w:rsidP="00273191">
            <w:pPr>
              <w:rPr>
                <w:rFonts w:cs="Arial"/>
                <w:sz w:val="22"/>
                <w:szCs w:val="22"/>
                <w:lang w:eastAsia="en-US"/>
              </w:rPr>
            </w:pPr>
          </w:p>
          <w:p w14:paraId="2BB0B7EA" w14:textId="77777777" w:rsidR="004A1478" w:rsidRPr="00191064" w:rsidRDefault="004A1478" w:rsidP="00273191">
            <w:pPr>
              <w:rPr>
                <w:rFonts w:cs="Arial"/>
                <w:sz w:val="22"/>
                <w:szCs w:val="22"/>
                <w:lang w:eastAsia="en-US"/>
              </w:rPr>
            </w:pPr>
          </w:p>
          <w:p w14:paraId="358C48A0" w14:textId="77777777" w:rsidR="004A1478" w:rsidRPr="00191064" w:rsidRDefault="004A1478" w:rsidP="00273191">
            <w:pPr>
              <w:rPr>
                <w:rFonts w:cs="Arial"/>
                <w:sz w:val="22"/>
                <w:szCs w:val="22"/>
                <w:lang w:eastAsia="en-US"/>
              </w:rPr>
            </w:pPr>
          </w:p>
          <w:p w14:paraId="61CAF9F0" w14:textId="77777777" w:rsidR="004A1478" w:rsidRPr="00191064" w:rsidRDefault="004A1478" w:rsidP="00273191">
            <w:pPr>
              <w:rPr>
                <w:rFonts w:cs="Arial"/>
                <w:sz w:val="22"/>
                <w:szCs w:val="22"/>
                <w:lang w:eastAsia="en-US"/>
              </w:rPr>
            </w:pPr>
          </w:p>
          <w:p w14:paraId="42E367E5" w14:textId="77777777" w:rsidR="004A1478" w:rsidRPr="00191064" w:rsidRDefault="004A1478" w:rsidP="00273191">
            <w:pPr>
              <w:rPr>
                <w:rFonts w:cs="Arial"/>
                <w:color w:val="FF0000"/>
                <w:sz w:val="22"/>
                <w:szCs w:val="22"/>
                <w:lang w:eastAsia="en-US"/>
              </w:rPr>
            </w:pPr>
          </w:p>
        </w:tc>
        <w:tc>
          <w:tcPr>
            <w:tcW w:w="7088" w:type="dxa"/>
            <w:tcBorders>
              <w:top w:val="single" w:sz="6" w:space="0" w:color="auto"/>
              <w:left w:val="single" w:sz="6" w:space="0" w:color="auto"/>
              <w:bottom w:val="single" w:sz="6" w:space="0" w:color="auto"/>
              <w:right w:val="single" w:sz="6" w:space="0" w:color="auto"/>
            </w:tcBorders>
            <w:hideMark/>
          </w:tcPr>
          <w:p w14:paraId="291591C3" w14:textId="77777777" w:rsidR="004A1478" w:rsidRPr="00191064" w:rsidRDefault="004A1478" w:rsidP="00273191">
            <w:pPr>
              <w:spacing w:before="120"/>
              <w:ind w:right="34"/>
              <w:rPr>
                <w:rFonts w:cs="Arial"/>
                <w:b/>
                <w:sz w:val="22"/>
                <w:szCs w:val="22"/>
                <w:lang w:eastAsia="en-US"/>
              </w:rPr>
            </w:pPr>
            <w:r w:rsidRPr="00191064">
              <w:rPr>
                <w:rFonts w:cs="Arial"/>
                <w:b/>
                <w:sz w:val="22"/>
                <w:szCs w:val="22"/>
                <w:lang w:eastAsia="en-US"/>
              </w:rPr>
              <w:t>Shingles</w:t>
            </w:r>
          </w:p>
          <w:p w14:paraId="3B85A9F3" w14:textId="252496C6" w:rsidR="004A1478" w:rsidRPr="00191064" w:rsidRDefault="004A1478" w:rsidP="00273191">
            <w:pPr>
              <w:pStyle w:val="ListParagraph"/>
              <w:numPr>
                <w:ilvl w:val="0"/>
                <w:numId w:val="14"/>
              </w:numPr>
              <w:spacing w:before="60"/>
              <w:ind w:left="238" w:right="34" w:hanging="238"/>
              <w:rPr>
                <w:rFonts w:cs="Arial"/>
                <w:sz w:val="22"/>
                <w:szCs w:val="22"/>
                <w:lang w:eastAsia="en-US"/>
              </w:rPr>
            </w:pPr>
            <w:r w:rsidRPr="00191064">
              <w:rPr>
                <w:rFonts w:cs="Arial"/>
                <w:sz w:val="22"/>
                <w:szCs w:val="22"/>
                <w:lang w:eastAsia="en-US"/>
              </w:rPr>
              <w:t>Zostavax</w:t>
            </w:r>
            <w:r w:rsidRPr="00191064">
              <w:rPr>
                <w:rFonts w:cs="Arial"/>
                <w:sz w:val="22"/>
                <w:szCs w:val="22"/>
                <w:vertAlign w:val="superscript"/>
                <w:lang w:eastAsia="en-US"/>
              </w:rPr>
              <w:t>®</w:t>
            </w:r>
            <w:r w:rsidRPr="00191064">
              <w:rPr>
                <w:rFonts w:cs="Arial"/>
                <w:sz w:val="22"/>
                <w:szCs w:val="22"/>
                <w:lang w:eastAsia="en-US"/>
              </w:rPr>
              <w:t xml:space="preserve"> Summary of Product Characteristics. MSD Ltd. Updated </w:t>
            </w:r>
            <w:r w:rsidR="00903A0E" w:rsidRPr="00191064">
              <w:rPr>
                <w:rFonts w:cs="Arial"/>
                <w:sz w:val="22"/>
                <w:szCs w:val="22"/>
                <w:lang w:eastAsia="en-US"/>
              </w:rPr>
              <w:t>8</w:t>
            </w:r>
            <w:r w:rsidR="001D2E88" w:rsidRPr="00191064">
              <w:rPr>
                <w:rFonts w:cs="Arial"/>
                <w:sz w:val="22"/>
                <w:szCs w:val="22"/>
                <w:lang w:eastAsia="en-US"/>
              </w:rPr>
              <w:t xml:space="preserve"> September</w:t>
            </w:r>
            <w:r w:rsidRPr="00191064">
              <w:rPr>
                <w:rFonts w:cs="Arial"/>
                <w:sz w:val="22"/>
                <w:szCs w:val="22"/>
                <w:lang w:eastAsia="en-US"/>
              </w:rPr>
              <w:t xml:space="preserve"> 202</w:t>
            </w:r>
            <w:r w:rsidR="002B632F">
              <w:rPr>
                <w:rFonts w:cs="Arial"/>
                <w:sz w:val="22"/>
                <w:szCs w:val="22"/>
                <w:lang w:eastAsia="en-US"/>
              </w:rPr>
              <w:t xml:space="preserve">1. </w:t>
            </w:r>
          </w:p>
          <w:p w14:paraId="11D5AD64" w14:textId="77777777" w:rsidR="004A1478" w:rsidRPr="00191064" w:rsidRDefault="000A037D" w:rsidP="00273191">
            <w:pPr>
              <w:pStyle w:val="ListParagraph"/>
              <w:spacing w:after="60"/>
              <w:ind w:left="238" w:right="34"/>
              <w:rPr>
                <w:rFonts w:cs="Arial"/>
                <w:sz w:val="22"/>
                <w:szCs w:val="22"/>
                <w:lang w:eastAsia="en-US"/>
              </w:rPr>
            </w:pPr>
            <w:hyperlink r:id="rId53" w:history="1">
              <w:r w:rsidR="004A1478" w:rsidRPr="00191064">
                <w:rPr>
                  <w:rStyle w:val="Hyperlink"/>
                  <w:rFonts w:cs="Arial"/>
                  <w:sz w:val="22"/>
                  <w:szCs w:val="22"/>
                  <w:lang w:eastAsia="en-US"/>
                </w:rPr>
                <w:t>https://www.medicines.org.uk/emc/product/6101</w:t>
              </w:r>
            </w:hyperlink>
            <w:r w:rsidR="004A1478" w:rsidRPr="00191064">
              <w:rPr>
                <w:rFonts w:cs="Arial"/>
                <w:sz w:val="22"/>
                <w:szCs w:val="22"/>
                <w:lang w:eastAsia="en-US"/>
              </w:rPr>
              <w:t xml:space="preserve"> </w:t>
            </w:r>
            <w:r w:rsidR="004A1478" w:rsidRPr="00191064">
              <w:rPr>
                <w:rStyle w:val="Hyperlink"/>
                <w:rFonts w:cs="Arial"/>
                <w:sz w:val="22"/>
                <w:szCs w:val="22"/>
                <w:lang w:eastAsia="en-US"/>
              </w:rPr>
              <w:t xml:space="preserve"> </w:t>
            </w:r>
          </w:p>
          <w:p w14:paraId="4D698E33" w14:textId="33154A3E" w:rsidR="004A1478" w:rsidRPr="00191064" w:rsidRDefault="004A1478" w:rsidP="00273191">
            <w:pPr>
              <w:pStyle w:val="ListParagraph"/>
              <w:numPr>
                <w:ilvl w:val="0"/>
                <w:numId w:val="14"/>
              </w:numPr>
              <w:spacing w:before="60"/>
              <w:ind w:left="238" w:right="34" w:hanging="238"/>
              <w:rPr>
                <w:rFonts w:cs="Arial"/>
                <w:i/>
                <w:sz w:val="22"/>
                <w:szCs w:val="22"/>
                <w:lang w:eastAsia="en-US"/>
              </w:rPr>
            </w:pPr>
            <w:r w:rsidRPr="00191064">
              <w:rPr>
                <w:rFonts w:cs="Arial"/>
                <w:sz w:val="22"/>
                <w:szCs w:val="22"/>
                <w:lang w:eastAsia="en-US"/>
              </w:rPr>
              <w:t xml:space="preserve">Immunisation Against Infectious Disease: The Green Book, </w:t>
            </w:r>
            <w:hyperlink r:id="rId54" w:history="1">
              <w:r w:rsidRPr="00191064">
                <w:rPr>
                  <w:rStyle w:val="Hyperlink"/>
                  <w:rFonts w:cs="Arial"/>
                  <w:sz w:val="22"/>
                  <w:szCs w:val="22"/>
                  <w:lang w:eastAsia="en-US"/>
                </w:rPr>
                <w:t>Chapter 28a</w:t>
              </w:r>
            </w:hyperlink>
            <w:r w:rsidRPr="00191064">
              <w:rPr>
                <w:rStyle w:val="Hyperlink"/>
                <w:rFonts w:cs="Arial"/>
                <w:sz w:val="22"/>
                <w:szCs w:val="22"/>
                <w:lang w:eastAsia="en-US"/>
              </w:rPr>
              <w:t>.</w:t>
            </w:r>
            <w:r w:rsidRPr="00191064">
              <w:rPr>
                <w:rFonts w:cs="Arial"/>
                <w:sz w:val="22"/>
                <w:szCs w:val="22"/>
                <w:lang w:eastAsia="en-US"/>
              </w:rPr>
              <w:t xml:space="preserve"> </w:t>
            </w:r>
            <w:r w:rsidRPr="000A25EB">
              <w:rPr>
                <w:rFonts w:cs="Arial"/>
                <w:sz w:val="22"/>
                <w:szCs w:val="22"/>
                <w:lang w:eastAsia="en-US"/>
              </w:rPr>
              <w:t xml:space="preserve">Updated </w:t>
            </w:r>
            <w:r w:rsidR="000A25EB" w:rsidRPr="000A25EB">
              <w:rPr>
                <w:rFonts w:cs="Arial"/>
                <w:sz w:val="22"/>
                <w:szCs w:val="22"/>
                <w:lang w:eastAsia="en-US"/>
              </w:rPr>
              <w:t xml:space="preserve">July </w:t>
            </w:r>
            <w:r w:rsidRPr="000A25EB">
              <w:rPr>
                <w:rFonts w:cs="Arial"/>
                <w:sz w:val="22"/>
                <w:szCs w:val="22"/>
                <w:lang w:eastAsia="en-US"/>
              </w:rPr>
              <w:t>202</w:t>
            </w:r>
            <w:r w:rsidR="000A25EB" w:rsidRPr="000A25EB">
              <w:rPr>
                <w:rFonts w:cs="Arial"/>
                <w:sz w:val="22"/>
                <w:szCs w:val="22"/>
                <w:lang w:eastAsia="en-US"/>
              </w:rPr>
              <w:t>3</w:t>
            </w:r>
            <w:r w:rsidR="002B632F">
              <w:rPr>
                <w:rFonts w:cs="Arial"/>
                <w:sz w:val="22"/>
                <w:szCs w:val="22"/>
                <w:lang w:eastAsia="en-US"/>
              </w:rPr>
              <w:t xml:space="preserve">. </w:t>
            </w:r>
          </w:p>
          <w:p w14:paraId="65810F32" w14:textId="77777777" w:rsidR="004A1478" w:rsidRPr="00191064" w:rsidRDefault="000A037D" w:rsidP="00273191">
            <w:pPr>
              <w:pStyle w:val="ListParagraph"/>
              <w:overflowPunct/>
              <w:spacing w:after="60"/>
              <w:ind w:left="238"/>
              <w:rPr>
                <w:rFonts w:eastAsiaTheme="minorHAnsi" w:cs="Arial"/>
                <w:sz w:val="22"/>
                <w:szCs w:val="22"/>
                <w:lang w:eastAsia="en-US"/>
              </w:rPr>
            </w:pPr>
            <w:hyperlink r:id="rId55" w:history="1">
              <w:r w:rsidR="004A1478" w:rsidRPr="00191064">
                <w:rPr>
                  <w:rStyle w:val="Hyperlink"/>
                  <w:rFonts w:cs="Arial"/>
                  <w:sz w:val="22"/>
                  <w:szCs w:val="22"/>
                  <w:lang w:eastAsia="en-US"/>
                </w:rPr>
                <w:t>https://www.gov.uk/government/collections/immunisation-against-infectious-disease-the-green-book</w:t>
              </w:r>
            </w:hyperlink>
            <w:r w:rsidR="004A1478" w:rsidRPr="00191064">
              <w:rPr>
                <w:rFonts w:cs="Arial"/>
                <w:sz w:val="22"/>
                <w:szCs w:val="22"/>
                <w:lang w:eastAsia="en-US"/>
              </w:rPr>
              <w:t xml:space="preserve"> </w:t>
            </w:r>
          </w:p>
          <w:p w14:paraId="2330D4BF" w14:textId="14F848F8" w:rsidR="004A1478" w:rsidRPr="00191064" w:rsidRDefault="004A1478" w:rsidP="00273191">
            <w:pPr>
              <w:pStyle w:val="ListParagraph"/>
              <w:numPr>
                <w:ilvl w:val="0"/>
                <w:numId w:val="14"/>
              </w:numPr>
              <w:spacing w:before="60"/>
              <w:ind w:left="239" w:right="34" w:hanging="239"/>
              <w:rPr>
                <w:rFonts w:cs="Arial"/>
                <w:sz w:val="22"/>
                <w:szCs w:val="22"/>
                <w:lang w:eastAsia="en-US"/>
              </w:rPr>
            </w:pPr>
            <w:r w:rsidRPr="00191064">
              <w:rPr>
                <w:rFonts w:cs="Arial"/>
                <w:sz w:val="22"/>
                <w:szCs w:val="22"/>
                <w:lang w:eastAsia="en-US"/>
              </w:rPr>
              <w:t xml:space="preserve">Shingles: Guidance and Vaccination Programme. Updated </w:t>
            </w:r>
            <w:r w:rsidR="000A25EB">
              <w:rPr>
                <w:rFonts w:cs="Arial"/>
                <w:sz w:val="22"/>
                <w:szCs w:val="22"/>
                <w:lang w:eastAsia="en-US"/>
              </w:rPr>
              <w:t xml:space="preserve">4 July </w:t>
            </w:r>
            <w:r w:rsidR="00A24329" w:rsidRPr="00191064">
              <w:rPr>
                <w:rFonts w:cs="Arial"/>
                <w:sz w:val="22"/>
                <w:szCs w:val="22"/>
                <w:lang w:eastAsia="en-US"/>
              </w:rPr>
              <w:t>202</w:t>
            </w:r>
            <w:r w:rsidR="000A25EB">
              <w:rPr>
                <w:rFonts w:cs="Arial"/>
                <w:sz w:val="22"/>
                <w:szCs w:val="22"/>
                <w:lang w:eastAsia="en-US"/>
              </w:rPr>
              <w:t>3</w:t>
            </w:r>
            <w:r w:rsidRPr="00191064">
              <w:rPr>
                <w:rFonts w:cs="Arial"/>
                <w:sz w:val="22"/>
                <w:szCs w:val="22"/>
                <w:lang w:eastAsia="en-US"/>
              </w:rPr>
              <w:t>.</w:t>
            </w:r>
          </w:p>
          <w:p w14:paraId="235E663A" w14:textId="77777777" w:rsidR="004A1478" w:rsidRPr="00191064" w:rsidRDefault="000A037D" w:rsidP="00273191">
            <w:pPr>
              <w:pStyle w:val="ListParagraph"/>
              <w:spacing w:after="60"/>
              <w:ind w:left="238" w:right="34"/>
              <w:rPr>
                <w:rFonts w:cs="Arial"/>
                <w:sz w:val="22"/>
                <w:szCs w:val="22"/>
                <w:lang w:eastAsia="en-US"/>
              </w:rPr>
            </w:pPr>
            <w:hyperlink r:id="rId56" w:history="1">
              <w:r w:rsidR="004A1478" w:rsidRPr="00191064">
                <w:rPr>
                  <w:rStyle w:val="Hyperlink"/>
                  <w:rFonts w:cs="Arial"/>
                  <w:sz w:val="22"/>
                  <w:szCs w:val="22"/>
                  <w:lang w:eastAsia="en-US"/>
                </w:rPr>
                <w:t>https://www.gov.uk/government/collections/shingles-vaccination-programme</w:t>
              </w:r>
            </w:hyperlink>
            <w:r w:rsidR="004A1478" w:rsidRPr="00191064">
              <w:rPr>
                <w:rFonts w:cs="Arial"/>
                <w:sz w:val="22"/>
                <w:szCs w:val="22"/>
                <w:lang w:eastAsia="en-US"/>
              </w:rPr>
              <w:t xml:space="preserve"> </w:t>
            </w:r>
          </w:p>
          <w:p w14:paraId="77847371" w14:textId="748EA954" w:rsidR="004A1478" w:rsidRPr="00191064" w:rsidRDefault="00E72AEE" w:rsidP="00273191">
            <w:pPr>
              <w:pStyle w:val="ListParagraph"/>
              <w:numPr>
                <w:ilvl w:val="0"/>
                <w:numId w:val="14"/>
              </w:numPr>
              <w:spacing w:before="60"/>
              <w:ind w:left="238" w:right="34" w:hanging="238"/>
              <w:rPr>
                <w:rFonts w:cs="Arial"/>
                <w:sz w:val="22"/>
                <w:szCs w:val="22"/>
                <w:lang w:eastAsia="en-US"/>
              </w:rPr>
            </w:pPr>
            <w:r w:rsidRPr="00191064">
              <w:rPr>
                <w:rFonts w:cs="Arial"/>
                <w:sz w:val="22"/>
                <w:szCs w:val="22"/>
                <w:lang w:eastAsia="en-US"/>
              </w:rPr>
              <w:t>U</w:t>
            </w:r>
            <w:r w:rsidR="00B25B0A" w:rsidRPr="00191064">
              <w:rPr>
                <w:rFonts w:cs="Arial"/>
                <w:sz w:val="22"/>
                <w:szCs w:val="22"/>
                <w:lang w:eastAsia="en-US"/>
              </w:rPr>
              <w:t>KHSA</w:t>
            </w:r>
            <w:r w:rsidR="00AA18F8" w:rsidRPr="00191064">
              <w:rPr>
                <w:rFonts w:cs="Arial"/>
                <w:sz w:val="22"/>
                <w:szCs w:val="22"/>
                <w:lang w:eastAsia="en-US"/>
              </w:rPr>
              <w:t xml:space="preserve">: </w:t>
            </w:r>
            <w:r w:rsidR="00B25B0A" w:rsidRPr="00191064">
              <w:rPr>
                <w:rFonts w:cs="Arial"/>
                <w:sz w:val="22"/>
                <w:szCs w:val="22"/>
                <w:lang w:eastAsia="en-US"/>
              </w:rPr>
              <w:t xml:space="preserve"> </w:t>
            </w:r>
            <w:r w:rsidR="00C25DA9" w:rsidRPr="00191064">
              <w:rPr>
                <w:rFonts w:cs="Arial"/>
                <w:sz w:val="22"/>
                <w:szCs w:val="22"/>
                <w:lang w:eastAsia="en-US"/>
              </w:rPr>
              <w:t>Vaccination against shi</w:t>
            </w:r>
            <w:r w:rsidR="00507C68" w:rsidRPr="00191064">
              <w:rPr>
                <w:rFonts w:cs="Arial"/>
                <w:sz w:val="22"/>
                <w:szCs w:val="22"/>
                <w:lang w:eastAsia="en-US"/>
              </w:rPr>
              <w:t xml:space="preserve">ngles – information for healthcare practitioners. </w:t>
            </w:r>
            <w:r w:rsidR="00870E78" w:rsidRPr="00191064">
              <w:rPr>
                <w:rFonts w:cs="Arial"/>
                <w:sz w:val="22"/>
                <w:szCs w:val="22"/>
                <w:lang w:eastAsia="en-US"/>
              </w:rPr>
              <w:t xml:space="preserve">Updated </w:t>
            </w:r>
            <w:r w:rsidR="000A25EB">
              <w:rPr>
                <w:rFonts w:cs="Arial"/>
                <w:sz w:val="22"/>
                <w:szCs w:val="22"/>
                <w:lang w:eastAsia="en-US"/>
              </w:rPr>
              <w:t xml:space="preserve">6 July </w:t>
            </w:r>
            <w:r w:rsidR="00870E78" w:rsidRPr="00191064">
              <w:rPr>
                <w:rFonts w:cs="Arial"/>
                <w:sz w:val="22"/>
                <w:szCs w:val="22"/>
                <w:lang w:eastAsia="en-US"/>
              </w:rPr>
              <w:t>202</w:t>
            </w:r>
            <w:r w:rsidR="000A25EB">
              <w:rPr>
                <w:rFonts w:cs="Arial"/>
                <w:sz w:val="22"/>
                <w:szCs w:val="22"/>
                <w:lang w:eastAsia="en-US"/>
              </w:rPr>
              <w:t>3</w:t>
            </w:r>
            <w:r w:rsidR="004A1478" w:rsidRPr="00191064">
              <w:rPr>
                <w:rFonts w:cs="Arial"/>
                <w:sz w:val="22"/>
                <w:szCs w:val="22"/>
                <w:lang w:eastAsia="en-US"/>
              </w:rPr>
              <w:t>.</w:t>
            </w:r>
          </w:p>
          <w:p w14:paraId="2F4DB4FB" w14:textId="77777777" w:rsidR="004A1478" w:rsidRPr="00191064" w:rsidRDefault="000A037D" w:rsidP="00273191">
            <w:pPr>
              <w:pStyle w:val="ListParagraph"/>
              <w:spacing w:after="60"/>
              <w:ind w:left="238" w:right="34"/>
              <w:rPr>
                <w:rFonts w:cs="Arial"/>
                <w:sz w:val="22"/>
                <w:szCs w:val="22"/>
                <w:lang w:eastAsia="en-US"/>
              </w:rPr>
            </w:pPr>
            <w:hyperlink r:id="rId57" w:history="1">
              <w:r w:rsidR="004A1478" w:rsidRPr="00191064">
                <w:rPr>
                  <w:rStyle w:val="Hyperlink"/>
                  <w:rFonts w:cs="Arial"/>
                  <w:sz w:val="22"/>
                  <w:szCs w:val="22"/>
                  <w:lang w:eastAsia="en-US"/>
                </w:rPr>
                <w:t>https://www.gov.uk/government/publications/shingles-vaccination-guidance-for-healthcare-professionals</w:t>
              </w:r>
            </w:hyperlink>
          </w:p>
          <w:p w14:paraId="5324CFA2" w14:textId="77777777" w:rsidR="004A1478" w:rsidRPr="00191064" w:rsidRDefault="004A1478" w:rsidP="00273191">
            <w:pPr>
              <w:pStyle w:val="Default"/>
              <w:spacing w:before="120" w:after="60"/>
              <w:rPr>
                <w:b/>
                <w:sz w:val="22"/>
                <w:szCs w:val="22"/>
                <w:lang w:eastAsia="en-US"/>
              </w:rPr>
            </w:pPr>
            <w:r w:rsidRPr="00191064">
              <w:rPr>
                <w:b/>
                <w:sz w:val="22"/>
                <w:szCs w:val="22"/>
                <w:lang w:eastAsia="en-US"/>
              </w:rPr>
              <w:t>General</w:t>
            </w:r>
          </w:p>
          <w:p w14:paraId="463E5A82" w14:textId="1B863FF9" w:rsidR="004A1478" w:rsidRPr="00191064" w:rsidRDefault="00D468CC" w:rsidP="00273191">
            <w:pPr>
              <w:pStyle w:val="ListParagraph"/>
              <w:numPr>
                <w:ilvl w:val="0"/>
                <w:numId w:val="16"/>
              </w:numPr>
              <w:spacing w:before="60" w:after="60"/>
              <w:ind w:left="318" w:hanging="284"/>
              <w:rPr>
                <w:rFonts w:cs="Arial"/>
              </w:rPr>
            </w:pPr>
            <w:r w:rsidRPr="00191064">
              <w:rPr>
                <w:rFonts w:cs="Arial"/>
                <w:sz w:val="22"/>
                <w:szCs w:val="22"/>
                <w:lang w:eastAsia="en-US"/>
              </w:rPr>
              <w:t xml:space="preserve">NHSE </w:t>
            </w:r>
            <w:r w:rsidR="004A1478" w:rsidRPr="00191064">
              <w:rPr>
                <w:rFonts w:cs="Arial"/>
                <w:sz w:val="22"/>
                <w:szCs w:val="22"/>
                <w:lang w:eastAsia="en-US"/>
              </w:rPr>
              <w:t>Health Technical Memorandum 07-01: Safe Management of Healthcare Waste.</w:t>
            </w:r>
            <w:r w:rsidR="00EF3355" w:rsidRPr="00191064">
              <w:rPr>
                <w:rFonts w:cs="Arial"/>
                <w:sz w:val="22"/>
                <w:szCs w:val="22"/>
                <w:lang w:eastAsia="en-US"/>
              </w:rPr>
              <w:t xml:space="preserve"> Updated 7 March 2023</w:t>
            </w:r>
            <w:r w:rsidR="004A1478" w:rsidRPr="00191064">
              <w:rPr>
                <w:rFonts w:cs="Arial"/>
                <w:sz w:val="22"/>
                <w:szCs w:val="22"/>
                <w:lang w:eastAsia="en-US"/>
              </w:rPr>
              <w:t xml:space="preserve">. </w:t>
            </w:r>
          </w:p>
          <w:p w14:paraId="26CBA18D" w14:textId="6D0177D6" w:rsidR="00BA5B1A" w:rsidRPr="00191064" w:rsidRDefault="000A037D" w:rsidP="00BA5B1A">
            <w:pPr>
              <w:pStyle w:val="ListParagraph"/>
              <w:spacing w:before="60" w:after="60"/>
              <w:ind w:left="318"/>
              <w:rPr>
                <w:rStyle w:val="Hyperlink"/>
                <w:rFonts w:cs="Arial"/>
                <w:color w:val="auto"/>
                <w:sz w:val="22"/>
                <w:szCs w:val="22"/>
                <w:u w:val="none"/>
              </w:rPr>
            </w:pPr>
            <w:hyperlink r:id="rId58" w:history="1">
              <w:r w:rsidR="00BA5B1A" w:rsidRPr="00191064">
                <w:rPr>
                  <w:rStyle w:val="Hyperlink"/>
                  <w:rFonts w:cs="Arial"/>
                  <w:sz w:val="22"/>
                  <w:szCs w:val="22"/>
                </w:rPr>
                <w:t>https://www.england.nhs.uk/publication/management-and-disposal-of-healthcare-waste-htm-07-01</w:t>
              </w:r>
            </w:hyperlink>
          </w:p>
          <w:p w14:paraId="61231334" w14:textId="77777777" w:rsidR="004A1478" w:rsidRPr="00191064" w:rsidRDefault="004A1478" w:rsidP="00273191">
            <w:pPr>
              <w:pStyle w:val="ListParagraph"/>
              <w:numPr>
                <w:ilvl w:val="0"/>
                <w:numId w:val="16"/>
              </w:numPr>
              <w:spacing w:before="60"/>
              <w:ind w:left="318" w:hanging="284"/>
              <w:rPr>
                <w:rStyle w:val="Hyperlink"/>
                <w:rFonts w:cs="Arial"/>
                <w:sz w:val="22"/>
                <w:szCs w:val="22"/>
                <w:lang w:eastAsia="en-US"/>
              </w:rPr>
            </w:pPr>
            <w:r w:rsidRPr="00191064">
              <w:rPr>
                <w:rFonts w:cs="Arial"/>
                <w:sz w:val="22"/>
                <w:szCs w:val="22"/>
                <w:lang w:eastAsia="en-US"/>
              </w:rPr>
              <w:t xml:space="preserve">National Minimum Standards and Core Curriculum for Immunisation Training. Published February 2018. </w:t>
            </w:r>
            <w:hyperlink r:id="rId59" w:history="1">
              <w:r w:rsidRPr="00191064">
                <w:rPr>
                  <w:rStyle w:val="Hyperlink"/>
                  <w:rFonts w:cs="Arial"/>
                  <w:sz w:val="22"/>
                  <w:szCs w:val="22"/>
                  <w:lang w:eastAsia="en-US"/>
                </w:rPr>
                <w:t>https://www.gov.uk/government/publications/national-minimum-standards-and-core-curriculum-for-immunisation-training-for-registered-healthcare-practitioners</w:t>
              </w:r>
            </w:hyperlink>
          </w:p>
          <w:p w14:paraId="19A493E6" w14:textId="353C54C7" w:rsidR="004A1478" w:rsidRPr="00191064" w:rsidRDefault="004A1478" w:rsidP="00273191">
            <w:pPr>
              <w:pStyle w:val="ListParagraph"/>
              <w:numPr>
                <w:ilvl w:val="0"/>
                <w:numId w:val="16"/>
              </w:numPr>
              <w:spacing w:before="60"/>
              <w:ind w:left="318" w:hanging="284"/>
              <w:rPr>
                <w:rFonts w:cs="Arial"/>
              </w:rPr>
            </w:pPr>
            <w:r w:rsidRPr="00191064">
              <w:rPr>
                <w:rFonts w:cs="Arial"/>
                <w:sz w:val="22"/>
                <w:szCs w:val="22"/>
                <w:lang w:eastAsia="en-US"/>
              </w:rPr>
              <w:t xml:space="preserve">NICE Medicines Practice Guideline 2 (MPG2): Patient Group Directions. </w:t>
            </w:r>
            <w:r w:rsidR="004A0A0A" w:rsidRPr="00191064">
              <w:rPr>
                <w:rFonts w:cs="Arial"/>
                <w:sz w:val="22"/>
                <w:szCs w:val="22"/>
                <w:lang w:eastAsia="en-US"/>
              </w:rPr>
              <w:t xml:space="preserve">Updated </w:t>
            </w:r>
            <w:r w:rsidRPr="00191064">
              <w:rPr>
                <w:rFonts w:cs="Arial"/>
                <w:sz w:val="22"/>
                <w:szCs w:val="22"/>
                <w:lang w:eastAsia="en-US"/>
              </w:rPr>
              <w:t xml:space="preserve">March 2017. </w:t>
            </w:r>
            <w:hyperlink r:id="rId60" w:history="1">
              <w:r w:rsidRPr="00191064">
                <w:rPr>
                  <w:rStyle w:val="Hyperlink"/>
                  <w:rFonts w:cs="Arial"/>
                  <w:sz w:val="22"/>
                  <w:szCs w:val="22"/>
                  <w:lang w:eastAsia="en-US"/>
                </w:rPr>
                <w:t>https://www.nice.org.uk/guidance/mpg2</w:t>
              </w:r>
            </w:hyperlink>
            <w:r w:rsidRPr="00191064">
              <w:rPr>
                <w:rFonts w:cs="Arial"/>
                <w:sz w:val="22"/>
                <w:szCs w:val="22"/>
                <w:lang w:eastAsia="en-US"/>
              </w:rPr>
              <w:t xml:space="preserve"> </w:t>
            </w:r>
          </w:p>
          <w:p w14:paraId="59CAA882" w14:textId="77777777" w:rsidR="004A1478" w:rsidRPr="00191064" w:rsidRDefault="004A1478" w:rsidP="00273191">
            <w:pPr>
              <w:pStyle w:val="ListParagraph"/>
              <w:numPr>
                <w:ilvl w:val="0"/>
                <w:numId w:val="16"/>
              </w:numPr>
              <w:spacing w:before="60"/>
              <w:ind w:left="318" w:hanging="284"/>
              <w:rPr>
                <w:rFonts w:cs="Arial"/>
                <w:sz w:val="22"/>
                <w:szCs w:val="22"/>
                <w:lang w:eastAsia="en-US"/>
              </w:rPr>
            </w:pPr>
            <w:r w:rsidRPr="00191064">
              <w:rPr>
                <w:rFonts w:cs="Arial"/>
                <w:sz w:val="22"/>
                <w:szCs w:val="22"/>
                <w:lang w:eastAsia="en-US"/>
              </w:rPr>
              <w:t>NICE MPG2 Patient group directions: competency framework for health professionals using patient group directions. Updated March 2017.</w:t>
            </w:r>
          </w:p>
          <w:p w14:paraId="4EAF67C8" w14:textId="77777777" w:rsidR="004A1478" w:rsidRPr="00191064" w:rsidRDefault="000A037D" w:rsidP="00273191">
            <w:pPr>
              <w:pStyle w:val="ListParagraph"/>
              <w:spacing w:after="60"/>
              <w:ind w:left="318"/>
              <w:rPr>
                <w:rFonts w:cs="Arial"/>
                <w:sz w:val="22"/>
                <w:szCs w:val="22"/>
                <w:lang w:eastAsia="en-US"/>
              </w:rPr>
            </w:pPr>
            <w:hyperlink r:id="rId61" w:history="1">
              <w:r w:rsidR="004A1478" w:rsidRPr="00191064">
                <w:rPr>
                  <w:rStyle w:val="Hyperlink"/>
                  <w:rFonts w:cs="Arial"/>
                  <w:sz w:val="22"/>
                  <w:szCs w:val="22"/>
                  <w:lang w:eastAsia="en-US"/>
                </w:rPr>
                <w:t>https://www.nice.org.uk/guidance/mpg2/resources</w:t>
              </w:r>
            </w:hyperlink>
            <w:r w:rsidR="004A1478" w:rsidRPr="00191064">
              <w:rPr>
                <w:rFonts w:cs="Arial"/>
                <w:sz w:val="22"/>
                <w:szCs w:val="22"/>
                <w:lang w:eastAsia="en-US"/>
              </w:rPr>
              <w:t xml:space="preserve"> </w:t>
            </w:r>
          </w:p>
          <w:p w14:paraId="3A2D345B" w14:textId="66D001E7" w:rsidR="004A1478" w:rsidRPr="00191064" w:rsidRDefault="006748F1" w:rsidP="00273191">
            <w:pPr>
              <w:pStyle w:val="ListParagraph"/>
              <w:numPr>
                <w:ilvl w:val="0"/>
                <w:numId w:val="16"/>
              </w:numPr>
              <w:spacing w:before="60"/>
              <w:ind w:left="318" w:hanging="284"/>
              <w:rPr>
                <w:rStyle w:val="Hyperlink"/>
                <w:rFonts w:cs="Arial"/>
                <w:color w:val="auto"/>
                <w:u w:val="none"/>
              </w:rPr>
            </w:pPr>
            <w:r w:rsidRPr="00191064">
              <w:rPr>
                <w:rFonts w:cs="Arial"/>
                <w:sz w:val="22"/>
                <w:szCs w:val="22"/>
                <w:lang w:eastAsia="en-US"/>
              </w:rPr>
              <w:t xml:space="preserve">UKHSA </w:t>
            </w:r>
            <w:r w:rsidR="004A1478" w:rsidRPr="00191064">
              <w:rPr>
                <w:rFonts w:cs="Arial"/>
                <w:sz w:val="22"/>
                <w:szCs w:val="22"/>
                <w:lang w:eastAsia="en-US"/>
              </w:rPr>
              <w:t xml:space="preserve">Immunisation Collection. </w:t>
            </w:r>
            <w:hyperlink r:id="rId62" w:history="1">
              <w:r w:rsidR="004A1478" w:rsidRPr="00191064">
                <w:rPr>
                  <w:rStyle w:val="Hyperlink"/>
                  <w:rFonts w:cs="Arial"/>
                  <w:sz w:val="22"/>
                  <w:szCs w:val="22"/>
                  <w:lang w:eastAsia="en-US"/>
                </w:rPr>
                <w:t>https://www.gov.uk/government/collections/immunisation</w:t>
              </w:r>
            </w:hyperlink>
            <w:r w:rsidR="004A1478" w:rsidRPr="00191064">
              <w:rPr>
                <w:rStyle w:val="Hyperlink"/>
                <w:rFonts w:cs="Arial"/>
                <w:sz w:val="22"/>
                <w:szCs w:val="22"/>
                <w:lang w:eastAsia="en-US"/>
              </w:rPr>
              <w:t xml:space="preserve"> </w:t>
            </w:r>
          </w:p>
          <w:p w14:paraId="733E5295" w14:textId="74DAFAFD" w:rsidR="004A1478" w:rsidRPr="00191064" w:rsidRDefault="004A1478" w:rsidP="00273191">
            <w:pPr>
              <w:pStyle w:val="ListParagraph"/>
              <w:numPr>
                <w:ilvl w:val="0"/>
                <w:numId w:val="16"/>
              </w:numPr>
              <w:spacing w:before="60"/>
              <w:ind w:left="318" w:hanging="284"/>
              <w:rPr>
                <w:rFonts w:cs="Arial"/>
              </w:rPr>
            </w:pPr>
            <w:r w:rsidRPr="00191064">
              <w:rPr>
                <w:rFonts w:cs="Arial"/>
                <w:sz w:val="22"/>
                <w:szCs w:val="22"/>
                <w:lang w:eastAsia="en-US"/>
              </w:rPr>
              <w:t>Vaccine Incident Guidanc</w:t>
            </w:r>
            <w:r w:rsidR="00386C98" w:rsidRPr="00191064">
              <w:rPr>
                <w:rFonts w:cs="Arial"/>
                <w:sz w:val="22"/>
                <w:szCs w:val="22"/>
                <w:lang w:eastAsia="en-US"/>
              </w:rPr>
              <w:t>e: responding to errors in vaccine storage, handling and administration. Updated 7 July 2022</w:t>
            </w:r>
            <w:r w:rsidRPr="00191064">
              <w:rPr>
                <w:rFonts w:cs="Arial"/>
                <w:sz w:val="22"/>
                <w:szCs w:val="22"/>
                <w:lang w:eastAsia="en-US"/>
              </w:rPr>
              <w:t>.</w:t>
            </w:r>
          </w:p>
          <w:p w14:paraId="38F321EE" w14:textId="77777777" w:rsidR="004A1478" w:rsidRPr="00191064" w:rsidRDefault="000A037D" w:rsidP="00273191">
            <w:pPr>
              <w:pStyle w:val="ListParagraph"/>
              <w:spacing w:after="120"/>
              <w:ind w:left="318"/>
              <w:rPr>
                <w:rFonts w:cs="Arial"/>
                <w:color w:val="FF0000"/>
                <w:sz w:val="22"/>
                <w:szCs w:val="22"/>
                <w:lang w:eastAsia="en-US"/>
              </w:rPr>
            </w:pPr>
            <w:hyperlink r:id="rId63" w:history="1">
              <w:r w:rsidR="004A1478" w:rsidRPr="00191064">
                <w:rPr>
                  <w:rStyle w:val="Hyperlink"/>
                  <w:rFonts w:cs="Arial"/>
                  <w:sz w:val="22"/>
                  <w:szCs w:val="22"/>
                  <w:lang w:eastAsia="en-US"/>
                </w:rPr>
                <w:t>https://www.gov.uk/government/publications/vaccine-incident-guidance-responding-to-vaccine-errors</w:t>
              </w:r>
            </w:hyperlink>
            <w:r w:rsidR="004A1478" w:rsidRPr="00191064">
              <w:rPr>
                <w:rFonts w:cs="Arial"/>
                <w:sz w:val="22"/>
                <w:szCs w:val="22"/>
                <w:lang w:eastAsia="en-US"/>
              </w:rPr>
              <w:t xml:space="preserve"> </w:t>
            </w:r>
          </w:p>
        </w:tc>
      </w:tr>
    </w:tbl>
    <w:p w14:paraId="01BDD93D" w14:textId="77777777" w:rsidR="004A1478" w:rsidRDefault="004A1478" w:rsidP="004A1478">
      <w:pPr>
        <w:pStyle w:val="ListParagraph"/>
        <w:rPr>
          <w:b/>
        </w:rPr>
      </w:pPr>
    </w:p>
    <w:p w14:paraId="6B43AEE2" w14:textId="77777777" w:rsidR="004A1478" w:rsidRDefault="004A1478" w:rsidP="004A1478">
      <w:pPr>
        <w:overflowPunct/>
        <w:autoSpaceDE/>
        <w:adjustRightInd/>
        <w:jc w:val="center"/>
        <w:rPr>
          <w:b/>
        </w:rPr>
      </w:pPr>
      <w:r>
        <w:rPr>
          <w:b/>
        </w:rPr>
        <w:br w:type="page"/>
      </w:r>
    </w:p>
    <w:p w14:paraId="1E98F703" w14:textId="77777777" w:rsidR="004A1478" w:rsidRDefault="004A1478" w:rsidP="004A1478">
      <w:pPr>
        <w:pStyle w:val="ListParagraph"/>
        <w:numPr>
          <w:ilvl w:val="0"/>
          <w:numId w:val="4"/>
        </w:numPr>
        <w:rPr>
          <w:b/>
        </w:rPr>
      </w:pPr>
      <w:bookmarkStart w:id="18" w:name="Section7"/>
      <w:r>
        <w:rPr>
          <w:b/>
        </w:rPr>
        <w:lastRenderedPageBreak/>
        <w:t>Practitioner authorisation sheet</w:t>
      </w:r>
    </w:p>
    <w:bookmarkEnd w:id="18"/>
    <w:p w14:paraId="6D48EFA6" w14:textId="77777777" w:rsidR="004A1478" w:rsidRDefault="004A1478" w:rsidP="004A1478">
      <w:pPr>
        <w:overflowPunct/>
        <w:autoSpaceDE/>
        <w:adjustRightInd/>
        <w:rPr>
          <w:b/>
          <w:szCs w:val="24"/>
        </w:rPr>
      </w:pPr>
    </w:p>
    <w:p w14:paraId="221EB109" w14:textId="3BBB6B06" w:rsidR="004A1478" w:rsidRDefault="004A1478" w:rsidP="004A1478">
      <w:pPr>
        <w:ind w:rightChars="-375" w:right="-900"/>
        <w:rPr>
          <w:rFonts w:cs="Arial"/>
          <w:b/>
          <w:szCs w:val="24"/>
        </w:rPr>
      </w:pPr>
      <w:r>
        <w:rPr>
          <w:b/>
          <w:szCs w:val="24"/>
        </w:rPr>
        <w:t>Zostavax PGD v01</w:t>
      </w:r>
      <w:r w:rsidR="002C107A">
        <w:rPr>
          <w:b/>
          <w:szCs w:val="24"/>
        </w:rPr>
        <w:t>1</w:t>
      </w:r>
      <w:r>
        <w:rPr>
          <w:b/>
          <w:szCs w:val="24"/>
        </w:rPr>
        <w:t xml:space="preserve">.00 Valid from: </w:t>
      </w:r>
      <w:r w:rsidR="007D5D23">
        <w:rPr>
          <w:b/>
          <w:szCs w:val="24"/>
        </w:rPr>
        <w:t>1</w:t>
      </w:r>
      <w:r w:rsidR="00B3542B">
        <w:rPr>
          <w:b/>
          <w:szCs w:val="24"/>
        </w:rPr>
        <w:t xml:space="preserve"> September</w:t>
      </w:r>
      <w:r w:rsidR="00947F46">
        <w:rPr>
          <w:b/>
          <w:szCs w:val="24"/>
        </w:rPr>
        <w:t xml:space="preserve"> </w:t>
      </w:r>
      <w:r w:rsidR="002C107A">
        <w:rPr>
          <w:b/>
          <w:szCs w:val="24"/>
        </w:rPr>
        <w:t xml:space="preserve">2023 </w:t>
      </w:r>
      <w:r>
        <w:rPr>
          <w:b/>
          <w:szCs w:val="24"/>
        </w:rPr>
        <w:t xml:space="preserve">Expiry: </w:t>
      </w:r>
      <w:r w:rsidR="00947F46">
        <w:rPr>
          <w:b/>
          <w:szCs w:val="24"/>
        </w:rPr>
        <w:t>30</w:t>
      </w:r>
      <w:r w:rsidR="002C107A">
        <w:rPr>
          <w:b/>
          <w:szCs w:val="24"/>
        </w:rPr>
        <w:t xml:space="preserve"> </w:t>
      </w:r>
      <w:r w:rsidR="00B3542B">
        <w:rPr>
          <w:b/>
          <w:szCs w:val="24"/>
        </w:rPr>
        <w:t>June</w:t>
      </w:r>
      <w:r w:rsidR="002C107A">
        <w:rPr>
          <w:b/>
          <w:szCs w:val="24"/>
        </w:rPr>
        <w:t xml:space="preserve"> 202</w:t>
      </w:r>
      <w:r w:rsidR="00B3542B">
        <w:rPr>
          <w:b/>
          <w:szCs w:val="24"/>
        </w:rPr>
        <w:t>4</w:t>
      </w:r>
      <w:r>
        <w:rPr>
          <w:rFonts w:cs="Arial"/>
          <w:b/>
          <w:szCs w:val="24"/>
        </w:rPr>
        <w:t xml:space="preserve"> </w:t>
      </w:r>
    </w:p>
    <w:p w14:paraId="0E7A7852" w14:textId="77777777" w:rsidR="004A1478" w:rsidRDefault="004A1478" w:rsidP="004A1478">
      <w:pPr>
        <w:overflowPunct/>
        <w:autoSpaceDE/>
        <w:adjustRightInd/>
        <w:rPr>
          <w:b/>
          <w:szCs w:val="24"/>
        </w:rPr>
      </w:pPr>
    </w:p>
    <w:p w14:paraId="0B66914C" w14:textId="4C08C814" w:rsidR="004A1478" w:rsidRDefault="004A1478" w:rsidP="004A1478">
      <w:pPr>
        <w:overflowPunct/>
        <w:autoSpaceDE/>
        <w:adjustRightInd/>
      </w:pPr>
      <w:r>
        <w:t>Before signing this PGD, check that the document has had the necessary authorisations in section</w:t>
      </w:r>
      <w:r w:rsidR="002C107A">
        <w:t xml:space="preserve"> 2</w:t>
      </w:r>
      <w:r>
        <w:t>. Without these, this PGD is not lawfully valid.</w:t>
      </w:r>
    </w:p>
    <w:p w14:paraId="78E0CA3A" w14:textId="77777777" w:rsidR="004A1478" w:rsidRDefault="004A1478" w:rsidP="004A1478">
      <w:pPr>
        <w:overflowPunct/>
        <w:autoSpaceDE/>
        <w:adjustRightInd/>
        <w:rPr>
          <w:b/>
          <w:szCs w:val="24"/>
        </w:rPr>
      </w:pPr>
    </w:p>
    <w:p w14:paraId="62BB070F" w14:textId="77777777" w:rsidR="004A1478" w:rsidRDefault="004A1478" w:rsidP="004A1478">
      <w:pPr>
        <w:overflowPunct/>
        <w:autoSpaceDE/>
        <w:adjustRightInd/>
        <w:rPr>
          <w:b/>
          <w:szCs w:val="24"/>
        </w:rPr>
      </w:pPr>
      <w:r>
        <w:rPr>
          <w:b/>
          <w:szCs w:val="24"/>
        </w:rPr>
        <w:t>Practitioner</w:t>
      </w:r>
    </w:p>
    <w:p w14:paraId="7BFE3AEA" w14:textId="07F08754" w:rsidR="004A1478" w:rsidRPr="002C107A" w:rsidRDefault="004A1478" w:rsidP="002C107A">
      <w:pPr>
        <w:overflowPunct/>
        <w:autoSpaceDE/>
        <w:adjustRightInd/>
        <w:spacing w:before="120" w:after="120"/>
        <w:rPr>
          <w:szCs w:val="24"/>
        </w:rPr>
      </w:pPr>
      <w:r>
        <w:rPr>
          <w:szCs w:val="24"/>
        </w:rPr>
        <w:t>By signing this PGD you are indicating that you agree to its contents and that you will work within it.</w:t>
      </w:r>
      <w:r w:rsidR="00947F46">
        <w:rPr>
          <w:szCs w:val="24"/>
        </w:rPr>
        <w:t xml:space="preserve"> </w:t>
      </w:r>
      <w:r>
        <w:rPr>
          <w:rFonts w:cs="Arial"/>
          <w:szCs w:val="24"/>
        </w:rPr>
        <w:t>PGDs do not remove inherent professional obligations or accountability.</w:t>
      </w:r>
      <w:r w:rsidR="00883CCD">
        <w:rPr>
          <w:rFonts w:cs="Arial"/>
          <w:szCs w:val="24"/>
        </w:rPr>
        <w:t xml:space="preserve"> </w:t>
      </w:r>
      <w:r>
        <w:rPr>
          <w:rFonts w:cs="Arial"/>
          <w:szCs w:val="24"/>
        </w:rPr>
        <w:t>It is the responsibility of each professional to practise only within the bounds of their own competence and professional code of conduct.</w:t>
      </w:r>
    </w:p>
    <w:tbl>
      <w:tblPr>
        <w:tblStyle w:val="TableGrid"/>
        <w:tblW w:w="0" w:type="auto"/>
        <w:tblInd w:w="0" w:type="dxa"/>
        <w:tblLook w:val="04A0" w:firstRow="1" w:lastRow="0" w:firstColumn="1" w:lastColumn="0" w:noHBand="0" w:noVBand="1"/>
      </w:tblPr>
      <w:tblGrid>
        <w:gridCol w:w="2518"/>
        <w:gridCol w:w="3119"/>
        <w:gridCol w:w="2693"/>
        <w:gridCol w:w="1417"/>
      </w:tblGrid>
      <w:tr w:rsidR="004A1478" w14:paraId="6D2BA971" w14:textId="77777777" w:rsidTr="004A1478">
        <w:tc>
          <w:tcPr>
            <w:tcW w:w="9747" w:type="dxa"/>
            <w:gridSpan w:val="4"/>
            <w:tcBorders>
              <w:top w:val="single" w:sz="4" w:space="0" w:color="auto"/>
              <w:left w:val="single" w:sz="4" w:space="0" w:color="auto"/>
              <w:bottom w:val="single" w:sz="4" w:space="0" w:color="auto"/>
              <w:right w:val="single" w:sz="4" w:space="0" w:color="auto"/>
            </w:tcBorders>
            <w:hideMark/>
          </w:tcPr>
          <w:p w14:paraId="632713B3" w14:textId="77777777" w:rsidR="004A1478" w:rsidRDefault="004A1478">
            <w:pPr>
              <w:pStyle w:val="BodyText2"/>
              <w:spacing w:before="120" w:after="120"/>
              <w:rPr>
                <w:rFonts w:cs="Arial"/>
                <w:sz w:val="24"/>
                <w:szCs w:val="24"/>
                <w:lang w:eastAsia="en-US"/>
              </w:rPr>
            </w:pPr>
            <w:permStart w:id="835782513" w:edGrp="everyone"/>
            <w:r>
              <w:rPr>
                <w:rFonts w:cs="Arial"/>
                <w:sz w:val="24"/>
                <w:szCs w:val="24"/>
                <w:lang w:eastAsia="en-US"/>
              </w:rPr>
              <w:t>I confirm that I have read and understood the content of this PGD and that I am willing and competent to work to it within my professional code of conduct.</w:t>
            </w:r>
          </w:p>
        </w:tc>
      </w:tr>
      <w:tr w:rsidR="004A1478" w14:paraId="47D886BB" w14:textId="77777777" w:rsidTr="004A1478">
        <w:tc>
          <w:tcPr>
            <w:tcW w:w="2518" w:type="dxa"/>
            <w:tcBorders>
              <w:top w:val="single" w:sz="4" w:space="0" w:color="auto"/>
              <w:left w:val="single" w:sz="4" w:space="0" w:color="auto"/>
              <w:bottom w:val="single" w:sz="4" w:space="0" w:color="auto"/>
              <w:right w:val="single" w:sz="4" w:space="0" w:color="auto"/>
            </w:tcBorders>
            <w:hideMark/>
          </w:tcPr>
          <w:p w14:paraId="3F105813" w14:textId="77777777" w:rsidR="004A1478" w:rsidRDefault="004A1478">
            <w:pPr>
              <w:spacing w:before="120" w:after="120"/>
              <w:rPr>
                <w:szCs w:val="24"/>
                <w:lang w:eastAsia="en-US"/>
              </w:rPr>
            </w:pPr>
            <w:r>
              <w:rPr>
                <w:szCs w:val="24"/>
                <w:lang w:eastAsia="en-US"/>
              </w:rPr>
              <w:t>Name</w:t>
            </w:r>
          </w:p>
        </w:tc>
        <w:tc>
          <w:tcPr>
            <w:tcW w:w="3119" w:type="dxa"/>
            <w:tcBorders>
              <w:top w:val="single" w:sz="4" w:space="0" w:color="auto"/>
              <w:left w:val="single" w:sz="4" w:space="0" w:color="auto"/>
              <w:bottom w:val="single" w:sz="4" w:space="0" w:color="auto"/>
              <w:right w:val="single" w:sz="4" w:space="0" w:color="auto"/>
            </w:tcBorders>
            <w:hideMark/>
          </w:tcPr>
          <w:p w14:paraId="710FACD6" w14:textId="77777777" w:rsidR="004A1478" w:rsidRDefault="004A1478">
            <w:pPr>
              <w:spacing w:before="120" w:after="120"/>
              <w:rPr>
                <w:szCs w:val="24"/>
                <w:lang w:eastAsia="en-US"/>
              </w:rPr>
            </w:pPr>
            <w:r>
              <w:rPr>
                <w:szCs w:val="24"/>
                <w:lang w:eastAsia="en-US"/>
              </w:rPr>
              <w:t>Designation</w:t>
            </w:r>
          </w:p>
        </w:tc>
        <w:tc>
          <w:tcPr>
            <w:tcW w:w="2693" w:type="dxa"/>
            <w:tcBorders>
              <w:top w:val="single" w:sz="4" w:space="0" w:color="auto"/>
              <w:left w:val="single" w:sz="4" w:space="0" w:color="auto"/>
              <w:bottom w:val="single" w:sz="4" w:space="0" w:color="auto"/>
              <w:right w:val="single" w:sz="4" w:space="0" w:color="auto"/>
            </w:tcBorders>
            <w:hideMark/>
          </w:tcPr>
          <w:p w14:paraId="01668914" w14:textId="77777777" w:rsidR="004A1478" w:rsidRDefault="004A1478">
            <w:pPr>
              <w:spacing w:before="120" w:after="120"/>
              <w:rPr>
                <w:szCs w:val="24"/>
                <w:lang w:eastAsia="en-US"/>
              </w:rPr>
            </w:pPr>
            <w:r>
              <w:rPr>
                <w:szCs w:val="24"/>
                <w:lang w:eastAsia="en-US"/>
              </w:rPr>
              <w:t>Signature</w:t>
            </w:r>
          </w:p>
        </w:tc>
        <w:tc>
          <w:tcPr>
            <w:tcW w:w="1417" w:type="dxa"/>
            <w:tcBorders>
              <w:top w:val="single" w:sz="4" w:space="0" w:color="auto"/>
              <w:left w:val="single" w:sz="4" w:space="0" w:color="auto"/>
              <w:bottom w:val="single" w:sz="4" w:space="0" w:color="auto"/>
              <w:right w:val="single" w:sz="4" w:space="0" w:color="auto"/>
            </w:tcBorders>
            <w:hideMark/>
          </w:tcPr>
          <w:p w14:paraId="55A57724" w14:textId="77777777" w:rsidR="004A1478" w:rsidRDefault="004A1478">
            <w:pPr>
              <w:spacing w:before="120" w:after="120"/>
              <w:rPr>
                <w:szCs w:val="24"/>
                <w:lang w:eastAsia="en-US"/>
              </w:rPr>
            </w:pPr>
            <w:r>
              <w:rPr>
                <w:szCs w:val="24"/>
                <w:lang w:eastAsia="en-US"/>
              </w:rPr>
              <w:t>Date</w:t>
            </w:r>
          </w:p>
        </w:tc>
      </w:tr>
      <w:tr w:rsidR="004A1478" w14:paraId="3576D019" w14:textId="77777777" w:rsidTr="004A1478">
        <w:tc>
          <w:tcPr>
            <w:tcW w:w="2518" w:type="dxa"/>
            <w:tcBorders>
              <w:top w:val="single" w:sz="4" w:space="0" w:color="auto"/>
              <w:left w:val="single" w:sz="4" w:space="0" w:color="auto"/>
              <w:bottom w:val="single" w:sz="4" w:space="0" w:color="auto"/>
              <w:right w:val="single" w:sz="4" w:space="0" w:color="auto"/>
            </w:tcBorders>
          </w:tcPr>
          <w:p w14:paraId="58B59364" w14:textId="77777777" w:rsidR="004A1478" w:rsidRDefault="004A1478">
            <w:pPr>
              <w:spacing w:before="120" w:after="120"/>
              <w:rPr>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14:paraId="48E44CE7" w14:textId="77777777" w:rsidR="004A1478" w:rsidRDefault="004A1478">
            <w:pPr>
              <w:spacing w:before="120" w:after="120"/>
              <w:rPr>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79671122" w14:textId="77777777" w:rsidR="004A1478" w:rsidRDefault="004A1478">
            <w:pPr>
              <w:spacing w:before="120" w:after="120"/>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2092FAE" w14:textId="77777777" w:rsidR="004A1478" w:rsidRDefault="004A1478">
            <w:pPr>
              <w:spacing w:before="120" w:after="120"/>
              <w:rPr>
                <w:szCs w:val="24"/>
                <w:lang w:eastAsia="en-US"/>
              </w:rPr>
            </w:pPr>
          </w:p>
        </w:tc>
      </w:tr>
      <w:tr w:rsidR="004A1478" w14:paraId="0B43772C" w14:textId="77777777" w:rsidTr="004A1478">
        <w:tc>
          <w:tcPr>
            <w:tcW w:w="2518" w:type="dxa"/>
            <w:tcBorders>
              <w:top w:val="single" w:sz="4" w:space="0" w:color="auto"/>
              <w:left w:val="single" w:sz="4" w:space="0" w:color="auto"/>
              <w:bottom w:val="single" w:sz="4" w:space="0" w:color="auto"/>
              <w:right w:val="single" w:sz="4" w:space="0" w:color="auto"/>
            </w:tcBorders>
          </w:tcPr>
          <w:p w14:paraId="2A1A172B" w14:textId="77777777" w:rsidR="004A1478" w:rsidRDefault="004A1478">
            <w:pPr>
              <w:spacing w:before="120" w:after="120"/>
              <w:rPr>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14:paraId="45F78D0F" w14:textId="77777777" w:rsidR="004A1478" w:rsidRDefault="004A1478">
            <w:pPr>
              <w:spacing w:before="120" w:after="120"/>
              <w:rPr>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44EB5A61" w14:textId="77777777" w:rsidR="004A1478" w:rsidRDefault="004A1478">
            <w:pPr>
              <w:spacing w:before="120" w:after="120"/>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13F72497" w14:textId="77777777" w:rsidR="004A1478" w:rsidRDefault="004A1478">
            <w:pPr>
              <w:spacing w:before="120" w:after="120"/>
              <w:rPr>
                <w:szCs w:val="24"/>
                <w:lang w:eastAsia="en-US"/>
              </w:rPr>
            </w:pPr>
          </w:p>
        </w:tc>
      </w:tr>
      <w:tr w:rsidR="004A1478" w14:paraId="493FB72C" w14:textId="77777777" w:rsidTr="004A1478">
        <w:trPr>
          <w:trHeight w:val="569"/>
        </w:trPr>
        <w:tc>
          <w:tcPr>
            <w:tcW w:w="2518" w:type="dxa"/>
            <w:tcBorders>
              <w:top w:val="single" w:sz="4" w:space="0" w:color="auto"/>
              <w:left w:val="single" w:sz="4" w:space="0" w:color="auto"/>
              <w:bottom w:val="single" w:sz="4" w:space="0" w:color="auto"/>
              <w:right w:val="single" w:sz="4" w:space="0" w:color="auto"/>
            </w:tcBorders>
          </w:tcPr>
          <w:p w14:paraId="363F7CF2" w14:textId="77777777" w:rsidR="004A1478" w:rsidRDefault="004A1478">
            <w:pPr>
              <w:spacing w:before="120" w:after="120"/>
              <w:rPr>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14:paraId="3CA91EF7" w14:textId="77777777" w:rsidR="004A1478" w:rsidRDefault="004A1478">
            <w:pPr>
              <w:spacing w:before="120" w:after="120"/>
              <w:rPr>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3F15B569" w14:textId="77777777" w:rsidR="004A1478" w:rsidRDefault="004A1478">
            <w:pPr>
              <w:spacing w:before="120" w:after="120"/>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3EDD4227" w14:textId="77777777" w:rsidR="004A1478" w:rsidRDefault="004A1478">
            <w:pPr>
              <w:spacing w:before="120" w:after="120"/>
              <w:rPr>
                <w:szCs w:val="24"/>
                <w:lang w:eastAsia="en-US"/>
              </w:rPr>
            </w:pPr>
          </w:p>
        </w:tc>
      </w:tr>
      <w:tr w:rsidR="004A1478" w14:paraId="7E809BEA" w14:textId="77777777" w:rsidTr="004A1478">
        <w:tc>
          <w:tcPr>
            <w:tcW w:w="2518" w:type="dxa"/>
            <w:tcBorders>
              <w:top w:val="single" w:sz="4" w:space="0" w:color="auto"/>
              <w:left w:val="single" w:sz="4" w:space="0" w:color="auto"/>
              <w:bottom w:val="single" w:sz="4" w:space="0" w:color="auto"/>
              <w:right w:val="single" w:sz="4" w:space="0" w:color="auto"/>
            </w:tcBorders>
          </w:tcPr>
          <w:p w14:paraId="2C62E721" w14:textId="77777777" w:rsidR="004A1478" w:rsidRDefault="004A1478">
            <w:pPr>
              <w:spacing w:before="120" w:after="120"/>
              <w:rPr>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14:paraId="6949B627" w14:textId="77777777" w:rsidR="004A1478" w:rsidRDefault="004A1478">
            <w:pPr>
              <w:spacing w:before="120" w:after="120"/>
              <w:rPr>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4BDDD5DA" w14:textId="77777777" w:rsidR="004A1478" w:rsidRDefault="004A1478">
            <w:pPr>
              <w:spacing w:before="120" w:after="120"/>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1861E450" w14:textId="77777777" w:rsidR="004A1478" w:rsidRDefault="004A1478">
            <w:pPr>
              <w:spacing w:before="120" w:after="120"/>
              <w:rPr>
                <w:szCs w:val="24"/>
                <w:lang w:eastAsia="en-US"/>
              </w:rPr>
            </w:pPr>
          </w:p>
        </w:tc>
      </w:tr>
      <w:tr w:rsidR="004A1478" w14:paraId="3EB22C0E" w14:textId="77777777" w:rsidTr="004A1478">
        <w:tc>
          <w:tcPr>
            <w:tcW w:w="2518" w:type="dxa"/>
            <w:tcBorders>
              <w:top w:val="single" w:sz="4" w:space="0" w:color="auto"/>
              <w:left w:val="single" w:sz="4" w:space="0" w:color="auto"/>
              <w:bottom w:val="single" w:sz="4" w:space="0" w:color="auto"/>
              <w:right w:val="single" w:sz="4" w:space="0" w:color="auto"/>
            </w:tcBorders>
          </w:tcPr>
          <w:p w14:paraId="26EA4B75" w14:textId="77777777" w:rsidR="004A1478" w:rsidRDefault="004A1478">
            <w:pPr>
              <w:spacing w:before="120" w:after="120"/>
              <w:rPr>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14:paraId="055D8D44" w14:textId="77777777" w:rsidR="004A1478" w:rsidRDefault="004A1478">
            <w:pPr>
              <w:spacing w:before="120" w:after="120"/>
              <w:rPr>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7101214C" w14:textId="77777777" w:rsidR="004A1478" w:rsidRDefault="004A1478">
            <w:pPr>
              <w:spacing w:before="120" w:after="120"/>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53675845" w14:textId="77777777" w:rsidR="004A1478" w:rsidRDefault="004A1478">
            <w:pPr>
              <w:spacing w:before="120" w:after="120"/>
              <w:rPr>
                <w:szCs w:val="24"/>
                <w:lang w:eastAsia="en-US"/>
              </w:rPr>
            </w:pPr>
          </w:p>
        </w:tc>
      </w:tr>
      <w:tr w:rsidR="004A1478" w14:paraId="54CD2DDB" w14:textId="77777777" w:rsidTr="004A1478">
        <w:tc>
          <w:tcPr>
            <w:tcW w:w="2518" w:type="dxa"/>
            <w:tcBorders>
              <w:top w:val="single" w:sz="4" w:space="0" w:color="auto"/>
              <w:left w:val="single" w:sz="4" w:space="0" w:color="auto"/>
              <w:bottom w:val="single" w:sz="4" w:space="0" w:color="auto"/>
              <w:right w:val="single" w:sz="4" w:space="0" w:color="auto"/>
            </w:tcBorders>
          </w:tcPr>
          <w:p w14:paraId="5450D885" w14:textId="77777777" w:rsidR="004A1478" w:rsidRDefault="004A1478">
            <w:pPr>
              <w:spacing w:before="120" w:after="120"/>
              <w:rPr>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14:paraId="3C8F5270" w14:textId="77777777" w:rsidR="004A1478" w:rsidRDefault="004A1478">
            <w:pPr>
              <w:spacing w:before="120" w:after="120"/>
              <w:rPr>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615A70A5" w14:textId="77777777" w:rsidR="004A1478" w:rsidRDefault="004A1478">
            <w:pPr>
              <w:spacing w:before="120" w:after="120"/>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65A0619A" w14:textId="77777777" w:rsidR="004A1478" w:rsidRDefault="004A1478">
            <w:pPr>
              <w:spacing w:before="120" w:after="120"/>
              <w:rPr>
                <w:szCs w:val="24"/>
                <w:lang w:eastAsia="en-US"/>
              </w:rPr>
            </w:pPr>
          </w:p>
        </w:tc>
      </w:tr>
      <w:tr w:rsidR="004A1478" w14:paraId="40B6E440" w14:textId="77777777" w:rsidTr="004A1478">
        <w:tc>
          <w:tcPr>
            <w:tcW w:w="2518" w:type="dxa"/>
            <w:tcBorders>
              <w:top w:val="single" w:sz="4" w:space="0" w:color="auto"/>
              <w:left w:val="single" w:sz="4" w:space="0" w:color="auto"/>
              <w:bottom w:val="single" w:sz="4" w:space="0" w:color="auto"/>
              <w:right w:val="single" w:sz="4" w:space="0" w:color="auto"/>
            </w:tcBorders>
          </w:tcPr>
          <w:p w14:paraId="5E650D63" w14:textId="77777777" w:rsidR="004A1478" w:rsidRDefault="004A1478">
            <w:pPr>
              <w:spacing w:before="120" w:after="120"/>
              <w:rPr>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14:paraId="65BF7F35" w14:textId="77777777" w:rsidR="004A1478" w:rsidRDefault="004A1478">
            <w:pPr>
              <w:spacing w:before="120" w:after="120"/>
              <w:rPr>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7E7FF1D6" w14:textId="77777777" w:rsidR="004A1478" w:rsidRDefault="004A1478">
            <w:pPr>
              <w:spacing w:before="120" w:after="120"/>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D6D99ED" w14:textId="77777777" w:rsidR="004A1478" w:rsidRDefault="004A1478">
            <w:pPr>
              <w:spacing w:before="120" w:after="120"/>
              <w:rPr>
                <w:szCs w:val="24"/>
                <w:lang w:eastAsia="en-US"/>
              </w:rPr>
            </w:pPr>
          </w:p>
        </w:tc>
      </w:tr>
      <w:permEnd w:id="835782513"/>
    </w:tbl>
    <w:p w14:paraId="435F4C35" w14:textId="77777777" w:rsidR="004A1478" w:rsidRDefault="004A1478" w:rsidP="004A1478">
      <w:pPr>
        <w:rPr>
          <w:szCs w:val="24"/>
        </w:rPr>
      </w:pPr>
    </w:p>
    <w:p w14:paraId="39FB68BE" w14:textId="77777777" w:rsidR="004A1478" w:rsidRDefault="004A1478" w:rsidP="004A1478">
      <w:pPr>
        <w:spacing w:before="120" w:after="120"/>
        <w:rPr>
          <w:b/>
          <w:szCs w:val="24"/>
        </w:rPr>
      </w:pPr>
      <w:r>
        <w:rPr>
          <w:b/>
          <w:szCs w:val="24"/>
        </w:rPr>
        <w:t xml:space="preserve">Authorising manager </w:t>
      </w:r>
    </w:p>
    <w:tbl>
      <w:tblPr>
        <w:tblStyle w:val="TableGrid"/>
        <w:tblW w:w="0" w:type="auto"/>
        <w:tblInd w:w="0" w:type="dxa"/>
        <w:tblLook w:val="04A0" w:firstRow="1" w:lastRow="0" w:firstColumn="1" w:lastColumn="0" w:noHBand="0" w:noVBand="1"/>
      </w:tblPr>
      <w:tblGrid>
        <w:gridCol w:w="2518"/>
        <w:gridCol w:w="3119"/>
        <w:gridCol w:w="2693"/>
        <w:gridCol w:w="1417"/>
      </w:tblGrid>
      <w:tr w:rsidR="004A1478" w14:paraId="544A5050" w14:textId="77777777" w:rsidTr="004A1478">
        <w:tc>
          <w:tcPr>
            <w:tcW w:w="9747" w:type="dxa"/>
            <w:gridSpan w:val="4"/>
            <w:tcBorders>
              <w:top w:val="single" w:sz="4" w:space="0" w:color="auto"/>
              <w:left w:val="single" w:sz="4" w:space="0" w:color="auto"/>
              <w:bottom w:val="single" w:sz="4" w:space="0" w:color="auto"/>
              <w:right w:val="single" w:sz="4" w:space="0" w:color="auto"/>
            </w:tcBorders>
            <w:hideMark/>
          </w:tcPr>
          <w:p w14:paraId="7CEE128B" w14:textId="77777777" w:rsidR="004A1478" w:rsidRDefault="004A1478" w:rsidP="00947F46">
            <w:pPr>
              <w:pStyle w:val="BodyText"/>
              <w:spacing w:before="120"/>
              <w:ind w:right="423"/>
              <w:jc w:val="left"/>
              <w:rPr>
                <w:szCs w:val="24"/>
                <w:lang w:eastAsia="en-US"/>
              </w:rPr>
            </w:pPr>
            <w:permStart w:id="1364143405" w:edGrp="everyone"/>
            <w:r>
              <w:rPr>
                <w:szCs w:val="24"/>
                <w:lang w:eastAsia="en-US"/>
              </w:rPr>
              <w:t xml:space="preserve">I confirm that the practitioners named above have declared themselves suitably trained and competent to work under this PGD. I give authorisation on behalf of      </w:t>
            </w:r>
            <w:r>
              <w:rPr>
                <w:bCs/>
                <w:color w:val="808080" w:themeColor="background1" w:themeShade="80"/>
                <w:szCs w:val="24"/>
                <w:lang w:eastAsia="en-US"/>
              </w:rPr>
              <w:t xml:space="preserve">insert name of organisation                                                                                          </w:t>
            </w:r>
            <w:r>
              <w:rPr>
                <w:szCs w:val="24"/>
                <w:lang w:eastAsia="en-US"/>
              </w:rPr>
              <w:t>for the above named health care professionals who have signed the PGD to work under it.</w:t>
            </w:r>
          </w:p>
        </w:tc>
      </w:tr>
      <w:tr w:rsidR="004A1478" w14:paraId="0E59BE0E" w14:textId="77777777" w:rsidTr="004A1478">
        <w:tc>
          <w:tcPr>
            <w:tcW w:w="2518" w:type="dxa"/>
            <w:tcBorders>
              <w:top w:val="single" w:sz="4" w:space="0" w:color="auto"/>
              <w:left w:val="single" w:sz="4" w:space="0" w:color="auto"/>
              <w:bottom w:val="single" w:sz="4" w:space="0" w:color="auto"/>
              <w:right w:val="single" w:sz="4" w:space="0" w:color="auto"/>
            </w:tcBorders>
            <w:hideMark/>
          </w:tcPr>
          <w:p w14:paraId="41F7E39B" w14:textId="77777777" w:rsidR="004A1478" w:rsidRDefault="004A1478">
            <w:pPr>
              <w:spacing w:before="120" w:after="120"/>
              <w:rPr>
                <w:szCs w:val="24"/>
                <w:lang w:eastAsia="en-US"/>
              </w:rPr>
            </w:pPr>
            <w:r>
              <w:rPr>
                <w:szCs w:val="24"/>
                <w:lang w:eastAsia="en-US"/>
              </w:rPr>
              <w:t>Name</w:t>
            </w:r>
          </w:p>
        </w:tc>
        <w:tc>
          <w:tcPr>
            <w:tcW w:w="3119" w:type="dxa"/>
            <w:tcBorders>
              <w:top w:val="single" w:sz="4" w:space="0" w:color="auto"/>
              <w:left w:val="single" w:sz="4" w:space="0" w:color="auto"/>
              <w:bottom w:val="single" w:sz="4" w:space="0" w:color="auto"/>
              <w:right w:val="single" w:sz="4" w:space="0" w:color="auto"/>
            </w:tcBorders>
            <w:hideMark/>
          </w:tcPr>
          <w:p w14:paraId="5DE38347" w14:textId="77777777" w:rsidR="004A1478" w:rsidRDefault="004A1478">
            <w:pPr>
              <w:spacing w:before="120" w:after="120"/>
              <w:rPr>
                <w:szCs w:val="24"/>
                <w:lang w:eastAsia="en-US"/>
              </w:rPr>
            </w:pPr>
            <w:r>
              <w:rPr>
                <w:szCs w:val="24"/>
                <w:lang w:eastAsia="en-US"/>
              </w:rPr>
              <w:t>Designation</w:t>
            </w:r>
          </w:p>
        </w:tc>
        <w:tc>
          <w:tcPr>
            <w:tcW w:w="2693" w:type="dxa"/>
            <w:tcBorders>
              <w:top w:val="single" w:sz="4" w:space="0" w:color="auto"/>
              <w:left w:val="single" w:sz="4" w:space="0" w:color="auto"/>
              <w:bottom w:val="single" w:sz="4" w:space="0" w:color="auto"/>
              <w:right w:val="single" w:sz="4" w:space="0" w:color="auto"/>
            </w:tcBorders>
            <w:hideMark/>
          </w:tcPr>
          <w:p w14:paraId="7C30300D" w14:textId="77777777" w:rsidR="004A1478" w:rsidRDefault="004A1478">
            <w:pPr>
              <w:spacing w:before="120" w:after="120"/>
              <w:rPr>
                <w:szCs w:val="24"/>
                <w:lang w:eastAsia="en-US"/>
              </w:rPr>
            </w:pPr>
            <w:r>
              <w:rPr>
                <w:szCs w:val="24"/>
                <w:lang w:eastAsia="en-US"/>
              </w:rPr>
              <w:t>Signature</w:t>
            </w:r>
          </w:p>
        </w:tc>
        <w:tc>
          <w:tcPr>
            <w:tcW w:w="1417" w:type="dxa"/>
            <w:tcBorders>
              <w:top w:val="single" w:sz="4" w:space="0" w:color="auto"/>
              <w:left w:val="single" w:sz="4" w:space="0" w:color="auto"/>
              <w:bottom w:val="single" w:sz="4" w:space="0" w:color="auto"/>
              <w:right w:val="single" w:sz="4" w:space="0" w:color="auto"/>
            </w:tcBorders>
            <w:hideMark/>
          </w:tcPr>
          <w:p w14:paraId="5FB06D30" w14:textId="77777777" w:rsidR="004A1478" w:rsidRDefault="004A1478">
            <w:pPr>
              <w:spacing w:before="120" w:after="120"/>
              <w:rPr>
                <w:szCs w:val="24"/>
                <w:lang w:eastAsia="en-US"/>
              </w:rPr>
            </w:pPr>
            <w:r>
              <w:rPr>
                <w:szCs w:val="24"/>
                <w:lang w:eastAsia="en-US"/>
              </w:rPr>
              <w:t>Date</w:t>
            </w:r>
          </w:p>
        </w:tc>
      </w:tr>
      <w:tr w:rsidR="004A1478" w14:paraId="73A9168C" w14:textId="77777777" w:rsidTr="004A1478">
        <w:tc>
          <w:tcPr>
            <w:tcW w:w="2518" w:type="dxa"/>
            <w:tcBorders>
              <w:top w:val="single" w:sz="4" w:space="0" w:color="auto"/>
              <w:left w:val="single" w:sz="4" w:space="0" w:color="auto"/>
              <w:bottom w:val="single" w:sz="4" w:space="0" w:color="auto"/>
              <w:right w:val="single" w:sz="4" w:space="0" w:color="auto"/>
            </w:tcBorders>
          </w:tcPr>
          <w:p w14:paraId="23DCDCFB" w14:textId="77777777" w:rsidR="004A1478" w:rsidRDefault="004A1478">
            <w:pPr>
              <w:spacing w:before="120" w:after="120"/>
              <w:rPr>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14:paraId="6B163E01" w14:textId="77777777" w:rsidR="004A1478" w:rsidRDefault="004A1478">
            <w:pPr>
              <w:spacing w:before="120" w:after="120"/>
              <w:rPr>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4F55AEBD" w14:textId="77777777" w:rsidR="004A1478" w:rsidRDefault="004A1478">
            <w:pPr>
              <w:spacing w:before="120" w:after="120"/>
              <w:rPr>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251D6499" w14:textId="77777777" w:rsidR="004A1478" w:rsidRDefault="004A1478">
            <w:pPr>
              <w:spacing w:before="120" w:after="120"/>
              <w:rPr>
                <w:szCs w:val="24"/>
                <w:lang w:eastAsia="en-US"/>
              </w:rPr>
            </w:pPr>
          </w:p>
        </w:tc>
      </w:tr>
    </w:tbl>
    <w:permEnd w:id="1364143405"/>
    <w:p w14:paraId="38D2F850" w14:textId="77777777" w:rsidR="004A1478" w:rsidRDefault="004A1478" w:rsidP="004A1478">
      <w:pPr>
        <w:pStyle w:val="BodyText"/>
        <w:spacing w:before="120"/>
        <w:rPr>
          <w:b/>
          <w:szCs w:val="24"/>
        </w:rPr>
      </w:pPr>
      <w:r>
        <w:rPr>
          <w:b/>
          <w:szCs w:val="24"/>
        </w:rPr>
        <w:t>Note to authorising manager</w:t>
      </w:r>
    </w:p>
    <w:p w14:paraId="108CEDDB" w14:textId="77777777" w:rsidR="004A1478" w:rsidRDefault="004A1478" w:rsidP="004A1478">
      <w:pPr>
        <w:overflowPunct/>
        <w:autoSpaceDE/>
        <w:adjustRightInd/>
        <w:spacing w:before="120" w:after="120"/>
        <w:rPr>
          <w:szCs w:val="24"/>
        </w:rPr>
      </w:pPr>
      <w:r>
        <w:rPr>
          <w:szCs w:val="24"/>
        </w:rPr>
        <w:t>Score through unused rows in the list of practitioners to prevent practitioner additions post managerial authorisation.</w:t>
      </w:r>
    </w:p>
    <w:p w14:paraId="098DA767" w14:textId="77777777" w:rsidR="004A1478" w:rsidRDefault="004A1478" w:rsidP="004A1478">
      <w:pPr>
        <w:overflowPunct/>
        <w:autoSpaceDE/>
        <w:adjustRightInd/>
        <w:spacing w:before="120" w:after="120"/>
      </w:pPr>
      <w:r>
        <w:rPr>
          <w:szCs w:val="24"/>
        </w:rPr>
        <w:t>This authorisation sheet should be retained to serve as a record of those practitioners authorised to work under this PGD.</w:t>
      </w:r>
    </w:p>
    <w:p w14:paraId="3F8570A6" w14:textId="77777777" w:rsidR="001D44B3" w:rsidRDefault="001D44B3"/>
    <w:p w14:paraId="6B987027" w14:textId="77777777" w:rsidR="003966FA" w:rsidRDefault="003966FA"/>
    <w:p w14:paraId="73DCBB07" w14:textId="181720BE" w:rsidR="007C4D34" w:rsidRPr="00B3542B" w:rsidRDefault="007C4D34">
      <w:pPr>
        <w:rPr>
          <w:b/>
          <w:bCs/>
        </w:rPr>
      </w:pPr>
    </w:p>
    <w:sectPr w:rsidR="007C4D34" w:rsidRPr="00B3542B" w:rsidSect="00B44465">
      <w:headerReference w:type="even" r:id="rId64"/>
      <w:headerReference w:type="default" r:id="rId65"/>
      <w:footerReference w:type="even" r:id="rId66"/>
      <w:footerReference w:type="default" r:id="rId67"/>
      <w:headerReference w:type="first" r:id="rId68"/>
      <w:footerReference w:type="first" r:id="rId6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C998" w14:textId="77777777" w:rsidR="00B70300" w:rsidRDefault="00B70300" w:rsidP="004A1478">
      <w:r>
        <w:separator/>
      </w:r>
    </w:p>
  </w:endnote>
  <w:endnote w:type="continuationSeparator" w:id="0">
    <w:p w14:paraId="13F88FEC" w14:textId="77777777" w:rsidR="00B70300" w:rsidRDefault="00B70300" w:rsidP="004A1478">
      <w:r>
        <w:continuationSeparator/>
      </w:r>
    </w:p>
  </w:endnote>
  <w:endnote w:type="continuationNotice" w:id="1">
    <w:p w14:paraId="7D878BE6" w14:textId="77777777" w:rsidR="00B70300" w:rsidRDefault="00B70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BC3E" w14:textId="77777777" w:rsidR="000A037D" w:rsidRDefault="000A0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9386" w14:textId="0978E035" w:rsidR="005816B1" w:rsidRPr="005816B1" w:rsidRDefault="005816B1" w:rsidP="005816B1">
    <w:pPr>
      <w:pStyle w:val="Footer"/>
      <w:rPr>
        <w:rFonts w:ascii="Arial" w:hAnsi="Arial" w:cs="Arial"/>
        <w:sz w:val="20"/>
      </w:rPr>
    </w:pPr>
    <w:r w:rsidRPr="005816B1">
      <w:rPr>
        <w:rFonts w:ascii="Arial" w:hAnsi="Arial" w:cs="Arial"/>
        <w:sz w:val="20"/>
      </w:rPr>
      <w:t xml:space="preserve">Zostavax PGD v11.00 </w:t>
    </w:r>
    <w:r>
      <w:rPr>
        <w:rFonts w:ascii="Arial" w:hAnsi="Arial" w:cs="Arial"/>
        <w:sz w:val="20"/>
      </w:rPr>
      <w:t xml:space="preserve">   </w:t>
    </w:r>
    <w:r w:rsidR="00212FC2">
      <w:rPr>
        <w:rFonts w:ascii="Arial" w:hAnsi="Arial" w:cs="Arial"/>
        <w:sz w:val="20"/>
      </w:rPr>
      <w:t xml:space="preserve">                   </w:t>
    </w:r>
    <w:r w:rsidRPr="005816B1">
      <w:rPr>
        <w:rFonts w:ascii="Arial" w:hAnsi="Arial" w:cs="Arial"/>
        <w:sz w:val="20"/>
      </w:rPr>
      <w:t>Valid from</w:t>
    </w:r>
    <w:r w:rsidR="001344CE">
      <w:rPr>
        <w:rFonts w:ascii="Arial" w:hAnsi="Arial" w:cs="Arial"/>
        <w:sz w:val="20"/>
      </w:rPr>
      <w:t xml:space="preserve"> </w:t>
    </w:r>
    <w:r w:rsidR="00BE3B0D">
      <w:rPr>
        <w:rFonts w:ascii="Arial" w:hAnsi="Arial" w:cs="Arial"/>
        <w:sz w:val="20"/>
      </w:rPr>
      <w:t xml:space="preserve">1 September </w:t>
    </w:r>
    <w:r w:rsidRPr="005816B1">
      <w:rPr>
        <w:rFonts w:ascii="Arial" w:hAnsi="Arial" w:cs="Arial"/>
        <w:sz w:val="20"/>
      </w:rPr>
      <w:t xml:space="preserve">2023  </w:t>
    </w:r>
    <w:r w:rsidR="00ED777F">
      <w:rPr>
        <w:rFonts w:ascii="Arial" w:hAnsi="Arial" w:cs="Arial"/>
        <w:sz w:val="20"/>
      </w:rPr>
      <w:t xml:space="preserve">     </w:t>
    </w:r>
    <w:r w:rsidRPr="005816B1">
      <w:rPr>
        <w:rFonts w:ascii="Arial" w:hAnsi="Arial" w:cs="Arial"/>
        <w:sz w:val="20"/>
      </w:rPr>
      <w:t xml:space="preserve">Expiry </w:t>
    </w:r>
    <w:r w:rsidR="001344CE">
      <w:rPr>
        <w:rFonts w:ascii="Arial" w:hAnsi="Arial" w:cs="Arial"/>
        <w:sz w:val="20"/>
      </w:rPr>
      <w:t>30</w:t>
    </w:r>
    <w:r w:rsidR="00212FC2">
      <w:rPr>
        <w:rFonts w:ascii="Arial" w:hAnsi="Arial" w:cs="Arial"/>
        <w:sz w:val="20"/>
      </w:rPr>
      <w:t xml:space="preserve"> </w:t>
    </w:r>
    <w:r w:rsidR="00285E69">
      <w:rPr>
        <w:rFonts w:ascii="Arial" w:hAnsi="Arial" w:cs="Arial"/>
        <w:sz w:val="20"/>
      </w:rPr>
      <w:t>June 2024</w:t>
    </w:r>
    <w:r w:rsidRPr="005816B1">
      <w:rPr>
        <w:rFonts w:ascii="Arial" w:hAnsi="Arial" w:cs="Arial"/>
        <w:sz w:val="20"/>
      </w:rPr>
      <w:tab/>
    </w:r>
    <w:r w:rsidRPr="005816B1">
      <w:rPr>
        <w:rFonts w:ascii="Arial" w:hAnsi="Arial" w:cs="Arial"/>
        <w:sz w:val="20"/>
      </w:rPr>
      <w:tab/>
    </w:r>
    <w:sdt>
      <w:sdtPr>
        <w:rPr>
          <w:rFonts w:ascii="Arial" w:hAnsi="Arial" w:cs="Arial"/>
          <w:sz w:val="20"/>
        </w:rPr>
        <w:id w:val="-1241704282"/>
        <w:docPartObj>
          <w:docPartGallery w:val="Page Numbers (Bottom of Page)"/>
          <w:docPartUnique/>
        </w:docPartObj>
      </w:sdtPr>
      <w:sdtEndPr/>
      <w:sdtContent>
        <w:sdt>
          <w:sdtPr>
            <w:rPr>
              <w:rFonts w:ascii="Arial" w:hAnsi="Arial" w:cs="Arial"/>
              <w:sz w:val="20"/>
            </w:rPr>
            <w:id w:val="-146604843"/>
            <w:docPartObj>
              <w:docPartGallery w:val="Page Numbers (Top of Page)"/>
              <w:docPartUnique/>
            </w:docPartObj>
          </w:sdtPr>
          <w:sdtEndPr/>
          <w:sdtContent>
            <w:r w:rsidR="00ED777F">
              <w:rPr>
                <w:rFonts w:ascii="Arial" w:hAnsi="Arial" w:cs="Arial"/>
                <w:sz w:val="20"/>
              </w:rPr>
              <w:t xml:space="preserve">     </w:t>
            </w:r>
            <w:r w:rsidRPr="005816B1">
              <w:rPr>
                <w:rFonts w:ascii="Arial" w:hAnsi="Arial" w:cs="Arial"/>
                <w:sz w:val="20"/>
              </w:rPr>
              <w:t xml:space="preserve">Page </w:t>
            </w:r>
            <w:r w:rsidRPr="005816B1">
              <w:rPr>
                <w:rFonts w:ascii="Arial" w:hAnsi="Arial" w:cs="Arial"/>
                <w:sz w:val="20"/>
              </w:rPr>
              <w:fldChar w:fldCharType="begin"/>
            </w:r>
            <w:r w:rsidRPr="005816B1">
              <w:rPr>
                <w:rFonts w:ascii="Arial" w:hAnsi="Arial" w:cs="Arial"/>
                <w:sz w:val="20"/>
              </w:rPr>
              <w:instrText xml:space="preserve"> PAGE </w:instrText>
            </w:r>
            <w:r w:rsidRPr="005816B1">
              <w:rPr>
                <w:rFonts w:ascii="Arial" w:hAnsi="Arial" w:cs="Arial"/>
                <w:sz w:val="20"/>
              </w:rPr>
              <w:fldChar w:fldCharType="separate"/>
            </w:r>
            <w:r w:rsidRPr="005816B1">
              <w:rPr>
                <w:rFonts w:ascii="Arial" w:hAnsi="Arial" w:cs="Arial"/>
                <w:sz w:val="20"/>
              </w:rPr>
              <w:t>1</w:t>
            </w:r>
            <w:r w:rsidRPr="005816B1">
              <w:rPr>
                <w:rFonts w:ascii="Arial" w:hAnsi="Arial" w:cs="Arial"/>
                <w:sz w:val="20"/>
              </w:rPr>
              <w:fldChar w:fldCharType="end"/>
            </w:r>
            <w:r w:rsidRPr="005816B1">
              <w:rPr>
                <w:rFonts w:ascii="Arial" w:hAnsi="Arial" w:cs="Arial"/>
                <w:sz w:val="20"/>
              </w:rPr>
              <w:t xml:space="preserve"> of </w:t>
            </w:r>
            <w:r w:rsidRPr="005816B1">
              <w:rPr>
                <w:rFonts w:ascii="Arial" w:hAnsi="Arial" w:cs="Arial"/>
                <w:sz w:val="20"/>
              </w:rPr>
              <w:fldChar w:fldCharType="begin"/>
            </w:r>
            <w:r w:rsidRPr="005816B1">
              <w:rPr>
                <w:rFonts w:ascii="Arial" w:hAnsi="Arial" w:cs="Arial"/>
                <w:sz w:val="20"/>
              </w:rPr>
              <w:instrText xml:space="preserve"> NUMPAGES  </w:instrText>
            </w:r>
            <w:r w:rsidRPr="005816B1">
              <w:rPr>
                <w:rFonts w:ascii="Arial" w:hAnsi="Arial" w:cs="Arial"/>
                <w:sz w:val="20"/>
              </w:rPr>
              <w:fldChar w:fldCharType="separate"/>
            </w:r>
            <w:r w:rsidRPr="005816B1">
              <w:rPr>
                <w:rFonts w:ascii="Arial" w:hAnsi="Arial" w:cs="Arial"/>
                <w:sz w:val="20"/>
              </w:rPr>
              <w:t>14</w:t>
            </w:r>
            <w:r w:rsidRPr="005816B1">
              <w:rPr>
                <w:rFonts w:ascii="Arial" w:hAnsi="Arial" w:cs="Arial"/>
                <w:sz w:val="20"/>
              </w:rPr>
              <w:fldChar w:fldCharType="end"/>
            </w:r>
          </w:sdtContent>
        </w:sdt>
      </w:sdtContent>
    </w:sdt>
  </w:p>
  <w:p w14:paraId="61823384" w14:textId="77777777" w:rsidR="005816B1" w:rsidRDefault="00581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61AD" w14:textId="2D7288BC" w:rsidR="00B22772" w:rsidRDefault="0041721B">
    <w:pPr>
      <w:pStyle w:val="Footer"/>
    </w:pPr>
    <w:r w:rsidRPr="000E75C9">
      <w:rPr>
        <w:rFonts w:ascii="Arial" w:hAnsi="Arial" w:cs="Arial"/>
        <w:sz w:val="20"/>
      </w:rPr>
      <w:t xml:space="preserve">Zostavax </w:t>
    </w:r>
    <w:r w:rsidR="000E75C9" w:rsidRPr="000E75C9">
      <w:rPr>
        <w:rFonts w:ascii="Arial" w:hAnsi="Arial" w:cs="Arial"/>
        <w:sz w:val="20"/>
      </w:rPr>
      <w:t xml:space="preserve">PGD v11.00 </w:t>
    </w:r>
    <w:r w:rsidR="00212FC2">
      <w:rPr>
        <w:rFonts w:ascii="Arial" w:hAnsi="Arial" w:cs="Arial"/>
        <w:sz w:val="20"/>
      </w:rPr>
      <w:t xml:space="preserve">            </w:t>
    </w:r>
    <w:r w:rsidR="000E75C9" w:rsidRPr="000E75C9">
      <w:rPr>
        <w:rFonts w:ascii="Arial" w:hAnsi="Arial" w:cs="Arial"/>
        <w:sz w:val="20"/>
      </w:rPr>
      <w:t>Valid from</w:t>
    </w:r>
    <w:r w:rsidR="0017038E">
      <w:rPr>
        <w:rFonts w:ascii="Arial" w:hAnsi="Arial" w:cs="Arial"/>
        <w:sz w:val="20"/>
      </w:rPr>
      <w:t xml:space="preserve"> </w:t>
    </w:r>
    <w:r w:rsidR="00837840">
      <w:rPr>
        <w:rFonts w:ascii="Arial" w:hAnsi="Arial" w:cs="Arial"/>
        <w:sz w:val="20"/>
      </w:rPr>
      <w:t xml:space="preserve">30 September </w:t>
    </w:r>
    <w:r w:rsidR="000E75C9" w:rsidRPr="000E75C9">
      <w:rPr>
        <w:rFonts w:ascii="Arial" w:hAnsi="Arial" w:cs="Arial"/>
        <w:sz w:val="20"/>
      </w:rPr>
      <w:t xml:space="preserve">2023  Expiry </w:t>
    </w:r>
    <w:r w:rsidR="0017038E">
      <w:rPr>
        <w:rFonts w:ascii="Arial" w:hAnsi="Arial" w:cs="Arial"/>
        <w:sz w:val="20"/>
      </w:rPr>
      <w:t>3</w:t>
    </w:r>
    <w:r w:rsidR="00285E69">
      <w:rPr>
        <w:rFonts w:ascii="Arial" w:hAnsi="Arial" w:cs="Arial"/>
        <w:sz w:val="20"/>
      </w:rPr>
      <w:t>0 June 2024</w:t>
    </w:r>
    <w:r>
      <w:tab/>
    </w:r>
    <w:r>
      <w:tab/>
    </w:r>
    <w:sdt>
      <w:sdtPr>
        <w:id w:val="1741743409"/>
        <w:docPartObj>
          <w:docPartGallery w:val="Page Numbers (Bottom of Page)"/>
          <w:docPartUnique/>
        </w:docPartObj>
      </w:sdtPr>
      <w:sdtEndPr/>
      <w:sdtContent>
        <w:sdt>
          <w:sdtPr>
            <w:id w:val="-1705238520"/>
            <w:docPartObj>
              <w:docPartGallery w:val="Page Numbers (Top of Page)"/>
              <w:docPartUnique/>
            </w:docPartObj>
          </w:sdtPr>
          <w:sdtEndPr/>
          <w:sdtContent>
            <w:r w:rsidR="00B22772" w:rsidRPr="0041721B">
              <w:rPr>
                <w:rFonts w:ascii="Arial" w:hAnsi="Arial" w:cs="Arial"/>
                <w:sz w:val="20"/>
              </w:rPr>
              <w:t xml:space="preserve">Page </w:t>
            </w:r>
            <w:r w:rsidR="00B22772" w:rsidRPr="0041721B">
              <w:rPr>
                <w:rFonts w:ascii="Arial" w:hAnsi="Arial" w:cs="Arial"/>
                <w:sz w:val="20"/>
              </w:rPr>
              <w:fldChar w:fldCharType="begin"/>
            </w:r>
            <w:r w:rsidR="00B22772" w:rsidRPr="0041721B">
              <w:rPr>
                <w:rFonts w:ascii="Arial" w:hAnsi="Arial" w:cs="Arial"/>
                <w:sz w:val="20"/>
              </w:rPr>
              <w:instrText xml:space="preserve"> PAGE </w:instrText>
            </w:r>
            <w:r w:rsidR="00B22772" w:rsidRPr="0041721B">
              <w:rPr>
                <w:rFonts w:ascii="Arial" w:hAnsi="Arial" w:cs="Arial"/>
                <w:sz w:val="20"/>
              </w:rPr>
              <w:fldChar w:fldCharType="separate"/>
            </w:r>
            <w:r w:rsidR="00B22772" w:rsidRPr="0041721B">
              <w:rPr>
                <w:rFonts w:ascii="Arial" w:hAnsi="Arial" w:cs="Arial"/>
                <w:noProof/>
                <w:sz w:val="20"/>
              </w:rPr>
              <w:t>2</w:t>
            </w:r>
            <w:r w:rsidR="00B22772" w:rsidRPr="0041721B">
              <w:rPr>
                <w:rFonts w:ascii="Arial" w:hAnsi="Arial" w:cs="Arial"/>
                <w:sz w:val="20"/>
              </w:rPr>
              <w:fldChar w:fldCharType="end"/>
            </w:r>
            <w:r w:rsidR="00B22772" w:rsidRPr="0041721B">
              <w:rPr>
                <w:rFonts w:ascii="Arial" w:hAnsi="Arial" w:cs="Arial"/>
                <w:sz w:val="20"/>
              </w:rPr>
              <w:t xml:space="preserve"> of </w:t>
            </w:r>
            <w:r w:rsidR="00B22772" w:rsidRPr="0041721B">
              <w:rPr>
                <w:rFonts w:ascii="Arial" w:hAnsi="Arial" w:cs="Arial"/>
                <w:sz w:val="20"/>
              </w:rPr>
              <w:fldChar w:fldCharType="begin"/>
            </w:r>
            <w:r w:rsidR="00B22772" w:rsidRPr="0041721B">
              <w:rPr>
                <w:rFonts w:ascii="Arial" w:hAnsi="Arial" w:cs="Arial"/>
                <w:sz w:val="20"/>
              </w:rPr>
              <w:instrText xml:space="preserve"> NUMPAGES  </w:instrText>
            </w:r>
            <w:r w:rsidR="00B22772" w:rsidRPr="0041721B">
              <w:rPr>
                <w:rFonts w:ascii="Arial" w:hAnsi="Arial" w:cs="Arial"/>
                <w:sz w:val="20"/>
              </w:rPr>
              <w:fldChar w:fldCharType="separate"/>
            </w:r>
            <w:r w:rsidR="00B22772" w:rsidRPr="0041721B">
              <w:rPr>
                <w:rFonts w:ascii="Arial" w:hAnsi="Arial" w:cs="Arial"/>
                <w:noProof/>
                <w:sz w:val="20"/>
              </w:rPr>
              <w:t>2</w:t>
            </w:r>
            <w:r w:rsidR="00B22772" w:rsidRPr="0041721B">
              <w:rPr>
                <w:rFonts w:ascii="Arial" w:hAnsi="Arial" w:cs="Arial"/>
                <w:sz w:val="20"/>
              </w:rPr>
              <w:fldChar w:fldCharType="end"/>
            </w:r>
          </w:sdtContent>
        </w:sdt>
      </w:sdtContent>
    </w:sdt>
  </w:p>
  <w:p w14:paraId="545D39DA" w14:textId="53D6ACEA" w:rsidR="004D6A2C" w:rsidRDefault="004D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2985" w14:textId="77777777" w:rsidR="00B70300" w:rsidRDefault="00B70300" w:rsidP="004A1478">
      <w:r>
        <w:separator/>
      </w:r>
    </w:p>
  </w:footnote>
  <w:footnote w:type="continuationSeparator" w:id="0">
    <w:p w14:paraId="18236A2B" w14:textId="77777777" w:rsidR="00B70300" w:rsidRDefault="00B70300" w:rsidP="004A1478">
      <w:r>
        <w:continuationSeparator/>
      </w:r>
    </w:p>
  </w:footnote>
  <w:footnote w:type="continuationNotice" w:id="1">
    <w:p w14:paraId="77B5BA33" w14:textId="77777777" w:rsidR="00B70300" w:rsidRDefault="00B70300"/>
  </w:footnote>
  <w:footnote w:id="2">
    <w:p w14:paraId="1A5BE0C7" w14:textId="3D195646" w:rsidR="004A1478" w:rsidRDefault="004A1478" w:rsidP="004A1478">
      <w:pPr>
        <w:pStyle w:val="FootnoteText"/>
      </w:pPr>
      <w:r>
        <w:rPr>
          <w:rStyle w:val="FootnoteReference"/>
        </w:rPr>
        <w:footnoteRef/>
      </w:r>
      <w:r>
        <w:t xml:space="preserve"> This includes any relevant amendments to legislation</w:t>
      </w:r>
    </w:p>
  </w:footnote>
  <w:footnote w:id="3">
    <w:p w14:paraId="51CAFB46" w14:textId="77777777" w:rsidR="004A1478" w:rsidRDefault="004A1478" w:rsidP="004A1478">
      <w:pPr>
        <w:rPr>
          <w:rFonts w:cs="Arial"/>
          <w:sz w:val="20"/>
        </w:rPr>
      </w:pPr>
      <w:r>
        <w:rPr>
          <w:rStyle w:val="FootnoteReference"/>
          <w:sz w:val="20"/>
        </w:rPr>
        <w:footnoteRef/>
      </w:r>
      <w:r>
        <w:rPr>
          <w:sz w:val="20"/>
        </w:rPr>
        <w:t xml:space="preserve"> </w:t>
      </w:r>
      <w:r>
        <w:rPr>
          <w:rFonts w:cs="Arial"/>
          <w:sz w:val="20"/>
        </w:rPr>
        <w:t>Exclusion under this PGD does not necessarily mean the medication is contraindicated, but it would be outside its remit and another form of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E5A4" w14:textId="5B463781" w:rsidR="000A037D" w:rsidRDefault="000A037D">
    <w:pPr>
      <w:pStyle w:val="Header"/>
    </w:pPr>
    <w:r>
      <w:rPr>
        <w:noProof/>
      </w:rPr>
      <w:pict w14:anchorId="43F2F8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45657" o:spid="_x0000_s1026" type="#_x0000_t136" style="position:absolute;margin-left:0;margin-top:0;width:681pt;height:56.75pt;rotation:315;z-index:-251654144;mso-position-horizontal:center;mso-position-horizontal-relative:margin;mso-position-vertical:center;mso-position-vertical-relative:margin" o:allowincell="f" fillcolor="#a5a5a5 [2092]" stroked="f">
          <v:textpath style="font-family:&quot;Arial&quot;;font-size:1pt" string="Withdrawn November 202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E027" w14:textId="29555356" w:rsidR="000A037D" w:rsidRDefault="000A037D">
    <w:pPr>
      <w:pStyle w:val="Header"/>
    </w:pPr>
    <w:r>
      <w:rPr>
        <w:noProof/>
      </w:rPr>
      <w:pict w14:anchorId="1E57C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45658" o:spid="_x0000_s1027" type="#_x0000_t136" style="position:absolute;margin-left:0;margin-top:0;width:681pt;height:56.75pt;rotation:315;z-index:-251652096;mso-position-horizontal:center;mso-position-horizontal-relative:margin;mso-position-vertical:center;mso-position-vertical-relative:margin" o:allowincell="f" fillcolor="#a5a5a5 [2092]" stroked="f">
          <v:textpath style="font-family:&quot;Arial&quot;;font-size:1pt" string="Withdrawn November 202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D679" w14:textId="5DE21A22" w:rsidR="00501E9E" w:rsidRDefault="000A037D">
    <w:pPr>
      <w:pStyle w:val="Header"/>
    </w:pPr>
    <w:r>
      <w:rPr>
        <w:noProof/>
      </w:rPr>
      <w:pict w14:anchorId="24C2B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45656" o:spid="_x0000_s1025" type="#_x0000_t136" style="position:absolute;margin-left:0;margin-top:0;width:681pt;height:56.75pt;rotation:315;z-index:-251656192;mso-position-horizontal:center;mso-position-horizontal-relative:margin;mso-position-vertical:center;mso-position-vertical-relative:margin" o:allowincell="f" fillcolor="#a5a5a5 [2092]" stroked="f">
          <v:textpath style="font-family:&quot;Arial&quot;;font-size:1pt" string="Withdrawn November 2024"/>
        </v:shape>
      </w:pict>
    </w:r>
    <w:r w:rsidR="00FD3A50">
      <w:rPr>
        <w:noProof/>
        <w:position w:val="1"/>
        <w:sz w:val="20"/>
      </w:rPr>
      <w:drawing>
        <wp:anchor distT="0" distB="0" distL="114300" distR="114300" simplePos="0" relativeHeight="251658240" behindDoc="0" locked="0" layoutInCell="1" allowOverlap="1" wp14:anchorId="5BB2BB3B" wp14:editId="0014D338">
          <wp:simplePos x="0" y="0"/>
          <wp:positionH relativeFrom="column">
            <wp:posOffset>-228600</wp:posOffset>
          </wp:positionH>
          <wp:positionV relativeFrom="paragraph">
            <wp:posOffset>-1905</wp:posOffset>
          </wp:positionV>
          <wp:extent cx="1307465" cy="1228488"/>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1228488"/>
                  </a:xfrm>
                  <a:prstGeom prst="rect">
                    <a:avLst/>
                  </a:prstGeom>
                </pic:spPr>
              </pic:pic>
            </a:graphicData>
          </a:graphic>
          <wp14:sizeRelH relativeFrom="page">
            <wp14:pctWidth>0</wp14:pctWidth>
          </wp14:sizeRelH>
          <wp14:sizeRelV relativeFrom="page">
            <wp14:pctHeight>0</wp14:pctHeight>
          </wp14:sizeRelV>
        </wp:anchor>
      </w:drawing>
    </w:r>
    <w:r w:rsidR="00B44465">
      <w:rPr>
        <w:rFonts w:ascii="Arial" w:hAnsi="Arial" w:cs="Arial"/>
        <w:b/>
        <w:bCs/>
        <w:noProof/>
        <w:color w:val="0000FF"/>
        <w:sz w:val="22"/>
        <w:szCs w:val="22"/>
      </w:rPr>
      <w:drawing>
        <wp:anchor distT="0" distB="0" distL="114300" distR="114300" simplePos="0" relativeHeight="251657216" behindDoc="1" locked="0" layoutInCell="1" allowOverlap="1" wp14:anchorId="6EDF5C66" wp14:editId="66620088">
          <wp:simplePos x="0" y="0"/>
          <wp:positionH relativeFrom="column">
            <wp:posOffset>4953000</wp:posOffset>
          </wp:positionH>
          <wp:positionV relativeFrom="paragraph">
            <wp:posOffset>126365</wp:posOffset>
          </wp:positionV>
          <wp:extent cx="1132840" cy="360045"/>
          <wp:effectExtent l="0" t="0" r="0" b="1905"/>
          <wp:wrapTight wrapText="bothSides">
            <wp:wrapPolygon edited="0">
              <wp:start x="0" y="0"/>
              <wp:lineTo x="0" y="20571"/>
              <wp:lineTo x="21067" y="20571"/>
              <wp:lineTo x="2106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4465">
      <w:tab/>
    </w:r>
    <w:r w:rsidR="00B44465">
      <w:tab/>
    </w:r>
    <w:r w:rsidR="00B444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28C"/>
    <w:multiLevelType w:val="hybridMultilevel"/>
    <w:tmpl w:val="4B7A1D7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start w:val="1"/>
      <w:numFmt w:val="bullet"/>
      <w:lvlText w:val="o"/>
      <w:lvlJc w:val="left"/>
      <w:pPr>
        <w:ind w:left="1080" w:hanging="360"/>
      </w:pPr>
      <w:rPr>
        <w:rFonts w:ascii="Courier New" w:hAnsi="Courier New" w:cs="Courier New" w:hint="default"/>
      </w:rPr>
    </w:lvl>
    <w:lvl w:ilvl="5" w:tplc="08090005">
      <w:start w:val="1"/>
      <w:numFmt w:val="bullet"/>
      <w:lvlText w:val=""/>
      <w:lvlJc w:val="left"/>
      <w:pPr>
        <w:ind w:left="1800" w:hanging="360"/>
      </w:pPr>
      <w:rPr>
        <w:rFonts w:ascii="Wingdings" w:hAnsi="Wingdings" w:hint="default"/>
      </w:rPr>
    </w:lvl>
    <w:lvl w:ilvl="6" w:tplc="08090001">
      <w:start w:val="1"/>
      <w:numFmt w:val="bullet"/>
      <w:lvlText w:val=""/>
      <w:lvlJc w:val="left"/>
      <w:pPr>
        <w:ind w:left="2520" w:hanging="360"/>
      </w:pPr>
      <w:rPr>
        <w:rFonts w:ascii="Symbol" w:hAnsi="Symbol" w:hint="default"/>
      </w:rPr>
    </w:lvl>
    <w:lvl w:ilvl="7" w:tplc="08090003">
      <w:start w:val="1"/>
      <w:numFmt w:val="bullet"/>
      <w:lvlText w:val="o"/>
      <w:lvlJc w:val="left"/>
      <w:pPr>
        <w:ind w:left="3240" w:hanging="360"/>
      </w:pPr>
      <w:rPr>
        <w:rFonts w:ascii="Courier New" w:hAnsi="Courier New" w:cs="Courier New" w:hint="default"/>
      </w:rPr>
    </w:lvl>
    <w:lvl w:ilvl="8" w:tplc="08090005">
      <w:start w:val="1"/>
      <w:numFmt w:val="bullet"/>
      <w:lvlText w:val=""/>
      <w:lvlJc w:val="left"/>
      <w:pPr>
        <w:ind w:left="3960" w:hanging="360"/>
      </w:pPr>
      <w:rPr>
        <w:rFonts w:ascii="Wingdings" w:hAnsi="Wingdings" w:hint="default"/>
      </w:rPr>
    </w:lvl>
  </w:abstractNum>
  <w:abstractNum w:abstractNumId="1"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85294E"/>
    <w:multiLevelType w:val="hybridMultilevel"/>
    <w:tmpl w:val="BC4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6D218B3"/>
    <w:multiLevelType w:val="hybridMultilevel"/>
    <w:tmpl w:val="63F2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45130"/>
    <w:multiLevelType w:val="hybridMultilevel"/>
    <w:tmpl w:val="2CFABD08"/>
    <w:lvl w:ilvl="0" w:tplc="4C54BC26">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06D70"/>
    <w:multiLevelType w:val="hybridMultilevel"/>
    <w:tmpl w:val="474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A2899"/>
    <w:multiLevelType w:val="hybridMultilevel"/>
    <w:tmpl w:val="4C64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72C77"/>
    <w:multiLevelType w:val="hybridMultilevel"/>
    <w:tmpl w:val="3C9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B2831"/>
    <w:multiLevelType w:val="hybridMultilevel"/>
    <w:tmpl w:val="9796FF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7270527"/>
    <w:multiLevelType w:val="hybridMultilevel"/>
    <w:tmpl w:val="D2768A72"/>
    <w:lvl w:ilvl="0" w:tplc="E0A6CA4E">
      <w:start w:val="1"/>
      <w:numFmt w:val="bullet"/>
      <w:lvlText w:val=""/>
      <w:lvlJc w:val="left"/>
      <w:pPr>
        <w:ind w:left="1038" w:hanging="360"/>
      </w:pPr>
      <w:rPr>
        <w:rFonts w:ascii="Symbol" w:hAnsi="Symbol" w:hint="default"/>
        <w:color w:val="auto"/>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12" w15:restartNumberingAfterBreak="0">
    <w:nsid w:val="7CD4132E"/>
    <w:multiLevelType w:val="hybridMultilevel"/>
    <w:tmpl w:val="554CC312"/>
    <w:lvl w:ilvl="0" w:tplc="21D4499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30772912">
    <w:abstractNumId w:val="0"/>
  </w:num>
  <w:num w:numId="2" w16cid:durableId="520096012">
    <w:abstractNumId w:val="0"/>
  </w:num>
  <w:num w:numId="3" w16cid:durableId="1920555759">
    <w:abstractNumId w:val="10"/>
  </w:num>
  <w:num w:numId="4" w16cid:durableId="1946189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4025853">
    <w:abstractNumId w:val="3"/>
  </w:num>
  <w:num w:numId="6" w16cid:durableId="945499824">
    <w:abstractNumId w:val="3"/>
  </w:num>
  <w:num w:numId="7" w16cid:durableId="763578281">
    <w:abstractNumId w:val="1"/>
  </w:num>
  <w:num w:numId="8" w16cid:durableId="807016538">
    <w:abstractNumId w:val="1"/>
  </w:num>
  <w:num w:numId="9" w16cid:durableId="1704476726">
    <w:abstractNumId w:val="5"/>
  </w:num>
  <w:num w:numId="10" w16cid:durableId="1445686375">
    <w:abstractNumId w:val="5"/>
  </w:num>
  <w:num w:numId="11" w16cid:durableId="1635064437">
    <w:abstractNumId w:val="6"/>
  </w:num>
  <w:num w:numId="12" w16cid:durableId="2142991008">
    <w:abstractNumId w:val="6"/>
  </w:num>
  <w:num w:numId="13" w16cid:durableId="522859693">
    <w:abstractNumId w:val="12"/>
  </w:num>
  <w:num w:numId="14" w16cid:durableId="137890084">
    <w:abstractNumId w:val="12"/>
  </w:num>
  <w:num w:numId="15" w16cid:durableId="2100982686">
    <w:abstractNumId w:val="11"/>
  </w:num>
  <w:num w:numId="16" w16cid:durableId="87237818">
    <w:abstractNumId w:val="11"/>
  </w:num>
  <w:num w:numId="17" w16cid:durableId="826941514">
    <w:abstractNumId w:val="8"/>
  </w:num>
  <w:num w:numId="18" w16cid:durableId="632364963">
    <w:abstractNumId w:val="9"/>
  </w:num>
  <w:num w:numId="19" w16cid:durableId="86392726">
    <w:abstractNumId w:val="2"/>
  </w:num>
  <w:num w:numId="20" w16cid:durableId="1933968825">
    <w:abstractNumId w:val="4"/>
  </w:num>
  <w:num w:numId="21" w16cid:durableId="1813935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78"/>
    <w:rsid w:val="000032C6"/>
    <w:rsid w:val="00010315"/>
    <w:rsid w:val="000114D3"/>
    <w:rsid w:val="0002047D"/>
    <w:rsid w:val="0002260A"/>
    <w:rsid w:val="00043B48"/>
    <w:rsid w:val="00054CC0"/>
    <w:rsid w:val="00056ACE"/>
    <w:rsid w:val="000618F3"/>
    <w:rsid w:val="00076CC2"/>
    <w:rsid w:val="000823E1"/>
    <w:rsid w:val="000832AE"/>
    <w:rsid w:val="00084B17"/>
    <w:rsid w:val="00086F7B"/>
    <w:rsid w:val="000A037D"/>
    <w:rsid w:val="000A25EB"/>
    <w:rsid w:val="000A5D44"/>
    <w:rsid w:val="000A7E16"/>
    <w:rsid w:val="000B440F"/>
    <w:rsid w:val="000B6267"/>
    <w:rsid w:val="000C089E"/>
    <w:rsid w:val="000D0ED3"/>
    <w:rsid w:val="000D4E88"/>
    <w:rsid w:val="000D663C"/>
    <w:rsid w:val="000E1E7E"/>
    <w:rsid w:val="000E3618"/>
    <w:rsid w:val="000E4D5A"/>
    <w:rsid w:val="000E665E"/>
    <w:rsid w:val="000E75C9"/>
    <w:rsid w:val="000E7E55"/>
    <w:rsid w:val="000F48D3"/>
    <w:rsid w:val="00112486"/>
    <w:rsid w:val="001236EF"/>
    <w:rsid w:val="00126BAA"/>
    <w:rsid w:val="001273F0"/>
    <w:rsid w:val="001344CE"/>
    <w:rsid w:val="00151D56"/>
    <w:rsid w:val="00151FA3"/>
    <w:rsid w:val="00153651"/>
    <w:rsid w:val="00154736"/>
    <w:rsid w:val="00156F24"/>
    <w:rsid w:val="0016196A"/>
    <w:rsid w:val="0017038E"/>
    <w:rsid w:val="00170A47"/>
    <w:rsid w:val="0017219A"/>
    <w:rsid w:val="00172659"/>
    <w:rsid w:val="0019084B"/>
    <w:rsid w:val="00191064"/>
    <w:rsid w:val="0019165F"/>
    <w:rsid w:val="001A6FD6"/>
    <w:rsid w:val="001A78F6"/>
    <w:rsid w:val="001B1432"/>
    <w:rsid w:val="001C79D9"/>
    <w:rsid w:val="001D2502"/>
    <w:rsid w:val="001D2E88"/>
    <w:rsid w:val="001D44B3"/>
    <w:rsid w:val="001E2BB8"/>
    <w:rsid w:val="001E4E38"/>
    <w:rsid w:val="001E7BE8"/>
    <w:rsid w:val="001F07D8"/>
    <w:rsid w:val="001F336A"/>
    <w:rsid w:val="001F6E77"/>
    <w:rsid w:val="00204934"/>
    <w:rsid w:val="002050A4"/>
    <w:rsid w:val="0020752A"/>
    <w:rsid w:val="00212FC2"/>
    <w:rsid w:val="00214064"/>
    <w:rsid w:val="002157BD"/>
    <w:rsid w:val="0023634A"/>
    <w:rsid w:val="00241CFF"/>
    <w:rsid w:val="00253C10"/>
    <w:rsid w:val="00254032"/>
    <w:rsid w:val="00254CC4"/>
    <w:rsid w:val="00260509"/>
    <w:rsid w:val="0027080B"/>
    <w:rsid w:val="00273191"/>
    <w:rsid w:val="00276520"/>
    <w:rsid w:val="00282113"/>
    <w:rsid w:val="00285E69"/>
    <w:rsid w:val="00286A5F"/>
    <w:rsid w:val="002931AD"/>
    <w:rsid w:val="00294CF9"/>
    <w:rsid w:val="002A495B"/>
    <w:rsid w:val="002A77CE"/>
    <w:rsid w:val="002B206F"/>
    <w:rsid w:val="002B4EF4"/>
    <w:rsid w:val="002B525C"/>
    <w:rsid w:val="002B632F"/>
    <w:rsid w:val="002C107A"/>
    <w:rsid w:val="002C33C7"/>
    <w:rsid w:val="002C46CF"/>
    <w:rsid w:val="002D1039"/>
    <w:rsid w:val="002D5157"/>
    <w:rsid w:val="002E2A41"/>
    <w:rsid w:val="002E2B1A"/>
    <w:rsid w:val="002E2BC4"/>
    <w:rsid w:val="002E3240"/>
    <w:rsid w:val="002E3E7B"/>
    <w:rsid w:val="002E4EA9"/>
    <w:rsid w:val="002F1064"/>
    <w:rsid w:val="002F2D13"/>
    <w:rsid w:val="002F4668"/>
    <w:rsid w:val="002F73D6"/>
    <w:rsid w:val="00307829"/>
    <w:rsid w:val="00313249"/>
    <w:rsid w:val="00316DFD"/>
    <w:rsid w:val="00321613"/>
    <w:rsid w:val="00324A3C"/>
    <w:rsid w:val="00331A7D"/>
    <w:rsid w:val="00337679"/>
    <w:rsid w:val="00340761"/>
    <w:rsid w:val="00342856"/>
    <w:rsid w:val="00343695"/>
    <w:rsid w:val="00346EE9"/>
    <w:rsid w:val="00361E79"/>
    <w:rsid w:val="00364333"/>
    <w:rsid w:val="00366BF6"/>
    <w:rsid w:val="00380736"/>
    <w:rsid w:val="00386242"/>
    <w:rsid w:val="00386C98"/>
    <w:rsid w:val="0039325F"/>
    <w:rsid w:val="003966FA"/>
    <w:rsid w:val="003A0419"/>
    <w:rsid w:val="003A255D"/>
    <w:rsid w:val="003A3B44"/>
    <w:rsid w:val="003A5DC8"/>
    <w:rsid w:val="003A70CA"/>
    <w:rsid w:val="003B1CB0"/>
    <w:rsid w:val="003B1DE7"/>
    <w:rsid w:val="003B658F"/>
    <w:rsid w:val="003C07C3"/>
    <w:rsid w:val="003C4987"/>
    <w:rsid w:val="003C7445"/>
    <w:rsid w:val="003D6A1A"/>
    <w:rsid w:val="003E0957"/>
    <w:rsid w:val="003E2783"/>
    <w:rsid w:val="003E4CDC"/>
    <w:rsid w:val="003F23F0"/>
    <w:rsid w:val="00400C5F"/>
    <w:rsid w:val="00403B83"/>
    <w:rsid w:val="0041721B"/>
    <w:rsid w:val="004223E6"/>
    <w:rsid w:val="00426B38"/>
    <w:rsid w:val="00441274"/>
    <w:rsid w:val="004445B5"/>
    <w:rsid w:val="004451F6"/>
    <w:rsid w:val="004456F1"/>
    <w:rsid w:val="0044637E"/>
    <w:rsid w:val="00452928"/>
    <w:rsid w:val="004562DD"/>
    <w:rsid w:val="00457840"/>
    <w:rsid w:val="00457AFF"/>
    <w:rsid w:val="00462263"/>
    <w:rsid w:val="00462DBF"/>
    <w:rsid w:val="00463E0D"/>
    <w:rsid w:val="00467923"/>
    <w:rsid w:val="004735F4"/>
    <w:rsid w:val="004759AE"/>
    <w:rsid w:val="004819B8"/>
    <w:rsid w:val="00482ABE"/>
    <w:rsid w:val="004851C9"/>
    <w:rsid w:val="00486B13"/>
    <w:rsid w:val="00491C81"/>
    <w:rsid w:val="00492D78"/>
    <w:rsid w:val="00495AA7"/>
    <w:rsid w:val="0049751A"/>
    <w:rsid w:val="004A02FE"/>
    <w:rsid w:val="004A0A0A"/>
    <w:rsid w:val="004A1478"/>
    <w:rsid w:val="004A1588"/>
    <w:rsid w:val="004A1B63"/>
    <w:rsid w:val="004B2F6E"/>
    <w:rsid w:val="004C3D4F"/>
    <w:rsid w:val="004C412E"/>
    <w:rsid w:val="004C4F0B"/>
    <w:rsid w:val="004D2385"/>
    <w:rsid w:val="004D2D75"/>
    <w:rsid w:val="004D57E5"/>
    <w:rsid w:val="004D6A2C"/>
    <w:rsid w:val="004E2A01"/>
    <w:rsid w:val="004F07B4"/>
    <w:rsid w:val="004F3417"/>
    <w:rsid w:val="004F4F24"/>
    <w:rsid w:val="004F5ECB"/>
    <w:rsid w:val="00500FDF"/>
    <w:rsid w:val="00501E9E"/>
    <w:rsid w:val="00503F73"/>
    <w:rsid w:val="0050680B"/>
    <w:rsid w:val="00507C68"/>
    <w:rsid w:val="00510A8A"/>
    <w:rsid w:val="00513D7A"/>
    <w:rsid w:val="00525D5F"/>
    <w:rsid w:val="00531EEB"/>
    <w:rsid w:val="00533213"/>
    <w:rsid w:val="0053352F"/>
    <w:rsid w:val="00536B9B"/>
    <w:rsid w:val="0054533B"/>
    <w:rsid w:val="00545FDC"/>
    <w:rsid w:val="00550A72"/>
    <w:rsid w:val="00562FC0"/>
    <w:rsid w:val="00565817"/>
    <w:rsid w:val="0056730E"/>
    <w:rsid w:val="00567FFE"/>
    <w:rsid w:val="00577E08"/>
    <w:rsid w:val="005816B1"/>
    <w:rsid w:val="005B0280"/>
    <w:rsid w:val="005B08E8"/>
    <w:rsid w:val="005B0EF7"/>
    <w:rsid w:val="005B1454"/>
    <w:rsid w:val="005B63A7"/>
    <w:rsid w:val="005B7CA4"/>
    <w:rsid w:val="005C0375"/>
    <w:rsid w:val="005C22C8"/>
    <w:rsid w:val="005D09CE"/>
    <w:rsid w:val="005D5F66"/>
    <w:rsid w:val="005E3EBA"/>
    <w:rsid w:val="005E78AE"/>
    <w:rsid w:val="005F12C7"/>
    <w:rsid w:val="00601C4E"/>
    <w:rsid w:val="006030AC"/>
    <w:rsid w:val="006040FA"/>
    <w:rsid w:val="0061563E"/>
    <w:rsid w:val="00623408"/>
    <w:rsid w:val="00625BA3"/>
    <w:rsid w:val="00625E92"/>
    <w:rsid w:val="00626071"/>
    <w:rsid w:val="00632F1A"/>
    <w:rsid w:val="00633688"/>
    <w:rsid w:val="00634DA2"/>
    <w:rsid w:val="00637188"/>
    <w:rsid w:val="006410C1"/>
    <w:rsid w:val="0065147F"/>
    <w:rsid w:val="00653312"/>
    <w:rsid w:val="00653AA0"/>
    <w:rsid w:val="0065442C"/>
    <w:rsid w:val="00660687"/>
    <w:rsid w:val="00666B76"/>
    <w:rsid w:val="006748F1"/>
    <w:rsid w:val="006828F9"/>
    <w:rsid w:val="00682F61"/>
    <w:rsid w:val="00687CB5"/>
    <w:rsid w:val="0069181D"/>
    <w:rsid w:val="006A0CD5"/>
    <w:rsid w:val="006A59B3"/>
    <w:rsid w:val="006A7401"/>
    <w:rsid w:val="006B72DC"/>
    <w:rsid w:val="006B7EB7"/>
    <w:rsid w:val="006C179B"/>
    <w:rsid w:val="006C3A99"/>
    <w:rsid w:val="006C4BE2"/>
    <w:rsid w:val="006C7229"/>
    <w:rsid w:val="006D09C2"/>
    <w:rsid w:val="006D0D48"/>
    <w:rsid w:val="006D1356"/>
    <w:rsid w:val="006D4434"/>
    <w:rsid w:val="006D4491"/>
    <w:rsid w:val="006D598D"/>
    <w:rsid w:val="006E67BC"/>
    <w:rsid w:val="006F6804"/>
    <w:rsid w:val="006F6DBD"/>
    <w:rsid w:val="00700269"/>
    <w:rsid w:val="00700578"/>
    <w:rsid w:val="00701E87"/>
    <w:rsid w:val="00701F32"/>
    <w:rsid w:val="007021C8"/>
    <w:rsid w:val="00702AD0"/>
    <w:rsid w:val="00703CA6"/>
    <w:rsid w:val="00714DBC"/>
    <w:rsid w:val="00715105"/>
    <w:rsid w:val="00724A5B"/>
    <w:rsid w:val="00725AEB"/>
    <w:rsid w:val="007267A9"/>
    <w:rsid w:val="0072753C"/>
    <w:rsid w:val="00730828"/>
    <w:rsid w:val="00742576"/>
    <w:rsid w:val="00743F94"/>
    <w:rsid w:val="007566DC"/>
    <w:rsid w:val="00757F7C"/>
    <w:rsid w:val="00761687"/>
    <w:rsid w:val="00762AC8"/>
    <w:rsid w:val="0076654B"/>
    <w:rsid w:val="0077063B"/>
    <w:rsid w:val="007709FA"/>
    <w:rsid w:val="00772F06"/>
    <w:rsid w:val="00785B1C"/>
    <w:rsid w:val="00797AF6"/>
    <w:rsid w:val="007B7BB9"/>
    <w:rsid w:val="007C4D34"/>
    <w:rsid w:val="007D02CD"/>
    <w:rsid w:val="007D226C"/>
    <w:rsid w:val="007D3EDC"/>
    <w:rsid w:val="007D5D23"/>
    <w:rsid w:val="007D70AE"/>
    <w:rsid w:val="007E0B6F"/>
    <w:rsid w:val="007E234F"/>
    <w:rsid w:val="007E77F9"/>
    <w:rsid w:val="007F178D"/>
    <w:rsid w:val="007F1B8C"/>
    <w:rsid w:val="007F3434"/>
    <w:rsid w:val="007F603F"/>
    <w:rsid w:val="0080041C"/>
    <w:rsid w:val="00801E7B"/>
    <w:rsid w:val="008030FF"/>
    <w:rsid w:val="008052AA"/>
    <w:rsid w:val="00813101"/>
    <w:rsid w:val="00816F69"/>
    <w:rsid w:val="00820CBA"/>
    <w:rsid w:val="00821440"/>
    <w:rsid w:val="00821B68"/>
    <w:rsid w:val="008241F1"/>
    <w:rsid w:val="008264C8"/>
    <w:rsid w:val="0083014C"/>
    <w:rsid w:val="00837840"/>
    <w:rsid w:val="008467FE"/>
    <w:rsid w:val="00846CAD"/>
    <w:rsid w:val="00856FE1"/>
    <w:rsid w:val="00862381"/>
    <w:rsid w:val="00862531"/>
    <w:rsid w:val="00870E78"/>
    <w:rsid w:val="008737C9"/>
    <w:rsid w:val="00877370"/>
    <w:rsid w:val="00883CCD"/>
    <w:rsid w:val="0089673D"/>
    <w:rsid w:val="00896E51"/>
    <w:rsid w:val="00897BE1"/>
    <w:rsid w:val="008A390E"/>
    <w:rsid w:val="008B2E70"/>
    <w:rsid w:val="008B6120"/>
    <w:rsid w:val="008B7574"/>
    <w:rsid w:val="008C204D"/>
    <w:rsid w:val="008C4A28"/>
    <w:rsid w:val="008D4A5B"/>
    <w:rsid w:val="008D586B"/>
    <w:rsid w:val="008F15DB"/>
    <w:rsid w:val="008F423F"/>
    <w:rsid w:val="008F59C6"/>
    <w:rsid w:val="0090119A"/>
    <w:rsid w:val="00902B03"/>
    <w:rsid w:val="00903A0E"/>
    <w:rsid w:val="009047EC"/>
    <w:rsid w:val="00904D46"/>
    <w:rsid w:val="009117B8"/>
    <w:rsid w:val="0091424B"/>
    <w:rsid w:val="00917B72"/>
    <w:rsid w:val="00921733"/>
    <w:rsid w:val="0093144F"/>
    <w:rsid w:val="009346AC"/>
    <w:rsid w:val="009346B6"/>
    <w:rsid w:val="00942AE4"/>
    <w:rsid w:val="00943FBA"/>
    <w:rsid w:val="00946A7B"/>
    <w:rsid w:val="0094743B"/>
    <w:rsid w:val="00947F46"/>
    <w:rsid w:val="00950154"/>
    <w:rsid w:val="00953D67"/>
    <w:rsid w:val="00965603"/>
    <w:rsid w:val="00965D0E"/>
    <w:rsid w:val="0098622A"/>
    <w:rsid w:val="0098622E"/>
    <w:rsid w:val="009870CF"/>
    <w:rsid w:val="0099585D"/>
    <w:rsid w:val="009A2E51"/>
    <w:rsid w:val="009A7460"/>
    <w:rsid w:val="009C40FB"/>
    <w:rsid w:val="009C5F3A"/>
    <w:rsid w:val="009D1C75"/>
    <w:rsid w:val="009E1827"/>
    <w:rsid w:val="009F3C69"/>
    <w:rsid w:val="009F644E"/>
    <w:rsid w:val="009F68EA"/>
    <w:rsid w:val="009F6FDD"/>
    <w:rsid w:val="00A01EC7"/>
    <w:rsid w:val="00A03397"/>
    <w:rsid w:val="00A03F6F"/>
    <w:rsid w:val="00A03F8D"/>
    <w:rsid w:val="00A059C2"/>
    <w:rsid w:val="00A07BFA"/>
    <w:rsid w:val="00A07DA4"/>
    <w:rsid w:val="00A116F0"/>
    <w:rsid w:val="00A13961"/>
    <w:rsid w:val="00A20122"/>
    <w:rsid w:val="00A24329"/>
    <w:rsid w:val="00A24F7A"/>
    <w:rsid w:val="00A43AA6"/>
    <w:rsid w:val="00A47D97"/>
    <w:rsid w:val="00A50D42"/>
    <w:rsid w:val="00A62A78"/>
    <w:rsid w:val="00A778BE"/>
    <w:rsid w:val="00A839A8"/>
    <w:rsid w:val="00A85AC2"/>
    <w:rsid w:val="00AA18F8"/>
    <w:rsid w:val="00AC3267"/>
    <w:rsid w:val="00AD0719"/>
    <w:rsid w:val="00AD14E4"/>
    <w:rsid w:val="00AD4FBC"/>
    <w:rsid w:val="00AD5202"/>
    <w:rsid w:val="00AD68BC"/>
    <w:rsid w:val="00AE6333"/>
    <w:rsid w:val="00AE7557"/>
    <w:rsid w:val="00B13813"/>
    <w:rsid w:val="00B1399A"/>
    <w:rsid w:val="00B14523"/>
    <w:rsid w:val="00B14A78"/>
    <w:rsid w:val="00B150BD"/>
    <w:rsid w:val="00B15A00"/>
    <w:rsid w:val="00B21FB4"/>
    <w:rsid w:val="00B22772"/>
    <w:rsid w:val="00B25B0A"/>
    <w:rsid w:val="00B25E44"/>
    <w:rsid w:val="00B303ED"/>
    <w:rsid w:val="00B3430F"/>
    <w:rsid w:val="00B34D62"/>
    <w:rsid w:val="00B3542B"/>
    <w:rsid w:val="00B4436C"/>
    <w:rsid w:val="00B44465"/>
    <w:rsid w:val="00B47668"/>
    <w:rsid w:val="00B50DCF"/>
    <w:rsid w:val="00B52AFF"/>
    <w:rsid w:val="00B54D7E"/>
    <w:rsid w:val="00B55DDA"/>
    <w:rsid w:val="00B55EAA"/>
    <w:rsid w:val="00B600DF"/>
    <w:rsid w:val="00B70300"/>
    <w:rsid w:val="00B70F8F"/>
    <w:rsid w:val="00B71975"/>
    <w:rsid w:val="00B738E5"/>
    <w:rsid w:val="00B843F7"/>
    <w:rsid w:val="00B91BED"/>
    <w:rsid w:val="00B97A62"/>
    <w:rsid w:val="00BA5B1A"/>
    <w:rsid w:val="00BA5DE0"/>
    <w:rsid w:val="00BB768B"/>
    <w:rsid w:val="00BC2B9D"/>
    <w:rsid w:val="00BD55E1"/>
    <w:rsid w:val="00BE0188"/>
    <w:rsid w:val="00BE3B0D"/>
    <w:rsid w:val="00BF280C"/>
    <w:rsid w:val="00C11282"/>
    <w:rsid w:val="00C16A52"/>
    <w:rsid w:val="00C25DA9"/>
    <w:rsid w:val="00C3078D"/>
    <w:rsid w:val="00C36588"/>
    <w:rsid w:val="00C4493C"/>
    <w:rsid w:val="00C46CD9"/>
    <w:rsid w:val="00C511D7"/>
    <w:rsid w:val="00C524D6"/>
    <w:rsid w:val="00C607BB"/>
    <w:rsid w:val="00C6250C"/>
    <w:rsid w:val="00C64A92"/>
    <w:rsid w:val="00C725AB"/>
    <w:rsid w:val="00C72841"/>
    <w:rsid w:val="00C7706F"/>
    <w:rsid w:val="00C92C29"/>
    <w:rsid w:val="00CB1282"/>
    <w:rsid w:val="00CB312C"/>
    <w:rsid w:val="00CC0399"/>
    <w:rsid w:val="00CC5463"/>
    <w:rsid w:val="00CD6466"/>
    <w:rsid w:val="00CF0481"/>
    <w:rsid w:val="00CF12A3"/>
    <w:rsid w:val="00CF4924"/>
    <w:rsid w:val="00CF51B7"/>
    <w:rsid w:val="00CF7016"/>
    <w:rsid w:val="00D00CBA"/>
    <w:rsid w:val="00D06CB7"/>
    <w:rsid w:val="00D10E0A"/>
    <w:rsid w:val="00D12B45"/>
    <w:rsid w:val="00D2799E"/>
    <w:rsid w:val="00D30D6F"/>
    <w:rsid w:val="00D314DB"/>
    <w:rsid w:val="00D3763B"/>
    <w:rsid w:val="00D44B60"/>
    <w:rsid w:val="00D468CC"/>
    <w:rsid w:val="00D50FFB"/>
    <w:rsid w:val="00D53D63"/>
    <w:rsid w:val="00D53FEC"/>
    <w:rsid w:val="00D5574B"/>
    <w:rsid w:val="00D56C04"/>
    <w:rsid w:val="00D61AF7"/>
    <w:rsid w:val="00D658EE"/>
    <w:rsid w:val="00D70FBC"/>
    <w:rsid w:val="00D81F67"/>
    <w:rsid w:val="00D8222B"/>
    <w:rsid w:val="00D82F88"/>
    <w:rsid w:val="00D85FC6"/>
    <w:rsid w:val="00D8790D"/>
    <w:rsid w:val="00D91708"/>
    <w:rsid w:val="00D92FB0"/>
    <w:rsid w:val="00DA072E"/>
    <w:rsid w:val="00DA40A8"/>
    <w:rsid w:val="00DA4F08"/>
    <w:rsid w:val="00DB0A07"/>
    <w:rsid w:val="00DE1BAD"/>
    <w:rsid w:val="00DE3634"/>
    <w:rsid w:val="00DF2731"/>
    <w:rsid w:val="00DF70FB"/>
    <w:rsid w:val="00E07346"/>
    <w:rsid w:val="00E151A5"/>
    <w:rsid w:val="00E21023"/>
    <w:rsid w:val="00E24404"/>
    <w:rsid w:val="00E32F15"/>
    <w:rsid w:val="00E33755"/>
    <w:rsid w:val="00E35658"/>
    <w:rsid w:val="00E472B5"/>
    <w:rsid w:val="00E472EC"/>
    <w:rsid w:val="00E47F53"/>
    <w:rsid w:val="00E618A7"/>
    <w:rsid w:val="00E65386"/>
    <w:rsid w:val="00E71B99"/>
    <w:rsid w:val="00E72AEE"/>
    <w:rsid w:val="00EA2018"/>
    <w:rsid w:val="00EA39CE"/>
    <w:rsid w:val="00EB2D27"/>
    <w:rsid w:val="00EC0ADA"/>
    <w:rsid w:val="00EC532C"/>
    <w:rsid w:val="00ED34A7"/>
    <w:rsid w:val="00ED54BE"/>
    <w:rsid w:val="00ED57D5"/>
    <w:rsid w:val="00ED777F"/>
    <w:rsid w:val="00EF3355"/>
    <w:rsid w:val="00EF50E5"/>
    <w:rsid w:val="00EF7658"/>
    <w:rsid w:val="00F2088C"/>
    <w:rsid w:val="00F27428"/>
    <w:rsid w:val="00F33E9E"/>
    <w:rsid w:val="00F341A2"/>
    <w:rsid w:val="00F42375"/>
    <w:rsid w:val="00F44304"/>
    <w:rsid w:val="00F44ABB"/>
    <w:rsid w:val="00F5449B"/>
    <w:rsid w:val="00F57AD1"/>
    <w:rsid w:val="00F60288"/>
    <w:rsid w:val="00F62985"/>
    <w:rsid w:val="00F62CAA"/>
    <w:rsid w:val="00F64B62"/>
    <w:rsid w:val="00F672A4"/>
    <w:rsid w:val="00F73436"/>
    <w:rsid w:val="00F74817"/>
    <w:rsid w:val="00F8298F"/>
    <w:rsid w:val="00F9061B"/>
    <w:rsid w:val="00F90681"/>
    <w:rsid w:val="00F92304"/>
    <w:rsid w:val="00F927AB"/>
    <w:rsid w:val="00FA00C3"/>
    <w:rsid w:val="00FA6C87"/>
    <w:rsid w:val="00FB1A2F"/>
    <w:rsid w:val="00FB7C9C"/>
    <w:rsid w:val="00FC2CE0"/>
    <w:rsid w:val="00FC5979"/>
    <w:rsid w:val="00FD3A50"/>
    <w:rsid w:val="00FD6490"/>
    <w:rsid w:val="00FE01ED"/>
    <w:rsid w:val="00FF1912"/>
    <w:rsid w:val="00FF239D"/>
    <w:rsid w:val="00FF5739"/>
    <w:rsid w:val="024893AC"/>
    <w:rsid w:val="06919748"/>
    <w:rsid w:val="0D6372D5"/>
    <w:rsid w:val="15129178"/>
    <w:rsid w:val="25480353"/>
    <w:rsid w:val="2B96AEF8"/>
    <w:rsid w:val="34140020"/>
    <w:rsid w:val="34B1281D"/>
    <w:rsid w:val="4073BF36"/>
    <w:rsid w:val="45F805AB"/>
    <w:rsid w:val="6FFF28FB"/>
    <w:rsid w:val="764FF1C3"/>
    <w:rsid w:val="7DCE6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92EE5"/>
  <w15:chartTrackingRefBased/>
  <w15:docId w15:val="{0D5094CF-EF49-4FCC-958F-C36F9A12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78"/>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A1478"/>
    <w:pPr>
      <w:keepNext/>
      <w:spacing w:after="120"/>
      <w:outlineLvl w:val="0"/>
    </w:pPr>
    <w:rPr>
      <w:rFonts w:ascii="Times New Roman" w:hAnsi="Times New Roman"/>
      <w:sz w:val="28"/>
    </w:rPr>
  </w:style>
  <w:style w:type="paragraph" w:styleId="Heading2">
    <w:name w:val="heading 2"/>
    <w:basedOn w:val="Normal"/>
    <w:next w:val="Normal"/>
    <w:link w:val="Heading2Char"/>
    <w:semiHidden/>
    <w:unhideWhenUsed/>
    <w:qFormat/>
    <w:rsid w:val="004A147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semiHidden/>
    <w:unhideWhenUsed/>
    <w:qFormat/>
    <w:rsid w:val="004A1478"/>
    <w:pPr>
      <w:keepNext/>
      <w:spacing w:before="120" w:after="120"/>
      <w:outlineLvl w:val="3"/>
    </w:pPr>
    <w:rPr>
      <w:rFonts w:ascii="Times New Roman" w:hAnsi="Times New Roman"/>
      <w:b/>
      <w:sz w:val="28"/>
    </w:rPr>
  </w:style>
  <w:style w:type="paragraph" w:styleId="Heading5">
    <w:name w:val="heading 5"/>
    <w:basedOn w:val="Normal"/>
    <w:next w:val="Normal"/>
    <w:link w:val="Heading5Char"/>
    <w:semiHidden/>
    <w:unhideWhenUsed/>
    <w:qFormat/>
    <w:rsid w:val="004A1478"/>
    <w:pPr>
      <w:keepNext/>
      <w:spacing w:before="360" w:after="120"/>
      <w:outlineLvl w:val="4"/>
    </w:pPr>
    <w:rPr>
      <w:rFonts w:ascii="Times New Roman" w:hAnsi="Times New Roman"/>
      <w:b/>
      <w:i/>
      <w:sz w:val="32"/>
    </w:rPr>
  </w:style>
  <w:style w:type="paragraph" w:styleId="Heading6">
    <w:name w:val="heading 6"/>
    <w:basedOn w:val="Normal"/>
    <w:next w:val="Normal"/>
    <w:link w:val="Heading6Char"/>
    <w:semiHidden/>
    <w:unhideWhenUsed/>
    <w:qFormat/>
    <w:rsid w:val="004A147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uiPriority w:val="99"/>
    <w:semiHidden/>
    <w:unhideWhenUsed/>
    <w:qFormat/>
    <w:rsid w:val="004A147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478"/>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semiHidden/>
    <w:rsid w:val="004A1478"/>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semiHidden/>
    <w:rsid w:val="004A1478"/>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semiHidden/>
    <w:rsid w:val="004A1478"/>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semiHidden/>
    <w:rsid w:val="004A1478"/>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uiPriority w:val="99"/>
    <w:semiHidden/>
    <w:rsid w:val="004A1478"/>
    <w:rPr>
      <w:rFonts w:ascii="Times New Roman" w:eastAsia="Times New Roman" w:hAnsi="Times New Roman" w:cs="Times New Roman"/>
      <w:b/>
      <w:i/>
      <w:sz w:val="24"/>
      <w:szCs w:val="20"/>
      <w:lang w:eastAsia="en-GB"/>
    </w:rPr>
  </w:style>
  <w:style w:type="character" w:styleId="Hyperlink">
    <w:name w:val="Hyperlink"/>
    <w:basedOn w:val="DefaultParagraphFont"/>
    <w:unhideWhenUsed/>
    <w:rsid w:val="004A1478"/>
    <w:rPr>
      <w:color w:val="0000FF"/>
      <w:u w:val="single"/>
    </w:rPr>
  </w:style>
  <w:style w:type="character" w:styleId="FollowedHyperlink">
    <w:name w:val="FollowedHyperlink"/>
    <w:basedOn w:val="DefaultParagraphFont"/>
    <w:uiPriority w:val="99"/>
    <w:semiHidden/>
    <w:unhideWhenUsed/>
    <w:rsid w:val="004A1478"/>
    <w:rPr>
      <w:color w:val="954F72" w:themeColor="followedHyperlink"/>
      <w:u w:val="single"/>
    </w:rPr>
  </w:style>
  <w:style w:type="paragraph" w:customStyle="1" w:styleId="msonormal0">
    <w:name w:val="msonormal"/>
    <w:basedOn w:val="Normal"/>
    <w:uiPriority w:val="99"/>
    <w:rsid w:val="004A1478"/>
    <w:pPr>
      <w:overflowPunct/>
      <w:autoSpaceDE/>
      <w:autoSpaceDN/>
      <w:adjustRightInd/>
      <w:spacing w:before="100" w:beforeAutospacing="1" w:after="100" w:afterAutospacing="1"/>
    </w:pPr>
    <w:rPr>
      <w:rFonts w:ascii="Times New Roman" w:hAnsi="Times New Roman"/>
      <w:szCs w:val="24"/>
    </w:rPr>
  </w:style>
  <w:style w:type="paragraph" w:styleId="NormalWeb">
    <w:name w:val="Normal (Web)"/>
    <w:basedOn w:val="Normal"/>
    <w:uiPriority w:val="99"/>
    <w:semiHidden/>
    <w:unhideWhenUsed/>
    <w:rsid w:val="004A1478"/>
    <w:pPr>
      <w:overflowPunct/>
      <w:autoSpaceDE/>
      <w:autoSpaceDN/>
      <w:adjustRightInd/>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4A1478"/>
    <w:rPr>
      <w:sz w:val="20"/>
    </w:rPr>
  </w:style>
  <w:style w:type="character" w:customStyle="1" w:styleId="FootnoteTextChar">
    <w:name w:val="Footnote Text Char"/>
    <w:basedOn w:val="DefaultParagraphFont"/>
    <w:link w:val="FootnoteText"/>
    <w:uiPriority w:val="99"/>
    <w:semiHidden/>
    <w:rsid w:val="004A1478"/>
    <w:rPr>
      <w:rFonts w:ascii="Arial" w:eastAsia="Times New Roman" w:hAnsi="Arial" w:cs="Times New Roman"/>
      <w:sz w:val="20"/>
      <w:szCs w:val="20"/>
      <w:lang w:eastAsia="en-GB"/>
    </w:rPr>
  </w:style>
  <w:style w:type="paragraph" w:styleId="CommentText">
    <w:name w:val="annotation text"/>
    <w:basedOn w:val="Normal"/>
    <w:link w:val="CommentTextChar"/>
    <w:uiPriority w:val="99"/>
    <w:unhideWhenUsed/>
    <w:rsid w:val="00FC2CE0"/>
    <w:rPr>
      <w:sz w:val="20"/>
    </w:rPr>
  </w:style>
  <w:style w:type="character" w:customStyle="1" w:styleId="CommentTextChar">
    <w:name w:val="Comment Text Char"/>
    <w:basedOn w:val="DefaultParagraphFont"/>
    <w:link w:val="CommentText"/>
    <w:uiPriority w:val="99"/>
    <w:rsid w:val="004A1478"/>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4A1478"/>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4A1478"/>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A147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4A1478"/>
    <w:rPr>
      <w:rFonts w:ascii="Times New Roman" w:eastAsia="Times New Roman" w:hAnsi="Times New Roman" w:cs="Times New Roman"/>
      <w:sz w:val="24"/>
      <w:szCs w:val="20"/>
      <w:lang w:eastAsia="en-GB"/>
    </w:rPr>
  </w:style>
  <w:style w:type="paragraph" w:styleId="EndnoteText">
    <w:name w:val="endnote text"/>
    <w:basedOn w:val="Normal"/>
    <w:link w:val="EndnoteTextChar"/>
    <w:uiPriority w:val="99"/>
    <w:semiHidden/>
    <w:unhideWhenUsed/>
    <w:rsid w:val="004A1478"/>
    <w:rPr>
      <w:sz w:val="20"/>
    </w:rPr>
  </w:style>
  <w:style w:type="character" w:customStyle="1" w:styleId="EndnoteTextChar">
    <w:name w:val="Endnote Text Char"/>
    <w:basedOn w:val="DefaultParagraphFont"/>
    <w:link w:val="EndnoteText"/>
    <w:uiPriority w:val="99"/>
    <w:semiHidden/>
    <w:rsid w:val="004A1478"/>
    <w:rPr>
      <w:rFonts w:ascii="Arial" w:eastAsia="Times New Roman" w:hAnsi="Arial" w:cs="Times New Roman"/>
      <w:sz w:val="20"/>
      <w:szCs w:val="20"/>
      <w:lang w:eastAsia="en-GB"/>
    </w:rPr>
  </w:style>
  <w:style w:type="paragraph" w:styleId="Title">
    <w:name w:val="Title"/>
    <w:basedOn w:val="Normal"/>
    <w:link w:val="TitleChar"/>
    <w:uiPriority w:val="99"/>
    <w:qFormat/>
    <w:rsid w:val="004A1478"/>
    <w:pPr>
      <w:overflowPunct/>
      <w:autoSpaceDE/>
      <w:autoSpaceDN/>
      <w:adjustRightInd/>
      <w:jc w:val="center"/>
    </w:pPr>
    <w:rPr>
      <w:rFonts w:ascii="Times New Roman" w:hAnsi="Times New Roman"/>
      <w:b/>
      <w:lang w:eastAsia="en-US"/>
    </w:rPr>
  </w:style>
  <w:style w:type="character" w:customStyle="1" w:styleId="TitleChar">
    <w:name w:val="Title Char"/>
    <w:basedOn w:val="DefaultParagraphFont"/>
    <w:link w:val="Title"/>
    <w:uiPriority w:val="99"/>
    <w:rsid w:val="004A1478"/>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4A1478"/>
    <w:pPr>
      <w:spacing w:after="120"/>
    </w:pPr>
  </w:style>
  <w:style w:type="character" w:customStyle="1" w:styleId="BodyTextChar">
    <w:name w:val="Body Text Char"/>
    <w:basedOn w:val="DefaultParagraphFont"/>
    <w:link w:val="BodyText"/>
    <w:uiPriority w:val="99"/>
    <w:semiHidden/>
    <w:rsid w:val="004A1478"/>
    <w:rPr>
      <w:rFonts w:ascii="Arial" w:eastAsia="Times New Roman" w:hAnsi="Arial" w:cs="Times New Roman"/>
      <w:sz w:val="24"/>
      <w:szCs w:val="20"/>
      <w:lang w:eastAsia="en-GB"/>
    </w:rPr>
  </w:style>
  <w:style w:type="paragraph" w:styleId="BodyText2">
    <w:name w:val="Body Text 2"/>
    <w:basedOn w:val="Normal"/>
    <w:link w:val="BodyText2Char"/>
    <w:uiPriority w:val="99"/>
    <w:semiHidden/>
    <w:unhideWhenUsed/>
    <w:rsid w:val="004A1478"/>
    <w:pPr>
      <w:overflowPunct/>
      <w:autoSpaceDE/>
      <w:autoSpaceDN/>
      <w:adjustRightInd/>
    </w:pPr>
    <w:rPr>
      <w:sz w:val="17"/>
    </w:rPr>
  </w:style>
  <w:style w:type="character" w:customStyle="1" w:styleId="BodyText2Char">
    <w:name w:val="Body Text 2 Char"/>
    <w:basedOn w:val="DefaultParagraphFont"/>
    <w:link w:val="BodyText2"/>
    <w:uiPriority w:val="99"/>
    <w:semiHidden/>
    <w:rsid w:val="004A1478"/>
    <w:rPr>
      <w:rFonts w:ascii="Arial" w:eastAsia="Times New Roman" w:hAnsi="Arial" w:cs="Times New Roman"/>
      <w:sz w:val="17"/>
      <w:szCs w:val="20"/>
      <w:lang w:eastAsia="en-GB"/>
    </w:rPr>
  </w:style>
  <w:style w:type="paragraph" w:styleId="BodyText3">
    <w:name w:val="Body Text 3"/>
    <w:basedOn w:val="Normal"/>
    <w:link w:val="BodyText3Char"/>
    <w:uiPriority w:val="99"/>
    <w:semiHidden/>
    <w:unhideWhenUsed/>
    <w:rsid w:val="004A1478"/>
    <w:pPr>
      <w:spacing w:after="120"/>
    </w:pPr>
    <w:rPr>
      <w:sz w:val="16"/>
      <w:szCs w:val="16"/>
    </w:rPr>
  </w:style>
  <w:style w:type="character" w:customStyle="1" w:styleId="BodyText3Char">
    <w:name w:val="Body Text 3 Char"/>
    <w:basedOn w:val="DefaultParagraphFont"/>
    <w:link w:val="BodyText3"/>
    <w:uiPriority w:val="99"/>
    <w:semiHidden/>
    <w:rsid w:val="004A1478"/>
    <w:rPr>
      <w:rFonts w:ascii="Arial" w:eastAsia="Times New Roman" w:hAnsi="Arial" w:cs="Times New Roman"/>
      <w:sz w:val="16"/>
      <w:szCs w:val="16"/>
      <w:lang w:eastAsia="en-GB"/>
    </w:rPr>
  </w:style>
  <w:style w:type="paragraph" w:styleId="CommentSubject">
    <w:name w:val="annotation subject"/>
    <w:basedOn w:val="CommentText"/>
    <w:next w:val="CommentText"/>
    <w:link w:val="CommentSubjectChar"/>
    <w:uiPriority w:val="99"/>
    <w:semiHidden/>
    <w:unhideWhenUsed/>
    <w:rsid w:val="004A1478"/>
    <w:rPr>
      <w:b/>
      <w:bCs/>
    </w:rPr>
  </w:style>
  <w:style w:type="character" w:customStyle="1" w:styleId="CommentSubjectChar">
    <w:name w:val="Comment Subject Char"/>
    <w:basedOn w:val="CommentTextChar"/>
    <w:link w:val="CommentSubject"/>
    <w:uiPriority w:val="99"/>
    <w:semiHidden/>
    <w:rsid w:val="004A147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A1478"/>
    <w:rPr>
      <w:rFonts w:ascii="Tahoma" w:hAnsi="Tahoma" w:cs="Tahoma"/>
      <w:sz w:val="16"/>
      <w:szCs w:val="16"/>
    </w:rPr>
  </w:style>
  <w:style w:type="character" w:customStyle="1" w:styleId="BalloonTextChar">
    <w:name w:val="Balloon Text Char"/>
    <w:basedOn w:val="DefaultParagraphFont"/>
    <w:link w:val="BalloonText"/>
    <w:uiPriority w:val="99"/>
    <w:semiHidden/>
    <w:rsid w:val="004A1478"/>
    <w:rPr>
      <w:rFonts w:ascii="Tahoma" w:eastAsia="Times New Roman" w:hAnsi="Tahoma" w:cs="Tahoma"/>
      <w:sz w:val="16"/>
      <w:szCs w:val="16"/>
      <w:lang w:eastAsia="en-GB"/>
    </w:rPr>
  </w:style>
  <w:style w:type="paragraph" w:styleId="Revision">
    <w:name w:val="Revision"/>
    <w:uiPriority w:val="99"/>
    <w:semiHidden/>
    <w:rsid w:val="004A1478"/>
    <w:pPr>
      <w:spacing w:after="0" w:line="240" w:lineRule="auto"/>
    </w:pPr>
    <w:rPr>
      <w:rFonts w:ascii="Arial" w:eastAsia="Times New Roman" w:hAnsi="Arial" w:cs="Times New Roman"/>
      <w:sz w:val="24"/>
      <w:szCs w:val="20"/>
      <w:lang w:eastAsia="en-GB"/>
    </w:rPr>
  </w:style>
  <w:style w:type="paragraph" w:styleId="ListParagraph">
    <w:name w:val="List Paragraph"/>
    <w:basedOn w:val="Normal"/>
    <w:uiPriority w:val="1"/>
    <w:qFormat/>
    <w:rsid w:val="004A1478"/>
    <w:pPr>
      <w:ind w:left="720"/>
      <w:contextualSpacing/>
    </w:pPr>
  </w:style>
  <w:style w:type="paragraph" w:customStyle="1" w:styleId="numbered-paragraph">
    <w:name w:val="numbered-paragraph"/>
    <w:basedOn w:val="Normal"/>
    <w:uiPriority w:val="99"/>
    <w:rsid w:val="004A1478"/>
    <w:pPr>
      <w:overflowPunct/>
      <w:autoSpaceDE/>
      <w:autoSpaceDN/>
      <w:adjustRightInd/>
      <w:spacing w:before="100" w:beforeAutospacing="1" w:after="100" w:afterAutospacing="1"/>
    </w:pPr>
    <w:rPr>
      <w:rFonts w:ascii="Times New Roman" w:hAnsi="Times New Roman"/>
      <w:szCs w:val="24"/>
    </w:rPr>
  </w:style>
  <w:style w:type="paragraph" w:customStyle="1" w:styleId="Default">
    <w:name w:val="Default"/>
    <w:uiPriority w:val="99"/>
    <w:rsid w:val="004A147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abletext">
    <w:name w:val="Table text"/>
    <w:basedOn w:val="Normal"/>
    <w:uiPriority w:val="99"/>
    <w:rsid w:val="004A1478"/>
    <w:pPr>
      <w:keepNext/>
      <w:overflowPunct/>
      <w:autoSpaceDE/>
      <w:autoSpaceDN/>
      <w:adjustRightInd/>
      <w:spacing w:after="60"/>
    </w:pPr>
    <w:rPr>
      <w:sz w:val="22"/>
      <w:szCs w:val="24"/>
      <w:lang w:val="en-US" w:eastAsia="en-US"/>
    </w:rPr>
  </w:style>
  <w:style w:type="paragraph" w:customStyle="1" w:styleId="Pa3">
    <w:name w:val="Pa3"/>
    <w:basedOn w:val="Default"/>
    <w:next w:val="Default"/>
    <w:uiPriority w:val="99"/>
    <w:rsid w:val="004A1478"/>
    <w:pPr>
      <w:spacing w:line="211" w:lineRule="atLeast"/>
    </w:pPr>
    <w:rPr>
      <w:rFonts w:ascii="TimesNewRomanPS" w:eastAsia="Calibri" w:hAnsi="TimesNewRomanPS" w:cs="Times New Roman"/>
      <w:color w:val="auto"/>
      <w:lang w:eastAsia="en-US"/>
    </w:rPr>
  </w:style>
  <w:style w:type="paragraph" w:customStyle="1" w:styleId="Pa4">
    <w:name w:val="Pa4"/>
    <w:basedOn w:val="Default"/>
    <w:next w:val="Default"/>
    <w:uiPriority w:val="99"/>
    <w:rsid w:val="004A1478"/>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4A1478"/>
    <w:pPr>
      <w:widowControl w:val="0"/>
      <w:overflowPunct/>
      <w:autoSpaceDE/>
      <w:autoSpaceDN/>
      <w:adjustRightInd/>
    </w:pPr>
    <w:rPr>
      <w:rFonts w:ascii="Calibri" w:eastAsia="Calibri" w:hAnsi="Calibri"/>
      <w:sz w:val="22"/>
      <w:szCs w:val="22"/>
      <w:lang w:val="en-US" w:eastAsia="en-US"/>
    </w:rPr>
  </w:style>
  <w:style w:type="paragraph" w:customStyle="1" w:styleId="Pa7">
    <w:name w:val="Pa7"/>
    <w:basedOn w:val="Default"/>
    <w:next w:val="Default"/>
    <w:uiPriority w:val="99"/>
    <w:rsid w:val="004A1478"/>
    <w:pPr>
      <w:spacing w:line="211" w:lineRule="atLeast"/>
    </w:pPr>
    <w:rPr>
      <w:rFonts w:ascii="TimesNewRomanPS" w:eastAsia="Calibri" w:hAnsi="TimesNewRomanPS" w:cs="Times New Roman"/>
      <w:color w:val="auto"/>
      <w:lang w:eastAsia="en-US"/>
    </w:rPr>
  </w:style>
  <w:style w:type="paragraph" w:customStyle="1" w:styleId="Pa5">
    <w:name w:val="Pa5"/>
    <w:basedOn w:val="Default"/>
    <w:next w:val="Default"/>
    <w:uiPriority w:val="99"/>
    <w:rsid w:val="004A1478"/>
    <w:pPr>
      <w:spacing w:line="211" w:lineRule="atLeast"/>
    </w:pPr>
    <w:rPr>
      <w:rFonts w:ascii="TimesNewRomanPS" w:eastAsiaTheme="minorHAnsi" w:hAnsi="TimesNewRomanPS" w:cs="Times New Roman"/>
      <w:color w:val="auto"/>
      <w:lang w:eastAsia="en-US"/>
    </w:rPr>
  </w:style>
  <w:style w:type="paragraph" w:customStyle="1" w:styleId="Pa2">
    <w:name w:val="Pa2"/>
    <w:basedOn w:val="Default"/>
    <w:next w:val="Default"/>
    <w:uiPriority w:val="99"/>
    <w:rsid w:val="004A1478"/>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4A1478"/>
    <w:pPr>
      <w:spacing w:line="211" w:lineRule="atLeast"/>
    </w:pPr>
    <w:rPr>
      <w:rFonts w:ascii="Times New Roman" w:eastAsiaTheme="minorHAnsi" w:hAnsi="Times New Roman" w:cs="Times New Roman"/>
      <w:color w:val="auto"/>
      <w:lang w:eastAsia="en-US"/>
    </w:rPr>
  </w:style>
  <w:style w:type="paragraph" w:customStyle="1" w:styleId="CM13">
    <w:name w:val="CM13"/>
    <w:basedOn w:val="Default"/>
    <w:next w:val="Default"/>
    <w:uiPriority w:val="99"/>
    <w:rsid w:val="004A1478"/>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4A1478"/>
    <w:pPr>
      <w:spacing w:line="1321" w:lineRule="atLeast"/>
    </w:pPr>
    <w:rPr>
      <w:rFonts w:ascii="Times New Roman" w:eastAsiaTheme="minorHAnsi" w:hAnsi="Times New Roman" w:cs="Times New Roman"/>
      <w:color w:val="auto"/>
      <w:lang w:eastAsia="en-US"/>
    </w:rPr>
  </w:style>
  <w:style w:type="paragraph" w:customStyle="1" w:styleId="Pa15">
    <w:name w:val="Pa15"/>
    <w:basedOn w:val="Default"/>
    <w:next w:val="Default"/>
    <w:uiPriority w:val="99"/>
    <w:rsid w:val="004A1478"/>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4A1478"/>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4A1478"/>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4A1478"/>
    <w:pPr>
      <w:spacing w:line="256" w:lineRule="atLeast"/>
    </w:pPr>
    <w:rPr>
      <w:rFonts w:ascii="Frutiger 45 Light" w:eastAsiaTheme="minorHAnsi" w:hAnsi="Frutiger 45 Light" w:cs="Times New Roman"/>
      <w:color w:val="auto"/>
      <w:lang w:eastAsia="en-US"/>
    </w:rPr>
  </w:style>
  <w:style w:type="paragraph" w:customStyle="1" w:styleId="PHEBodycopy">
    <w:name w:val="PHE Body copy"/>
    <w:basedOn w:val="Normal"/>
    <w:uiPriority w:val="99"/>
    <w:rsid w:val="004A1478"/>
    <w:pPr>
      <w:overflowPunct/>
      <w:autoSpaceDE/>
      <w:autoSpaceDN/>
      <w:adjustRightInd/>
      <w:spacing w:line="320" w:lineRule="exact"/>
      <w:ind w:right="794"/>
    </w:pPr>
  </w:style>
  <w:style w:type="character" w:styleId="FootnoteReference">
    <w:name w:val="footnote reference"/>
    <w:basedOn w:val="DefaultParagraphFont"/>
    <w:uiPriority w:val="99"/>
    <w:semiHidden/>
    <w:unhideWhenUsed/>
    <w:rsid w:val="004A1478"/>
    <w:rPr>
      <w:vertAlign w:val="superscript"/>
    </w:rPr>
  </w:style>
  <w:style w:type="character" w:styleId="CommentReference">
    <w:name w:val="annotation reference"/>
    <w:basedOn w:val="DefaultParagraphFont"/>
    <w:uiPriority w:val="99"/>
    <w:semiHidden/>
    <w:unhideWhenUsed/>
    <w:rsid w:val="004A1478"/>
    <w:rPr>
      <w:sz w:val="16"/>
      <w:szCs w:val="16"/>
    </w:rPr>
  </w:style>
  <w:style w:type="character" w:styleId="EndnoteReference">
    <w:name w:val="endnote reference"/>
    <w:basedOn w:val="DefaultParagraphFont"/>
    <w:uiPriority w:val="99"/>
    <w:semiHidden/>
    <w:unhideWhenUsed/>
    <w:rsid w:val="004A1478"/>
    <w:rPr>
      <w:vertAlign w:val="superscript"/>
    </w:rPr>
  </w:style>
  <w:style w:type="character" w:styleId="PlaceholderText">
    <w:name w:val="Placeholder Text"/>
    <w:basedOn w:val="DefaultParagraphFont"/>
    <w:uiPriority w:val="99"/>
    <w:semiHidden/>
    <w:rsid w:val="004A1478"/>
    <w:rPr>
      <w:color w:val="808080"/>
    </w:rPr>
  </w:style>
  <w:style w:type="character" w:customStyle="1" w:styleId="yiv436687422763514114-05042013">
    <w:name w:val="yiv436687422763514114-05042013"/>
    <w:basedOn w:val="DefaultParagraphFont"/>
    <w:rsid w:val="004A1478"/>
  </w:style>
  <w:style w:type="character" w:customStyle="1" w:styleId="A6">
    <w:name w:val="A6"/>
    <w:uiPriority w:val="99"/>
    <w:rsid w:val="004A1478"/>
    <w:rPr>
      <w:rFonts w:ascii="TimesNewRomanPS" w:hAnsi="TimesNewRomanPS" w:cs="TimesNewRomanPS" w:hint="default"/>
      <w:color w:val="191817"/>
      <w:sz w:val="16"/>
      <w:szCs w:val="16"/>
    </w:rPr>
  </w:style>
  <w:style w:type="character" w:customStyle="1" w:styleId="A7">
    <w:name w:val="A7"/>
    <w:uiPriority w:val="99"/>
    <w:rsid w:val="004A1478"/>
    <w:rPr>
      <w:rFonts w:ascii="ZapfDingbats" w:eastAsia="ZapfDingbats" w:hAnsi="ZapfDingbats" w:cs="ZapfDingbats" w:hint="default"/>
      <w:color w:val="53AF2E"/>
      <w:sz w:val="14"/>
      <w:szCs w:val="14"/>
    </w:rPr>
  </w:style>
  <w:style w:type="character" w:customStyle="1" w:styleId="A4">
    <w:name w:val="A4"/>
    <w:uiPriority w:val="99"/>
    <w:rsid w:val="004A1478"/>
    <w:rPr>
      <w:rFonts w:ascii="Frutiger 45 Light" w:hAnsi="Frutiger 45 Light" w:cs="Frutiger 45 Light" w:hint="default"/>
      <w:b/>
      <w:bCs/>
      <w:color w:val="000000"/>
      <w:sz w:val="18"/>
      <w:szCs w:val="18"/>
    </w:rPr>
  </w:style>
  <w:style w:type="character" w:customStyle="1" w:styleId="A11">
    <w:name w:val="A11"/>
    <w:uiPriority w:val="99"/>
    <w:rsid w:val="004A1478"/>
    <w:rPr>
      <w:rFonts w:ascii="Frutiger 55 Roman" w:hAnsi="Frutiger 55 Roman" w:cs="Frutiger 55 Roman" w:hint="default"/>
      <w:color w:val="000000"/>
    </w:rPr>
  </w:style>
  <w:style w:type="character" w:customStyle="1" w:styleId="A12">
    <w:name w:val="A12"/>
    <w:uiPriority w:val="99"/>
    <w:rsid w:val="004A1478"/>
    <w:rPr>
      <w:rFonts w:ascii="Frutiger 55 Roman" w:hAnsi="Frutiger 55 Roman" w:cs="Frutiger 55 Roman" w:hint="default"/>
      <w:color w:val="000000"/>
      <w:sz w:val="8"/>
      <w:szCs w:val="8"/>
    </w:rPr>
  </w:style>
  <w:style w:type="character" w:customStyle="1" w:styleId="A8">
    <w:name w:val="A8"/>
    <w:uiPriority w:val="99"/>
    <w:rsid w:val="004A1478"/>
    <w:rPr>
      <w:color w:val="000000"/>
      <w:sz w:val="12"/>
      <w:szCs w:val="12"/>
    </w:rPr>
  </w:style>
  <w:style w:type="character" w:customStyle="1" w:styleId="A1">
    <w:name w:val="A1"/>
    <w:uiPriority w:val="99"/>
    <w:rsid w:val="004A1478"/>
    <w:rPr>
      <w:rFonts w:ascii="Helvetica Light" w:hAnsi="Helvetica Light" w:cs="Helvetica Light" w:hint="default"/>
      <w:color w:val="000000"/>
      <w:sz w:val="20"/>
      <w:szCs w:val="20"/>
    </w:rPr>
  </w:style>
  <w:style w:type="character" w:customStyle="1" w:styleId="st1">
    <w:name w:val="st1"/>
    <w:basedOn w:val="DefaultParagraphFont"/>
    <w:rsid w:val="004A1478"/>
  </w:style>
  <w:style w:type="character" w:customStyle="1" w:styleId="A5">
    <w:name w:val="A5"/>
    <w:uiPriority w:val="99"/>
    <w:rsid w:val="004A1478"/>
    <w:rPr>
      <w:rFonts w:ascii="ZapfDingbats" w:hAnsi="ZapfDingbats" w:cs="ZapfDingbats" w:hint="default"/>
      <w:color w:val="000000"/>
      <w:sz w:val="14"/>
      <w:szCs w:val="14"/>
    </w:rPr>
  </w:style>
  <w:style w:type="character" w:customStyle="1" w:styleId="A13">
    <w:name w:val="A13"/>
    <w:uiPriority w:val="99"/>
    <w:rsid w:val="004A1478"/>
    <w:rPr>
      <w:rFonts w:ascii="TimesNewRomanPS" w:hAnsi="TimesNewRomanPS" w:cs="TimesNewRomanPS" w:hint="default"/>
      <w:color w:val="000000"/>
      <w:sz w:val="14"/>
      <w:szCs w:val="14"/>
    </w:rPr>
  </w:style>
  <w:style w:type="character" w:customStyle="1" w:styleId="A3">
    <w:name w:val="A3"/>
    <w:uiPriority w:val="99"/>
    <w:rsid w:val="004A1478"/>
    <w:rPr>
      <w:rFonts w:ascii="Frutiger 45 Light" w:hAnsi="Frutiger 45 Light" w:cs="Frutiger 45 Light" w:hint="default"/>
      <w:color w:val="000000"/>
      <w:u w:val="single"/>
    </w:rPr>
  </w:style>
  <w:style w:type="table" w:styleId="TableGrid">
    <w:name w:val="Table Grid"/>
    <w:basedOn w:val="TableNormal"/>
    <w:uiPriority w:val="39"/>
    <w:rsid w:val="004A1478"/>
    <w:pPr>
      <w:spacing w:after="0" w:line="240" w:lineRule="auto"/>
      <w:jc w:val="center"/>
    </w:pPr>
    <w:rPr>
      <w:rFonts w:ascii="Arial"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5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765105">
      <w:bodyDiv w:val="1"/>
      <w:marLeft w:val="0"/>
      <w:marRight w:val="0"/>
      <w:marTop w:val="0"/>
      <w:marBottom w:val="0"/>
      <w:divBdr>
        <w:top w:val="none" w:sz="0" w:space="0" w:color="auto"/>
        <w:left w:val="none" w:sz="0" w:space="0" w:color="auto"/>
        <w:bottom w:val="none" w:sz="0" w:space="0" w:color="auto"/>
        <w:right w:val="none" w:sz="0" w:space="0" w:color="auto"/>
      </w:divBdr>
    </w:div>
    <w:div w:id="1017460075">
      <w:bodyDiv w:val="1"/>
      <w:marLeft w:val="0"/>
      <w:marRight w:val="0"/>
      <w:marTop w:val="0"/>
      <w:marBottom w:val="0"/>
      <w:divBdr>
        <w:top w:val="none" w:sz="0" w:space="0" w:color="auto"/>
        <w:left w:val="none" w:sz="0" w:space="0" w:color="auto"/>
        <w:bottom w:val="none" w:sz="0" w:space="0" w:color="auto"/>
        <w:right w:val="none" w:sz="0" w:space="0" w:color="auto"/>
      </w:divBdr>
    </w:div>
    <w:div w:id="13625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munisation@ukhsa.gov.uk" TargetMode="External"/><Relationship Id="rId18" Type="http://schemas.openxmlformats.org/officeDocument/2006/relationships/image" Target="media/image2.png"/><Relationship Id="rId26" Type="http://schemas.openxmlformats.org/officeDocument/2006/relationships/hyperlink" Target="https://www.gov.uk/government/publications/shingles-vaccine-shingrix-patient-group-direction-pgd-template" TargetMode="External"/><Relationship Id="rId39" Type="http://schemas.openxmlformats.org/officeDocument/2006/relationships/hyperlink" Target="https://www.gov.uk/government/publications/storage-distribution-and-disposal-of-vaccines-the-green-book-chapter-3" TargetMode="External"/><Relationship Id="rId21" Type="http://schemas.openxmlformats.org/officeDocument/2006/relationships/hyperlink" Target="https://www.nice.org.uk/guidance/mpg2/resources" TargetMode="External"/><Relationship Id="rId34" Type="http://schemas.openxmlformats.org/officeDocument/2006/relationships/hyperlink" Target="https://www.gov.uk/government/publications/shingles-vaccine-shingrix-patient-group-direction-pgd-template" TargetMode="External"/><Relationship Id="rId42" Type="http://schemas.openxmlformats.org/officeDocument/2006/relationships/hyperlink" Target="https://www.medicines.org.uk/emc/product/6101" TargetMode="External"/><Relationship Id="rId47" Type="http://schemas.openxmlformats.org/officeDocument/2006/relationships/hyperlink" Target="https://www.gov.uk/government/publications/shingles-vaccination-for-adults-aged-70-or-79-years-of-age-a5-leaflet" TargetMode="External"/><Relationship Id="rId50" Type="http://schemas.openxmlformats.org/officeDocument/2006/relationships/hyperlink" Target="http://yellowcard.mhra.gov.uk/" TargetMode="External"/><Relationship Id="rId55" Type="http://schemas.openxmlformats.org/officeDocument/2006/relationships/hyperlink" Target="https://www.gov.uk/government/collections/immunisation-against-infectious-disease-the-green-book" TargetMode="External"/><Relationship Id="rId63" Type="http://schemas.openxmlformats.org/officeDocument/2006/relationships/hyperlink" Target="https://www.gov.uk/government/publications/vaccine-incident-guidance-responding-to-vaccine-errors" TargetMode="External"/><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hingles-herpes-zoster-the-green-book-chapter-28a" TargetMode="External"/><Relationship Id="rId29" Type="http://schemas.openxmlformats.org/officeDocument/2006/relationships/hyperlink" Target="https://www.gov.uk/government/publications/shingles-herpes-zoster-the-green-book-chapter-28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gov.uk/government/publications/national-minimum-standards-and-core-curriculum-for-immunisation-training-for-registered-healthcare-practitioners" TargetMode="External"/><Relationship Id="rId32" Type="http://schemas.openxmlformats.org/officeDocument/2006/relationships/hyperlink" Target="https://www.gov.uk/government/publications/shingles-herpes-zoster-the-green-book-chapter-28a" TargetMode="External"/><Relationship Id="rId37" Type="http://schemas.openxmlformats.org/officeDocument/2006/relationships/hyperlink" Target="https://www.gov.uk/government/publications/vaccine-incident-guidance-responding-to-vaccine-errors" TargetMode="External"/><Relationship Id="rId40" Type="http://schemas.openxmlformats.org/officeDocument/2006/relationships/hyperlink" Target="https://www.gov.uk/government/publications/vaccine-incident-guidance-responding-to-vaccine-errors" TargetMode="External"/><Relationship Id="rId45" Type="http://schemas.openxmlformats.org/officeDocument/2006/relationships/hyperlink" Target="http://yellowcard.mhra.gov.uk/" TargetMode="External"/><Relationship Id="rId53" Type="http://schemas.openxmlformats.org/officeDocument/2006/relationships/hyperlink" Target="https://www.medicines.org.uk/emc/product/6101" TargetMode="External"/><Relationship Id="rId58" Type="http://schemas.openxmlformats.org/officeDocument/2006/relationships/hyperlink" Target="https://www.england.nhs.uk/publication/management-and-disposal-of-healthcare-waste-htm-07-01/"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shingles-vaccine-shingrix-patient-group-direction-pgd-template" TargetMode="External"/><Relationship Id="rId23" Type="http://schemas.openxmlformats.org/officeDocument/2006/relationships/hyperlink" Target="https://www.gov.uk/government/uploads/system/uploads/attachment_data/file/362171/National_Immun_Train_Stand1.pdf" TargetMode="External"/><Relationship Id="rId28" Type="http://schemas.openxmlformats.org/officeDocument/2006/relationships/hyperlink" Target="https://www.gov.uk/government/publications/shingles-herpes-zoster-the-green-book-chapter-28a" TargetMode="External"/><Relationship Id="rId36" Type="http://schemas.openxmlformats.org/officeDocument/2006/relationships/hyperlink" Target="https://www.gov.uk/government/publications/shingles-vaccine-shingrix-patient-group-direction-pgd-template" TargetMode="External"/><Relationship Id="rId49" Type="http://schemas.openxmlformats.org/officeDocument/2006/relationships/hyperlink" Target="https://www.medicines.org.uk/emc/xpil" TargetMode="External"/><Relationship Id="rId57" Type="http://schemas.openxmlformats.org/officeDocument/2006/relationships/hyperlink" Target="https://www.gov.uk/government/publications/shingles-vaccination-guidance-for-healthcare-professionals" TargetMode="External"/><Relationship Id="rId61" Type="http://schemas.openxmlformats.org/officeDocument/2006/relationships/hyperlink" Target="https://www.nice.org.uk/guidance/mpg2/resources" TargetMode="External"/><Relationship Id="rId10" Type="http://schemas.openxmlformats.org/officeDocument/2006/relationships/endnotes" Target="endnotes.xml"/><Relationship Id="rId19" Type="http://schemas.openxmlformats.org/officeDocument/2006/relationships/image" Target="cid:image001.png@01D70F6D.4A9CF050" TargetMode="External"/><Relationship Id="rId31" Type="http://schemas.openxmlformats.org/officeDocument/2006/relationships/hyperlink" Target="https://www.resus.org.uk/about-us/news-and-events/rcuk-publishes-anaphylaxis-guidance-vaccination-settings" TargetMode="External"/><Relationship Id="rId44" Type="http://schemas.openxmlformats.org/officeDocument/2006/relationships/hyperlink" Target="https://www.medicines.org.uk/emc/product/6101" TargetMode="External"/><Relationship Id="rId52" Type="http://schemas.openxmlformats.org/officeDocument/2006/relationships/hyperlink" Target="https://www.gov.uk/government/publications/shingles-herpes-zoster-the-green-book-chapter-28a" TargetMode="External"/><Relationship Id="rId60" Type="http://schemas.openxmlformats.org/officeDocument/2006/relationships/hyperlink" Target="https://www.nice.org.uk/guidance/mpg2"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hingles-herpes-zoster-the-green-book-chapter-28a" TargetMode="External"/><Relationship Id="rId22" Type="http://schemas.openxmlformats.org/officeDocument/2006/relationships/hyperlink" Target="https://www.gov.uk/government/collections/immunisation-against-infectious-disease-the-green-book" TargetMode="External"/><Relationship Id="rId27" Type="http://schemas.openxmlformats.org/officeDocument/2006/relationships/hyperlink" Target="https://www.gov.uk/government/publications/shingles-vaccine-shingrix-patient-group-direction-pgd-template" TargetMode="External"/><Relationship Id="rId30" Type="http://schemas.openxmlformats.org/officeDocument/2006/relationships/hyperlink" Target="https://www.gov.uk/government/publications/vaccine-safety-and-adverse-events-following-immunisation-the-green-book-chapter-8" TargetMode="External"/><Relationship Id="rId35" Type="http://schemas.openxmlformats.org/officeDocument/2006/relationships/hyperlink" Target="https://www.gov.uk/government/publications/shingles-herpes-zoster-the-green-book-chapter-28a" TargetMode="External"/><Relationship Id="rId43" Type="http://schemas.openxmlformats.org/officeDocument/2006/relationships/hyperlink" Target="https://www.gov.uk/government/publications/shingles-herpes-zoster-the-green-book-chapter-28a" TargetMode="External"/><Relationship Id="rId48" Type="http://schemas.openxmlformats.org/officeDocument/2006/relationships/hyperlink" Target="https://phecloud-my.sharepoint.com/personal/christina_wilson_ukhsa_gov_uk/Documents/PGD/Zostavax%20to%20Shingrix/3.%20EP%20development%20stage/1.%20Zostavax%20feedback/.%20https:/www.healthpublications.gov.uk/" TargetMode="External"/><Relationship Id="rId56" Type="http://schemas.openxmlformats.org/officeDocument/2006/relationships/hyperlink" Target="https://www.gov.uk/government/collections/shingles-vaccination-programme"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gov.uk/government/publications/shingles-vaccine-shingrix-patient-group-direction-pgd-template" TargetMode="Externa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image" Target="media/image1.png"/><Relationship Id="rId25" Type="http://schemas.openxmlformats.org/officeDocument/2006/relationships/hyperlink" Target="https://www.gov.uk/government/publications/shingles-herpes-zoster-the-green-book-chapter-28a" TargetMode="External"/><Relationship Id="rId33" Type="http://schemas.openxmlformats.org/officeDocument/2006/relationships/hyperlink" Target="https://www.gov.uk/government/publications/shingles-vaccine-shingrix-patient-group-direction-pgd-template" TargetMode="External"/><Relationship Id="rId38" Type="http://schemas.openxmlformats.org/officeDocument/2006/relationships/hyperlink" Target="https://www.medicines.org.uk/emc/product/6101/smpc" TargetMode="External"/><Relationship Id="rId46" Type="http://schemas.openxmlformats.org/officeDocument/2006/relationships/hyperlink" Target="https://www.gov.uk/government/publications/shingles-vaccination-for-adults-aged-70-or-79-years-of-age-a5-leaflet" TargetMode="External"/><Relationship Id="rId59" Type="http://schemas.openxmlformats.org/officeDocument/2006/relationships/hyperlink" Target="https://www.gov.uk/government/publications/national-minimum-standards-and-core-curriculum-for-immunisation-training-for-registered-healthcare-practitioners" TargetMode="External"/><Relationship Id="rId67" Type="http://schemas.openxmlformats.org/officeDocument/2006/relationships/footer" Target="footer2.xml"/><Relationship Id="rId20" Type="http://schemas.openxmlformats.org/officeDocument/2006/relationships/image" Target="media/image3.png"/><Relationship Id="rId41" Type="http://schemas.openxmlformats.org/officeDocument/2006/relationships/hyperlink" Target="https://www.england.nhs.uk/publication/management-and-disposal-of-healthcare-waste-htm-07-01/" TargetMode="External"/><Relationship Id="rId54" Type="http://schemas.openxmlformats.org/officeDocument/2006/relationships/hyperlink" Target="https://www.gov.uk/government/publications/shingles-herpes-zoster-the-green-book-chapter-28a" TargetMode="External"/><Relationship Id="rId62" Type="http://schemas.openxmlformats.org/officeDocument/2006/relationships/hyperlink" Target="https://www.gov.uk/government/collections/immunisation" TargetMode="External"/><Relationship Id="rId7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1" ma:contentTypeDescription="Create a new document." ma:contentTypeScope="" ma:versionID="6793af2c2fe1f8d5220903db17a75b02">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890f4253e73c6689e05fc5a2256cb527"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62B3D-6A30-4151-AEE4-C9C996EC7DB9}">
  <ds:schemaRefs>
    <ds:schemaRef ds:uri="http://schemas.openxmlformats.org/officeDocument/2006/bibliography"/>
  </ds:schemaRefs>
</ds:datastoreItem>
</file>

<file path=customXml/itemProps2.xml><?xml version="1.0" encoding="utf-8"?>
<ds:datastoreItem xmlns:ds="http://schemas.openxmlformats.org/officeDocument/2006/customXml" ds:itemID="{4022F064-9124-4554-A178-206A2F7C6A5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459d931d-4cd6-4367-a7d9-3e651246f6f1"/>
    <ds:schemaRef ds:uri="824f6d0b-7e35-46ad-b49d-65d49da59b3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E3FEBAF-8DC5-45E0-8C6B-8E585E52C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D67BC-03C0-466D-ACA0-5EA31D77F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5651</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Zostavax v11.00 PGD</vt:lpstr>
    </vt:vector>
  </TitlesOfParts>
  <Company>UK Health Security Agency</Company>
  <LinksUpToDate>false</LinksUpToDate>
  <CharactersWithSpaces>37793</CharactersWithSpaces>
  <SharedDoc>false</SharedDoc>
  <HLinks>
    <vt:vector size="288" baseType="variant">
      <vt:variant>
        <vt:i4>4915274</vt:i4>
      </vt:variant>
      <vt:variant>
        <vt:i4>141</vt:i4>
      </vt:variant>
      <vt:variant>
        <vt:i4>0</vt:i4>
      </vt:variant>
      <vt:variant>
        <vt:i4>5</vt:i4>
      </vt:variant>
      <vt:variant>
        <vt:lpwstr>https://www.gov.uk/government/publications/vaccine-incident-guidance-responding-to-vaccine-errors</vt:lpwstr>
      </vt:variant>
      <vt:variant>
        <vt:lpwstr/>
      </vt:variant>
      <vt:variant>
        <vt:i4>7471230</vt:i4>
      </vt:variant>
      <vt:variant>
        <vt:i4>138</vt:i4>
      </vt:variant>
      <vt:variant>
        <vt:i4>0</vt:i4>
      </vt:variant>
      <vt:variant>
        <vt:i4>5</vt:i4>
      </vt:variant>
      <vt:variant>
        <vt:lpwstr>https://www.gov.uk/government/collections/immunisation</vt:lpwstr>
      </vt:variant>
      <vt:variant>
        <vt:lpwstr/>
      </vt:variant>
      <vt:variant>
        <vt:i4>3407906</vt:i4>
      </vt:variant>
      <vt:variant>
        <vt:i4>135</vt:i4>
      </vt:variant>
      <vt:variant>
        <vt:i4>0</vt:i4>
      </vt:variant>
      <vt:variant>
        <vt:i4>5</vt:i4>
      </vt:variant>
      <vt:variant>
        <vt:lpwstr>https://www.nice.org.uk/guidance/mpg2/resources</vt:lpwstr>
      </vt:variant>
      <vt:variant>
        <vt:lpwstr/>
      </vt:variant>
      <vt:variant>
        <vt:i4>393223</vt:i4>
      </vt:variant>
      <vt:variant>
        <vt:i4>132</vt:i4>
      </vt:variant>
      <vt:variant>
        <vt:i4>0</vt:i4>
      </vt:variant>
      <vt:variant>
        <vt:i4>5</vt:i4>
      </vt:variant>
      <vt:variant>
        <vt:lpwstr>https://www.nice.org.uk/guidance/mpg2</vt:lpwstr>
      </vt:variant>
      <vt:variant>
        <vt:lpwstr/>
      </vt:variant>
      <vt:variant>
        <vt:i4>8192097</vt:i4>
      </vt:variant>
      <vt:variant>
        <vt:i4>129</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7012397</vt:i4>
      </vt:variant>
      <vt:variant>
        <vt:i4>126</vt:i4>
      </vt:variant>
      <vt:variant>
        <vt:i4>0</vt:i4>
      </vt:variant>
      <vt:variant>
        <vt:i4>5</vt:i4>
      </vt:variant>
      <vt:variant>
        <vt:lpwstr>https://www.gov.uk/government/publications/guidance-on-the-safe-management-of-healthcare-waste</vt:lpwstr>
      </vt:variant>
      <vt:variant>
        <vt:lpwstr/>
      </vt:variant>
      <vt:variant>
        <vt:i4>1245262</vt:i4>
      </vt:variant>
      <vt:variant>
        <vt:i4>123</vt:i4>
      </vt:variant>
      <vt:variant>
        <vt:i4>0</vt:i4>
      </vt:variant>
      <vt:variant>
        <vt:i4>5</vt:i4>
      </vt:variant>
      <vt:variant>
        <vt:lpwstr>https://www.gov.uk/government/publications/shingles-vaccination-guidance-for-healthcare-professionals</vt:lpwstr>
      </vt:variant>
      <vt:variant>
        <vt:lpwstr/>
      </vt:variant>
      <vt:variant>
        <vt:i4>196618</vt:i4>
      </vt:variant>
      <vt:variant>
        <vt:i4>120</vt:i4>
      </vt:variant>
      <vt:variant>
        <vt:i4>0</vt:i4>
      </vt:variant>
      <vt:variant>
        <vt:i4>5</vt:i4>
      </vt:variant>
      <vt:variant>
        <vt:lpwstr>https://www.gov.uk/government/collections/shingles-vaccination-programme</vt:lpwstr>
      </vt:variant>
      <vt:variant>
        <vt:lpwstr/>
      </vt:variant>
      <vt:variant>
        <vt:i4>1835011</vt:i4>
      </vt:variant>
      <vt:variant>
        <vt:i4>117</vt:i4>
      </vt:variant>
      <vt:variant>
        <vt:i4>0</vt:i4>
      </vt:variant>
      <vt:variant>
        <vt:i4>5</vt:i4>
      </vt:variant>
      <vt:variant>
        <vt:lpwstr>https://www.gov.uk/government/collections/immunisation-against-infectious-disease-the-green-book</vt:lpwstr>
      </vt:variant>
      <vt:variant>
        <vt:lpwstr/>
      </vt:variant>
      <vt:variant>
        <vt:i4>65627</vt:i4>
      </vt:variant>
      <vt:variant>
        <vt:i4>114</vt:i4>
      </vt:variant>
      <vt:variant>
        <vt:i4>0</vt:i4>
      </vt:variant>
      <vt:variant>
        <vt:i4>5</vt:i4>
      </vt:variant>
      <vt:variant>
        <vt:lpwstr>https://www.gov.uk/government/publications/shingles-herpes-zoster-the-green-book-chapter-28a</vt:lpwstr>
      </vt:variant>
      <vt:variant>
        <vt:lpwstr/>
      </vt:variant>
      <vt:variant>
        <vt:i4>5177420</vt:i4>
      </vt:variant>
      <vt:variant>
        <vt:i4>111</vt:i4>
      </vt:variant>
      <vt:variant>
        <vt:i4>0</vt:i4>
      </vt:variant>
      <vt:variant>
        <vt:i4>5</vt:i4>
      </vt:variant>
      <vt:variant>
        <vt:lpwstr>https://www.medicines.org.uk/emc/product/6101</vt:lpwstr>
      </vt:variant>
      <vt:variant>
        <vt:lpwstr/>
      </vt:variant>
      <vt:variant>
        <vt:i4>65627</vt:i4>
      </vt:variant>
      <vt:variant>
        <vt:i4>108</vt:i4>
      </vt:variant>
      <vt:variant>
        <vt:i4>0</vt:i4>
      </vt:variant>
      <vt:variant>
        <vt:i4>5</vt:i4>
      </vt:variant>
      <vt:variant>
        <vt:lpwstr>https://www.gov.uk/government/publications/shingles-herpes-zoster-the-green-book-chapter-28a</vt:lpwstr>
      </vt:variant>
      <vt:variant>
        <vt:lpwstr/>
      </vt:variant>
      <vt:variant>
        <vt:i4>8257597</vt:i4>
      </vt:variant>
      <vt:variant>
        <vt:i4>105</vt:i4>
      </vt:variant>
      <vt:variant>
        <vt:i4>0</vt:i4>
      </vt:variant>
      <vt:variant>
        <vt:i4>5</vt:i4>
      </vt:variant>
      <vt:variant>
        <vt:lpwstr>C:\Users\Christina.Wilson\Downloads\20210825PHEZostavaxPGDv1000.docx</vt:lpwstr>
      </vt:variant>
      <vt:variant>
        <vt:lpwstr>CriteriaForExclusionAntiVirals</vt:lpwstr>
      </vt:variant>
      <vt:variant>
        <vt:i4>65627</vt:i4>
      </vt:variant>
      <vt:variant>
        <vt:i4>102</vt:i4>
      </vt:variant>
      <vt:variant>
        <vt:i4>0</vt:i4>
      </vt:variant>
      <vt:variant>
        <vt:i4>5</vt:i4>
      </vt:variant>
      <vt:variant>
        <vt:lpwstr>https://www.gov.uk/government/publications/shingles-herpes-zoster-the-green-book-chapter-28a</vt:lpwstr>
      </vt:variant>
      <vt:variant>
        <vt:lpwstr/>
      </vt:variant>
      <vt:variant>
        <vt:i4>5046288</vt:i4>
      </vt:variant>
      <vt:variant>
        <vt:i4>99</vt:i4>
      </vt:variant>
      <vt:variant>
        <vt:i4>0</vt:i4>
      </vt:variant>
      <vt:variant>
        <vt:i4>5</vt:i4>
      </vt:variant>
      <vt:variant>
        <vt:lpwstr>https://www.gov.uk/government/publications/shingles-vaccine-shingrix-patient-group-direction-pgd-template</vt:lpwstr>
      </vt:variant>
      <vt:variant>
        <vt:lpwstr/>
      </vt:variant>
      <vt:variant>
        <vt:i4>2883689</vt:i4>
      </vt:variant>
      <vt:variant>
        <vt:i4>96</vt:i4>
      </vt:variant>
      <vt:variant>
        <vt:i4>0</vt:i4>
      </vt:variant>
      <vt:variant>
        <vt:i4>5</vt:i4>
      </vt:variant>
      <vt:variant>
        <vt:lpwstr>http://yellowcard.mhra.gov.uk/</vt:lpwstr>
      </vt:variant>
      <vt:variant>
        <vt:lpwstr/>
      </vt:variant>
      <vt:variant>
        <vt:i4>5177420</vt:i4>
      </vt:variant>
      <vt:variant>
        <vt:i4>93</vt:i4>
      </vt:variant>
      <vt:variant>
        <vt:i4>0</vt:i4>
      </vt:variant>
      <vt:variant>
        <vt:i4>5</vt:i4>
      </vt:variant>
      <vt:variant>
        <vt:lpwstr>https://www.medicines.org.uk/emc/product/6101</vt:lpwstr>
      </vt:variant>
      <vt:variant>
        <vt:lpwstr/>
      </vt:variant>
      <vt:variant>
        <vt:i4>65627</vt:i4>
      </vt:variant>
      <vt:variant>
        <vt:i4>90</vt:i4>
      </vt:variant>
      <vt:variant>
        <vt:i4>0</vt:i4>
      </vt:variant>
      <vt:variant>
        <vt:i4>5</vt:i4>
      </vt:variant>
      <vt:variant>
        <vt:lpwstr>https://www.gov.uk/government/publications/shingles-herpes-zoster-the-green-book-chapter-28a</vt:lpwstr>
      </vt:variant>
      <vt:variant>
        <vt:lpwstr/>
      </vt:variant>
      <vt:variant>
        <vt:i4>5177420</vt:i4>
      </vt:variant>
      <vt:variant>
        <vt:i4>87</vt:i4>
      </vt:variant>
      <vt:variant>
        <vt:i4>0</vt:i4>
      </vt:variant>
      <vt:variant>
        <vt:i4>5</vt:i4>
      </vt:variant>
      <vt:variant>
        <vt:lpwstr>https://www.medicines.org.uk/emc/product/6101</vt:lpwstr>
      </vt:variant>
      <vt:variant>
        <vt:lpwstr/>
      </vt:variant>
      <vt:variant>
        <vt:i4>1900624</vt:i4>
      </vt:variant>
      <vt:variant>
        <vt:i4>84</vt:i4>
      </vt:variant>
      <vt:variant>
        <vt:i4>0</vt:i4>
      </vt:variant>
      <vt:variant>
        <vt:i4>5</vt:i4>
      </vt:variant>
      <vt:variant>
        <vt:lpwstr>C:\Users\Christina.Wilson\Downloads\20210825PHEZostavaxPGDv1000.docx</vt:lpwstr>
      </vt:variant>
      <vt:variant>
        <vt:lpwstr>AdditionalInformation</vt:lpwstr>
      </vt:variant>
      <vt:variant>
        <vt:i4>7012397</vt:i4>
      </vt:variant>
      <vt:variant>
        <vt:i4>81</vt:i4>
      </vt:variant>
      <vt:variant>
        <vt:i4>0</vt:i4>
      </vt:variant>
      <vt:variant>
        <vt:i4>5</vt:i4>
      </vt:variant>
      <vt:variant>
        <vt:lpwstr>https://www.gov.uk/government/publications/guidance-on-the-safe-management-of-healthcare-waste</vt:lpwstr>
      </vt:variant>
      <vt:variant>
        <vt:lpwstr/>
      </vt:variant>
      <vt:variant>
        <vt:i4>4915274</vt:i4>
      </vt:variant>
      <vt:variant>
        <vt:i4>78</vt:i4>
      </vt:variant>
      <vt:variant>
        <vt:i4>0</vt:i4>
      </vt:variant>
      <vt:variant>
        <vt:i4>5</vt:i4>
      </vt:variant>
      <vt:variant>
        <vt:lpwstr>https://www.gov.uk/government/publications/vaccine-incident-guidance-responding-to-vaccine-errors</vt:lpwstr>
      </vt:variant>
      <vt:variant>
        <vt:lpwstr/>
      </vt:variant>
      <vt:variant>
        <vt:i4>196634</vt:i4>
      </vt:variant>
      <vt:variant>
        <vt:i4>75</vt:i4>
      </vt:variant>
      <vt:variant>
        <vt:i4>0</vt:i4>
      </vt:variant>
      <vt:variant>
        <vt:i4>5</vt:i4>
      </vt:variant>
      <vt:variant>
        <vt:lpwstr>https://www.gov.uk/government/publications/storage-distribution-and-disposal-of-vaccines-the-green-book-chapter-3</vt:lpwstr>
      </vt:variant>
      <vt:variant>
        <vt:lpwstr/>
      </vt:variant>
      <vt:variant>
        <vt:i4>7209086</vt:i4>
      </vt:variant>
      <vt:variant>
        <vt:i4>72</vt:i4>
      </vt:variant>
      <vt:variant>
        <vt:i4>0</vt:i4>
      </vt:variant>
      <vt:variant>
        <vt:i4>5</vt:i4>
      </vt:variant>
      <vt:variant>
        <vt:lpwstr>https://www.medicines.org.uk/emc/product/6101/smpc</vt:lpwstr>
      </vt:variant>
      <vt:variant>
        <vt:lpwstr/>
      </vt:variant>
      <vt:variant>
        <vt:i4>4915274</vt:i4>
      </vt:variant>
      <vt:variant>
        <vt:i4>69</vt:i4>
      </vt:variant>
      <vt:variant>
        <vt:i4>0</vt:i4>
      </vt:variant>
      <vt:variant>
        <vt:i4>5</vt:i4>
      </vt:variant>
      <vt:variant>
        <vt:lpwstr>https://www.gov.uk/government/publications/vaccine-incident-guidance-responding-to-vaccine-errors</vt:lpwstr>
      </vt:variant>
      <vt:variant>
        <vt:lpwstr/>
      </vt:variant>
      <vt:variant>
        <vt:i4>7143463</vt:i4>
      </vt:variant>
      <vt:variant>
        <vt:i4>66</vt:i4>
      </vt:variant>
      <vt:variant>
        <vt:i4>0</vt:i4>
      </vt:variant>
      <vt:variant>
        <vt:i4>5</vt:i4>
      </vt:variant>
      <vt:variant>
        <vt:lpwstr>C:\Users\Christina.Wilson\Downloads\20210825PHEZostavaxPGDv1000.docx</vt:lpwstr>
      </vt:variant>
      <vt:variant>
        <vt:lpwstr>Storage</vt:lpwstr>
      </vt:variant>
      <vt:variant>
        <vt:i4>5046288</vt:i4>
      </vt:variant>
      <vt:variant>
        <vt:i4>63</vt:i4>
      </vt:variant>
      <vt:variant>
        <vt:i4>0</vt:i4>
      </vt:variant>
      <vt:variant>
        <vt:i4>5</vt:i4>
      </vt:variant>
      <vt:variant>
        <vt:lpwstr>https://www.gov.uk/government/publications/shingles-vaccine-shingrix-patient-group-direction-pgd-template</vt:lpwstr>
      </vt:variant>
      <vt:variant>
        <vt:lpwstr/>
      </vt:variant>
      <vt:variant>
        <vt:i4>65627</vt:i4>
      </vt:variant>
      <vt:variant>
        <vt:i4>60</vt:i4>
      </vt:variant>
      <vt:variant>
        <vt:i4>0</vt:i4>
      </vt:variant>
      <vt:variant>
        <vt:i4>5</vt:i4>
      </vt:variant>
      <vt:variant>
        <vt:lpwstr>https://www.gov.uk/government/publications/shingles-herpes-zoster-the-green-book-chapter-28a</vt:lpwstr>
      </vt:variant>
      <vt:variant>
        <vt:lpwstr/>
      </vt:variant>
      <vt:variant>
        <vt:i4>65627</vt:i4>
      </vt:variant>
      <vt:variant>
        <vt:i4>57</vt:i4>
      </vt:variant>
      <vt:variant>
        <vt:i4>0</vt:i4>
      </vt:variant>
      <vt:variant>
        <vt:i4>5</vt:i4>
      </vt:variant>
      <vt:variant>
        <vt:lpwstr>https://www.gov.uk/government/publications/shingles-herpes-zoster-the-green-book-chapter-28a</vt:lpwstr>
      </vt:variant>
      <vt:variant>
        <vt:lpwstr/>
      </vt:variant>
      <vt:variant>
        <vt:i4>65627</vt:i4>
      </vt:variant>
      <vt:variant>
        <vt:i4>54</vt:i4>
      </vt:variant>
      <vt:variant>
        <vt:i4>0</vt:i4>
      </vt:variant>
      <vt:variant>
        <vt:i4>5</vt:i4>
      </vt:variant>
      <vt:variant>
        <vt:lpwstr>https://www.gov.uk/government/publications/shingles-herpes-zoster-the-green-book-chapter-28a</vt:lpwstr>
      </vt:variant>
      <vt:variant>
        <vt:lpwstr/>
      </vt:variant>
      <vt:variant>
        <vt:i4>65627</vt:i4>
      </vt:variant>
      <vt:variant>
        <vt:i4>51</vt:i4>
      </vt:variant>
      <vt:variant>
        <vt:i4>0</vt:i4>
      </vt:variant>
      <vt:variant>
        <vt:i4>5</vt:i4>
      </vt:variant>
      <vt:variant>
        <vt:lpwstr>https://www.gov.uk/government/publications/shingles-herpes-zoster-the-green-book-chapter-28a</vt:lpwstr>
      </vt:variant>
      <vt:variant>
        <vt:lpwstr/>
      </vt:variant>
      <vt:variant>
        <vt:i4>65627</vt:i4>
      </vt:variant>
      <vt:variant>
        <vt:i4>48</vt:i4>
      </vt:variant>
      <vt:variant>
        <vt:i4>0</vt:i4>
      </vt:variant>
      <vt:variant>
        <vt:i4>5</vt:i4>
      </vt:variant>
      <vt:variant>
        <vt:lpwstr>https://www.gov.uk/government/publications/shingles-herpes-zoster-the-green-book-chapter-28a</vt:lpwstr>
      </vt:variant>
      <vt:variant>
        <vt:lpwstr/>
      </vt:variant>
      <vt:variant>
        <vt:i4>65627</vt:i4>
      </vt:variant>
      <vt:variant>
        <vt:i4>45</vt:i4>
      </vt:variant>
      <vt:variant>
        <vt:i4>0</vt:i4>
      </vt:variant>
      <vt:variant>
        <vt:i4>5</vt:i4>
      </vt:variant>
      <vt:variant>
        <vt:lpwstr>https://www.gov.uk/government/publications/shingles-herpes-zoster-the-green-book-chapter-28a</vt:lpwstr>
      </vt:variant>
      <vt:variant>
        <vt:lpwstr/>
      </vt:variant>
      <vt:variant>
        <vt:i4>65627</vt:i4>
      </vt:variant>
      <vt:variant>
        <vt:i4>42</vt:i4>
      </vt:variant>
      <vt:variant>
        <vt:i4>0</vt:i4>
      </vt:variant>
      <vt:variant>
        <vt:i4>5</vt:i4>
      </vt:variant>
      <vt:variant>
        <vt:lpwstr>https://www.gov.uk/government/publications/shingles-herpes-zoster-the-green-book-chapter-28a</vt:lpwstr>
      </vt:variant>
      <vt:variant>
        <vt:lpwstr/>
      </vt:variant>
      <vt:variant>
        <vt:i4>8192097</vt:i4>
      </vt:variant>
      <vt:variant>
        <vt:i4>38</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36</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33</vt:i4>
      </vt:variant>
      <vt:variant>
        <vt:i4>0</vt:i4>
      </vt:variant>
      <vt:variant>
        <vt:i4>5</vt:i4>
      </vt:variant>
      <vt:variant>
        <vt:lpwstr>https://www.gov.uk/government/collections/immunisation-against-infectious-disease-the-green-book</vt:lpwstr>
      </vt:variant>
      <vt:variant>
        <vt:lpwstr/>
      </vt:variant>
      <vt:variant>
        <vt:i4>3407906</vt:i4>
      </vt:variant>
      <vt:variant>
        <vt:i4>30</vt:i4>
      </vt:variant>
      <vt:variant>
        <vt:i4>0</vt:i4>
      </vt:variant>
      <vt:variant>
        <vt:i4>5</vt:i4>
      </vt:variant>
      <vt:variant>
        <vt:lpwstr>https://www.nice.org.uk/guidance/mpg2/resources</vt:lpwstr>
      </vt:variant>
      <vt:variant>
        <vt:lpwstr/>
      </vt:variant>
      <vt:variant>
        <vt:i4>7012399</vt:i4>
      </vt:variant>
      <vt:variant>
        <vt:i4>27</vt:i4>
      </vt:variant>
      <vt:variant>
        <vt:i4>0</vt:i4>
      </vt:variant>
      <vt:variant>
        <vt:i4>5</vt:i4>
      </vt:variant>
      <vt:variant>
        <vt:lpwstr>C:\Users\Christina.Wilson\Downloads\20210825PHEZostavaxPGDv1000.docx</vt:lpwstr>
      </vt:variant>
      <vt:variant>
        <vt:lpwstr>LimitationsToAuthorisation</vt:lpwstr>
      </vt:variant>
      <vt:variant>
        <vt:i4>7864379</vt:i4>
      </vt:variant>
      <vt:variant>
        <vt:i4>24</vt:i4>
      </vt:variant>
      <vt:variant>
        <vt:i4>0</vt:i4>
      </vt:variant>
      <vt:variant>
        <vt:i4>5</vt:i4>
      </vt:variant>
      <vt:variant>
        <vt:lpwstr>C:\Users\Christina.Wilson\Downloads\20210825PHEZostavaxPGDv1000.docx</vt:lpwstr>
      </vt:variant>
      <vt:variant>
        <vt:lpwstr>AdditionalRequirements</vt:lpwstr>
      </vt:variant>
      <vt:variant>
        <vt:i4>65627</vt:i4>
      </vt:variant>
      <vt:variant>
        <vt:i4>21</vt:i4>
      </vt:variant>
      <vt:variant>
        <vt:i4>0</vt:i4>
      </vt:variant>
      <vt:variant>
        <vt:i4>5</vt:i4>
      </vt:variant>
      <vt:variant>
        <vt:lpwstr>https://www.gov.uk/government/publications/shingles-herpes-zoster-the-green-book-chapter-28a</vt:lpwstr>
      </vt:variant>
      <vt:variant>
        <vt:lpwstr/>
      </vt:variant>
      <vt:variant>
        <vt:i4>5046288</vt:i4>
      </vt:variant>
      <vt:variant>
        <vt:i4>18</vt:i4>
      </vt:variant>
      <vt:variant>
        <vt:i4>0</vt:i4>
      </vt:variant>
      <vt:variant>
        <vt:i4>5</vt:i4>
      </vt:variant>
      <vt:variant>
        <vt:lpwstr>https://www.gov.uk/government/publications/shingles-vaccine-shingrix-patient-group-direction-pgd-template</vt:lpwstr>
      </vt:variant>
      <vt:variant>
        <vt:lpwstr/>
      </vt:variant>
      <vt:variant>
        <vt:i4>65627</vt:i4>
      </vt:variant>
      <vt:variant>
        <vt:i4>15</vt:i4>
      </vt:variant>
      <vt:variant>
        <vt:i4>0</vt:i4>
      </vt:variant>
      <vt:variant>
        <vt:i4>5</vt:i4>
      </vt:variant>
      <vt:variant>
        <vt:lpwstr>https://www.gov.uk/government/publications/shingles-herpes-zoster-the-green-book-chapter-28a</vt:lpwstr>
      </vt:variant>
      <vt:variant>
        <vt:lpwstr/>
      </vt:variant>
      <vt:variant>
        <vt:i4>3932229</vt:i4>
      </vt:variant>
      <vt:variant>
        <vt:i4>12</vt:i4>
      </vt:variant>
      <vt:variant>
        <vt:i4>0</vt:i4>
      </vt:variant>
      <vt:variant>
        <vt:i4>5</vt:i4>
      </vt:variant>
      <vt:variant>
        <vt:lpwstr>mailto:immunisation@ukhsa.gov.uk</vt:lpwstr>
      </vt:variant>
      <vt:variant>
        <vt:lpwstr/>
      </vt:variant>
      <vt:variant>
        <vt:i4>7929967</vt:i4>
      </vt:variant>
      <vt:variant>
        <vt:i4>9</vt:i4>
      </vt:variant>
      <vt:variant>
        <vt:i4>0</vt:i4>
      </vt:variant>
      <vt:variant>
        <vt:i4>5</vt:i4>
      </vt:variant>
      <vt:variant>
        <vt:lpwstr>https://www.gov.uk/government/collections/immunisation-patient-group-direction-pgd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7012399</vt:i4>
      </vt:variant>
      <vt:variant>
        <vt:i4>3</vt:i4>
      </vt:variant>
      <vt:variant>
        <vt:i4>0</vt:i4>
      </vt:variant>
      <vt:variant>
        <vt:i4>5</vt:i4>
      </vt:variant>
      <vt:variant>
        <vt:lpwstr>C:\Users\Christina.Wilson\Downloads\20210825PHEZostavaxPGDv1000.docx</vt:lpwstr>
      </vt:variant>
      <vt:variant>
        <vt:lpwstr>LimitationsToAuthorisation</vt:lpwstr>
      </vt:variant>
      <vt:variant>
        <vt:i4>2228300</vt:i4>
      </vt:variant>
      <vt:variant>
        <vt:i4>0</vt:i4>
      </vt:variant>
      <vt:variant>
        <vt:i4>0</vt:i4>
      </vt:variant>
      <vt:variant>
        <vt:i4>5</vt:i4>
      </vt:variant>
      <vt:variant>
        <vt:lpwstr>C:\Users\Christina.Wilson\Downloads\20210825PHEZostavaxPGDv1000.docx</vt:lpwstr>
      </vt:variant>
      <vt:variant>
        <vt:lpwstr>_Characteristics_of_staff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Zostavax v11.00 PGD</dc:title>
  <dc:subject/>
  <dc:creator>UKHSA</dc:creator>
  <cp:keywords/>
  <dc:description/>
  <cp:lastModifiedBy>Christina Wilson</cp:lastModifiedBy>
  <cp:revision>2</cp:revision>
  <dcterms:created xsi:type="dcterms:W3CDTF">2024-11-04T11:37:00Z</dcterms:created>
  <dcterms:modified xsi:type="dcterms:W3CDTF">2024-11-04T11:37:00Z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