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23078" w14:textId="15879ACD" w:rsidR="00F3449C" w:rsidRPr="0026054A" w:rsidRDefault="00A277A7">
      <w:pPr>
        <w:rPr>
          <w:i/>
        </w:rPr>
      </w:pPr>
      <w:r>
        <w:rPr>
          <w:i/>
          <w:noProof/>
        </w:rPr>
        <w:drawing>
          <wp:inline distT="0" distB="0" distL="0" distR="0" wp14:anchorId="3B6B968F" wp14:editId="755DB435">
            <wp:extent cx="3439560" cy="407833"/>
            <wp:effectExtent l="0" t="0" r="0" b="0"/>
            <wp:docPr id="1533999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3976" cy="421399"/>
                    </a:xfrm>
                    <a:prstGeom prst="rect">
                      <a:avLst/>
                    </a:prstGeom>
                    <a:noFill/>
                  </pic:spPr>
                </pic:pic>
              </a:graphicData>
            </a:graphic>
          </wp:inline>
        </w:drawing>
      </w:r>
    </w:p>
    <w:p w14:paraId="0A37501D"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6BD50295" w14:textId="77777777" w:rsidTr="00FA1F67">
        <w:trPr>
          <w:cantSplit/>
          <w:trHeight w:val="659"/>
        </w:trPr>
        <w:tc>
          <w:tcPr>
            <w:tcW w:w="9536" w:type="dxa"/>
            <w:shd w:val="clear" w:color="auto" w:fill="auto"/>
          </w:tcPr>
          <w:p w14:paraId="07F84FFE"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5DAB6C7B" w14:textId="77777777" w:rsidTr="00FA1F67">
        <w:trPr>
          <w:cantSplit/>
          <w:trHeight w:val="425"/>
        </w:trPr>
        <w:tc>
          <w:tcPr>
            <w:tcW w:w="9536" w:type="dxa"/>
            <w:shd w:val="clear" w:color="auto" w:fill="auto"/>
            <w:vAlign w:val="center"/>
          </w:tcPr>
          <w:p w14:paraId="02EB378F" w14:textId="77777777" w:rsidR="0004625F" w:rsidRPr="000C3F13" w:rsidRDefault="0004625F" w:rsidP="0069559D">
            <w:pPr>
              <w:spacing w:before="60"/>
              <w:ind w:left="-108" w:right="34"/>
              <w:rPr>
                <w:color w:val="000000"/>
                <w:szCs w:val="22"/>
              </w:rPr>
            </w:pPr>
          </w:p>
        </w:tc>
      </w:tr>
      <w:tr w:rsidR="0004625F" w:rsidRPr="00361890" w14:paraId="37381E0F" w14:textId="77777777" w:rsidTr="00FA1F67">
        <w:trPr>
          <w:cantSplit/>
          <w:trHeight w:val="374"/>
        </w:trPr>
        <w:tc>
          <w:tcPr>
            <w:tcW w:w="9536" w:type="dxa"/>
            <w:shd w:val="clear" w:color="auto" w:fill="auto"/>
          </w:tcPr>
          <w:p w14:paraId="2AA94E72" w14:textId="03FB1984" w:rsidR="0004625F" w:rsidRPr="00FA1F67" w:rsidRDefault="00FA1F67" w:rsidP="00FA1F67">
            <w:pPr>
              <w:spacing w:before="180"/>
              <w:ind w:left="-108" w:right="34"/>
              <w:rPr>
                <w:b/>
                <w:color w:val="000000"/>
                <w:sz w:val="16"/>
                <w:szCs w:val="22"/>
              </w:rPr>
            </w:pPr>
            <w:r>
              <w:rPr>
                <w:b/>
                <w:color w:val="000000"/>
                <w:szCs w:val="22"/>
              </w:rPr>
              <w:t xml:space="preserve">by </w:t>
            </w:r>
            <w:r w:rsidR="00492AF8">
              <w:rPr>
                <w:b/>
                <w:color w:val="000000"/>
                <w:szCs w:val="22"/>
              </w:rPr>
              <w:t>Harry Wood</w:t>
            </w:r>
          </w:p>
        </w:tc>
      </w:tr>
      <w:tr w:rsidR="0004625F" w:rsidRPr="00361890" w14:paraId="77041620" w14:textId="77777777" w:rsidTr="00FA1F67">
        <w:trPr>
          <w:cantSplit/>
          <w:trHeight w:val="357"/>
        </w:trPr>
        <w:tc>
          <w:tcPr>
            <w:tcW w:w="9536" w:type="dxa"/>
            <w:shd w:val="clear" w:color="auto" w:fill="auto"/>
          </w:tcPr>
          <w:p w14:paraId="2C943C6E"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24948B5C" w14:textId="77777777" w:rsidTr="00FA1F67">
        <w:trPr>
          <w:cantSplit/>
          <w:trHeight w:val="335"/>
        </w:trPr>
        <w:tc>
          <w:tcPr>
            <w:tcW w:w="9536" w:type="dxa"/>
            <w:shd w:val="clear" w:color="auto" w:fill="auto"/>
          </w:tcPr>
          <w:p w14:paraId="283ADF25" w14:textId="0BC75695" w:rsidR="0004625F" w:rsidRPr="00A101CD" w:rsidRDefault="0004625F" w:rsidP="00DA561E">
            <w:pPr>
              <w:spacing w:before="120"/>
              <w:ind w:left="-108" w:right="176"/>
              <w:rPr>
                <w:b/>
                <w:color w:val="000000"/>
                <w:sz w:val="16"/>
                <w:szCs w:val="16"/>
              </w:rPr>
            </w:pPr>
            <w:r w:rsidRPr="00A101CD">
              <w:rPr>
                <w:b/>
                <w:color w:val="000000"/>
                <w:sz w:val="16"/>
                <w:szCs w:val="16"/>
              </w:rPr>
              <w:t>Decision date:</w:t>
            </w:r>
            <w:r w:rsidR="005D4A47">
              <w:rPr>
                <w:b/>
                <w:color w:val="000000"/>
                <w:sz w:val="16"/>
                <w:szCs w:val="16"/>
              </w:rPr>
              <w:t xml:space="preserve"> 8 November 2024 </w:t>
            </w:r>
          </w:p>
        </w:tc>
      </w:tr>
    </w:tbl>
    <w:p w14:paraId="6A05A809" w14:textId="77777777" w:rsidR="0004625F" w:rsidRDefault="0004625F"/>
    <w:tbl>
      <w:tblPr>
        <w:tblW w:w="0" w:type="auto"/>
        <w:tblInd w:w="-72" w:type="dxa"/>
        <w:tblBorders>
          <w:bottom w:val="single" w:sz="4" w:space="0" w:color="auto"/>
        </w:tblBorders>
        <w:tblLayout w:type="fixed"/>
        <w:tblLook w:val="0000" w:firstRow="0" w:lastRow="0" w:firstColumn="0" w:lastColumn="0" w:noHBand="0" w:noVBand="0"/>
      </w:tblPr>
      <w:tblGrid>
        <w:gridCol w:w="9619"/>
      </w:tblGrid>
      <w:tr w:rsidR="00FA1F67" w:rsidRPr="00437B6D" w14:paraId="5C6948DC" w14:textId="77777777" w:rsidTr="00A42301">
        <w:trPr>
          <w:trHeight w:val="715"/>
        </w:trPr>
        <w:tc>
          <w:tcPr>
            <w:tcW w:w="9619" w:type="dxa"/>
            <w:shd w:val="clear" w:color="auto" w:fill="auto"/>
          </w:tcPr>
          <w:p w14:paraId="42BD94FE" w14:textId="3D216AB8" w:rsidR="003128D7" w:rsidRPr="00437B6D" w:rsidRDefault="00FA1F67" w:rsidP="00F522B2">
            <w:pPr>
              <w:ind w:hanging="70"/>
              <w:rPr>
                <w:rFonts w:ascii="Arial" w:hAnsi="Arial" w:cs="Arial"/>
                <w:b/>
                <w:color w:val="000000"/>
                <w:sz w:val="24"/>
                <w:szCs w:val="24"/>
              </w:rPr>
            </w:pPr>
            <w:r w:rsidRPr="00437B6D">
              <w:rPr>
                <w:rFonts w:ascii="Arial" w:hAnsi="Arial" w:cs="Arial"/>
                <w:b/>
                <w:color w:val="000000"/>
                <w:sz w:val="24"/>
                <w:szCs w:val="24"/>
              </w:rPr>
              <w:t xml:space="preserve">Application Ref: </w:t>
            </w:r>
            <w:r w:rsidR="0042012E" w:rsidRPr="00437B6D">
              <w:rPr>
                <w:rFonts w:ascii="Arial" w:hAnsi="Arial" w:cs="Arial"/>
                <w:b/>
                <w:color w:val="000000"/>
                <w:sz w:val="24"/>
                <w:szCs w:val="24"/>
              </w:rPr>
              <w:t>COM</w:t>
            </w:r>
            <w:r w:rsidR="00C00B18" w:rsidRPr="00437B6D">
              <w:rPr>
                <w:rFonts w:ascii="Arial" w:hAnsi="Arial" w:cs="Arial"/>
                <w:b/>
                <w:color w:val="000000"/>
                <w:sz w:val="24"/>
                <w:szCs w:val="24"/>
              </w:rPr>
              <w:t>/</w:t>
            </w:r>
            <w:r w:rsidR="00FA174D" w:rsidRPr="00437B6D">
              <w:rPr>
                <w:rFonts w:ascii="Arial" w:hAnsi="Arial" w:cs="Arial"/>
                <w:b/>
                <w:color w:val="000000"/>
                <w:sz w:val="24"/>
                <w:szCs w:val="24"/>
              </w:rPr>
              <w:t>33</w:t>
            </w:r>
            <w:r w:rsidR="00A772ED">
              <w:rPr>
                <w:rFonts w:ascii="Arial" w:hAnsi="Arial" w:cs="Arial"/>
                <w:b/>
                <w:color w:val="000000"/>
                <w:sz w:val="24"/>
                <w:szCs w:val="24"/>
              </w:rPr>
              <w:t>46105</w:t>
            </w:r>
          </w:p>
          <w:p w14:paraId="52E3428E" w14:textId="5715A2A4" w:rsidR="0042012E" w:rsidRPr="00437B6D" w:rsidRDefault="00A772ED" w:rsidP="00F522B2">
            <w:pPr>
              <w:ind w:hanging="70"/>
              <w:rPr>
                <w:rFonts w:ascii="Arial" w:hAnsi="Arial" w:cs="Arial"/>
                <w:b/>
                <w:color w:val="000000"/>
                <w:sz w:val="24"/>
                <w:szCs w:val="24"/>
              </w:rPr>
            </w:pPr>
            <w:r>
              <w:rPr>
                <w:rFonts w:ascii="Arial" w:hAnsi="Arial" w:cs="Arial"/>
                <w:b/>
                <w:color w:val="000000"/>
                <w:sz w:val="24"/>
                <w:szCs w:val="24"/>
              </w:rPr>
              <w:t>WHITMOOR</w:t>
            </w:r>
            <w:r w:rsidR="00DC579A">
              <w:rPr>
                <w:rFonts w:ascii="Arial" w:hAnsi="Arial" w:cs="Arial"/>
                <w:b/>
                <w:color w:val="000000"/>
                <w:sz w:val="24"/>
                <w:szCs w:val="24"/>
              </w:rPr>
              <w:t xml:space="preserve"> COMMON</w:t>
            </w:r>
            <w:r w:rsidR="00D70750">
              <w:rPr>
                <w:rFonts w:ascii="Arial" w:hAnsi="Arial" w:cs="Arial"/>
                <w:b/>
                <w:color w:val="000000"/>
                <w:sz w:val="24"/>
                <w:szCs w:val="24"/>
              </w:rPr>
              <w:t xml:space="preserve">, </w:t>
            </w:r>
            <w:r w:rsidR="008E1586">
              <w:rPr>
                <w:rFonts w:ascii="Arial" w:hAnsi="Arial" w:cs="Arial"/>
                <w:b/>
                <w:color w:val="000000"/>
                <w:sz w:val="24"/>
                <w:szCs w:val="24"/>
              </w:rPr>
              <w:t xml:space="preserve">WORPLESDON, </w:t>
            </w:r>
            <w:r>
              <w:rPr>
                <w:rFonts w:ascii="Arial" w:hAnsi="Arial" w:cs="Arial"/>
                <w:b/>
                <w:color w:val="000000"/>
                <w:sz w:val="24"/>
                <w:szCs w:val="24"/>
              </w:rPr>
              <w:t>SURREY</w:t>
            </w:r>
          </w:p>
          <w:p w14:paraId="57C58936" w14:textId="649DFDAD" w:rsidR="00FA1F67" w:rsidRPr="00437B6D" w:rsidRDefault="00564F73" w:rsidP="00564F73">
            <w:pPr>
              <w:ind w:hanging="70"/>
              <w:rPr>
                <w:rFonts w:ascii="Arial" w:hAnsi="Arial" w:cs="Arial"/>
                <w:b/>
                <w:color w:val="000000"/>
                <w:sz w:val="24"/>
                <w:szCs w:val="24"/>
              </w:rPr>
            </w:pPr>
            <w:r w:rsidRPr="00437B6D">
              <w:rPr>
                <w:rFonts w:ascii="Arial" w:hAnsi="Arial" w:cs="Arial"/>
                <w:sz w:val="24"/>
                <w:szCs w:val="24"/>
              </w:rPr>
              <w:t xml:space="preserve">Register Unit No: </w:t>
            </w:r>
            <w:r w:rsidR="009F201F">
              <w:rPr>
                <w:rFonts w:ascii="Arial" w:hAnsi="Arial" w:cs="Arial"/>
                <w:sz w:val="24"/>
                <w:szCs w:val="24"/>
              </w:rPr>
              <w:t>CL</w:t>
            </w:r>
            <w:r w:rsidR="00A772ED">
              <w:rPr>
                <w:rFonts w:ascii="Arial" w:hAnsi="Arial" w:cs="Arial"/>
                <w:sz w:val="24"/>
                <w:szCs w:val="24"/>
              </w:rPr>
              <w:t>158</w:t>
            </w:r>
          </w:p>
          <w:p w14:paraId="68EB2ACF" w14:textId="7CABDD3C" w:rsidR="00FA1F67" w:rsidRPr="00437B6D" w:rsidRDefault="00812272" w:rsidP="00564F73">
            <w:pPr>
              <w:ind w:hanging="70"/>
              <w:rPr>
                <w:rFonts w:ascii="Arial" w:hAnsi="Arial" w:cs="Arial"/>
                <w:b/>
                <w:color w:val="000000"/>
                <w:sz w:val="24"/>
                <w:szCs w:val="24"/>
              </w:rPr>
            </w:pPr>
            <w:r w:rsidRPr="00437B6D">
              <w:rPr>
                <w:rFonts w:ascii="Arial" w:hAnsi="Arial" w:cs="Arial"/>
                <w:sz w:val="24"/>
                <w:szCs w:val="24"/>
              </w:rPr>
              <w:t xml:space="preserve">Commons </w:t>
            </w:r>
            <w:r w:rsidR="00FA1F67" w:rsidRPr="00437B6D">
              <w:rPr>
                <w:rFonts w:ascii="Arial" w:hAnsi="Arial" w:cs="Arial"/>
                <w:sz w:val="24"/>
                <w:szCs w:val="24"/>
              </w:rPr>
              <w:t xml:space="preserve">Registration Authority: </w:t>
            </w:r>
            <w:r w:rsidR="00A772ED">
              <w:rPr>
                <w:rFonts w:ascii="Arial" w:hAnsi="Arial" w:cs="Arial"/>
                <w:sz w:val="24"/>
                <w:szCs w:val="24"/>
              </w:rPr>
              <w:t>Surrey County</w:t>
            </w:r>
            <w:r w:rsidR="009F201F">
              <w:rPr>
                <w:rFonts w:ascii="Arial" w:hAnsi="Arial" w:cs="Arial"/>
                <w:sz w:val="24"/>
                <w:szCs w:val="24"/>
              </w:rPr>
              <w:t xml:space="preserve"> </w:t>
            </w:r>
            <w:r w:rsidR="00564F73" w:rsidRPr="00437B6D">
              <w:rPr>
                <w:rFonts w:ascii="Arial" w:hAnsi="Arial" w:cs="Arial"/>
                <w:sz w:val="24"/>
                <w:szCs w:val="24"/>
              </w:rPr>
              <w:t>Council</w:t>
            </w:r>
          </w:p>
        </w:tc>
      </w:tr>
      <w:tr w:rsidR="00FA1F67" w:rsidRPr="00437B6D" w14:paraId="6E89F436" w14:textId="77777777" w:rsidTr="00A42301">
        <w:trPr>
          <w:trHeight w:val="848"/>
        </w:trPr>
        <w:tc>
          <w:tcPr>
            <w:tcW w:w="9619" w:type="dxa"/>
            <w:shd w:val="clear" w:color="auto" w:fill="auto"/>
          </w:tcPr>
          <w:p w14:paraId="20CA536F" w14:textId="618313C1" w:rsidR="00FA1F67" w:rsidRPr="00437B6D" w:rsidRDefault="00FA1F67" w:rsidP="000F7B78">
            <w:pPr>
              <w:numPr>
                <w:ilvl w:val="0"/>
                <w:numId w:val="16"/>
              </w:numPr>
              <w:rPr>
                <w:rFonts w:ascii="Arial" w:hAnsi="Arial" w:cs="Arial"/>
                <w:sz w:val="24"/>
                <w:szCs w:val="24"/>
              </w:rPr>
            </w:pPr>
            <w:r w:rsidRPr="00437B6D">
              <w:rPr>
                <w:rFonts w:ascii="Arial" w:hAnsi="Arial" w:cs="Arial"/>
                <w:sz w:val="24"/>
                <w:szCs w:val="24"/>
              </w:rPr>
              <w:t>The application, dated</w:t>
            </w:r>
            <w:r w:rsidR="00A738AF" w:rsidRPr="00437B6D">
              <w:rPr>
                <w:rFonts w:ascii="Arial" w:hAnsi="Arial" w:cs="Arial"/>
                <w:sz w:val="24"/>
                <w:szCs w:val="24"/>
              </w:rPr>
              <w:t xml:space="preserve"> </w:t>
            </w:r>
            <w:r w:rsidR="00A772ED">
              <w:rPr>
                <w:rFonts w:ascii="Arial" w:hAnsi="Arial" w:cs="Arial"/>
                <w:sz w:val="24"/>
                <w:szCs w:val="24"/>
              </w:rPr>
              <w:t>7</w:t>
            </w:r>
            <w:r w:rsidR="00262C11" w:rsidRPr="00437B6D">
              <w:rPr>
                <w:rFonts w:ascii="Arial" w:hAnsi="Arial" w:cs="Arial"/>
                <w:sz w:val="24"/>
                <w:szCs w:val="24"/>
              </w:rPr>
              <w:t xml:space="preserve"> </w:t>
            </w:r>
            <w:r w:rsidR="00A772ED">
              <w:rPr>
                <w:rFonts w:ascii="Arial" w:hAnsi="Arial" w:cs="Arial"/>
                <w:sz w:val="24"/>
                <w:szCs w:val="24"/>
              </w:rPr>
              <w:t>June</w:t>
            </w:r>
            <w:r w:rsidR="00997415" w:rsidRPr="00437B6D">
              <w:rPr>
                <w:rFonts w:ascii="Arial" w:hAnsi="Arial" w:cs="Arial"/>
                <w:sz w:val="24"/>
                <w:szCs w:val="24"/>
              </w:rPr>
              <w:t xml:space="preserve"> </w:t>
            </w:r>
            <w:r w:rsidR="00A738AF" w:rsidRPr="00437B6D">
              <w:rPr>
                <w:rFonts w:ascii="Arial" w:hAnsi="Arial" w:cs="Arial"/>
                <w:sz w:val="24"/>
                <w:szCs w:val="24"/>
              </w:rPr>
              <w:t>202</w:t>
            </w:r>
            <w:r w:rsidR="00A772ED">
              <w:rPr>
                <w:rFonts w:ascii="Arial" w:hAnsi="Arial" w:cs="Arial"/>
                <w:sz w:val="24"/>
                <w:szCs w:val="24"/>
              </w:rPr>
              <w:t>4</w:t>
            </w:r>
            <w:r w:rsidR="00E85A41" w:rsidRPr="00437B6D">
              <w:rPr>
                <w:rFonts w:ascii="Arial" w:hAnsi="Arial" w:cs="Arial"/>
                <w:sz w:val="24"/>
                <w:szCs w:val="24"/>
              </w:rPr>
              <w:t>, is made under Secti</w:t>
            </w:r>
            <w:r w:rsidR="00151767" w:rsidRPr="00437B6D">
              <w:rPr>
                <w:rFonts w:ascii="Arial" w:hAnsi="Arial" w:cs="Arial"/>
                <w:sz w:val="24"/>
                <w:szCs w:val="24"/>
              </w:rPr>
              <w:t xml:space="preserve">on </w:t>
            </w:r>
            <w:r w:rsidR="00C70C35" w:rsidRPr="00437B6D">
              <w:rPr>
                <w:rFonts w:ascii="Arial" w:hAnsi="Arial" w:cs="Arial"/>
                <w:sz w:val="24"/>
                <w:szCs w:val="24"/>
              </w:rPr>
              <w:t>38 of the Commons Act 2006</w:t>
            </w:r>
            <w:r w:rsidR="00C00B18" w:rsidRPr="00437B6D">
              <w:rPr>
                <w:rFonts w:ascii="Arial" w:hAnsi="Arial" w:cs="Arial"/>
                <w:sz w:val="24"/>
                <w:szCs w:val="24"/>
              </w:rPr>
              <w:t xml:space="preserve"> </w:t>
            </w:r>
            <w:r w:rsidR="00151767" w:rsidRPr="00437B6D">
              <w:rPr>
                <w:rFonts w:ascii="Arial" w:hAnsi="Arial" w:cs="Arial"/>
                <w:sz w:val="24"/>
                <w:szCs w:val="24"/>
              </w:rPr>
              <w:t xml:space="preserve">(the </w:t>
            </w:r>
            <w:r w:rsidR="00C70C35" w:rsidRPr="00437B6D">
              <w:rPr>
                <w:rFonts w:ascii="Arial" w:hAnsi="Arial" w:cs="Arial"/>
                <w:sz w:val="24"/>
                <w:szCs w:val="24"/>
              </w:rPr>
              <w:t>2006</w:t>
            </w:r>
            <w:r w:rsidRPr="00437B6D">
              <w:rPr>
                <w:rFonts w:ascii="Arial" w:hAnsi="Arial" w:cs="Arial"/>
                <w:sz w:val="24"/>
                <w:szCs w:val="24"/>
              </w:rPr>
              <w:t xml:space="preserve"> Act) </w:t>
            </w:r>
            <w:r w:rsidR="00812272" w:rsidRPr="00437B6D">
              <w:rPr>
                <w:rFonts w:ascii="Arial" w:hAnsi="Arial" w:cs="Arial"/>
                <w:sz w:val="24"/>
                <w:szCs w:val="24"/>
              </w:rPr>
              <w:t xml:space="preserve">for consent </w:t>
            </w:r>
            <w:r w:rsidRPr="00437B6D">
              <w:rPr>
                <w:rFonts w:ascii="Arial" w:hAnsi="Arial" w:cs="Arial"/>
                <w:sz w:val="24"/>
                <w:szCs w:val="24"/>
              </w:rPr>
              <w:t>to c</w:t>
            </w:r>
            <w:r w:rsidR="00812272" w:rsidRPr="00437B6D">
              <w:rPr>
                <w:rFonts w:ascii="Arial" w:hAnsi="Arial" w:cs="Arial"/>
                <w:sz w:val="24"/>
                <w:szCs w:val="24"/>
              </w:rPr>
              <w:t>arry out restricted</w:t>
            </w:r>
            <w:r w:rsidRPr="00437B6D">
              <w:rPr>
                <w:rFonts w:ascii="Arial" w:hAnsi="Arial" w:cs="Arial"/>
                <w:sz w:val="24"/>
                <w:szCs w:val="24"/>
              </w:rPr>
              <w:t xml:space="preserve"> works on common land.</w:t>
            </w:r>
          </w:p>
          <w:p w14:paraId="2BF52ADC" w14:textId="5A65A2F1" w:rsidR="007B20C4" w:rsidRPr="00F853C4" w:rsidRDefault="00B01113" w:rsidP="00F853C4">
            <w:pPr>
              <w:numPr>
                <w:ilvl w:val="0"/>
                <w:numId w:val="16"/>
              </w:numPr>
              <w:rPr>
                <w:rFonts w:ascii="Arial" w:hAnsi="Arial" w:cs="Arial"/>
                <w:sz w:val="24"/>
                <w:szCs w:val="24"/>
              </w:rPr>
            </w:pPr>
            <w:r w:rsidRPr="00437B6D">
              <w:rPr>
                <w:rFonts w:ascii="Arial" w:hAnsi="Arial" w:cs="Arial"/>
                <w:sz w:val="24"/>
                <w:szCs w:val="24"/>
              </w:rPr>
              <w:t xml:space="preserve">The application is made by </w:t>
            </w:r>
            <w:r w:rsidR="00A772ED">
              <w:rPr>
                <w:rFonts w:ascii="Arial" w:hAnsi="Arial" w:cs="Arial"/>
                <w:sz w:val="24"/>
                <w:szCs w:val="24"/>
              </w:rPr>
              <w:t>Land Services Limited</w:t>
            </w:r>
            <w:r w:rsidR="00800417">
              <w:rPr>
                <w:rFonts w:ascii="Arial" w:hAnsi="Arial" w:cs="Arial"/>
                <w:sz w:val="24"/>
                <w:szCs w:val="24"/>
              </w:rPr>
              <w:t xml:space="preserve"> for S</w:t>
            </w:r>
            <w:r w:rsidR="00A772ED">
              <w:rPr>
                <w:rFonts w:ascii="Arial" w:hAnsi="Arial" w:cs="Arial"/>
                <w:sz w:val="24"/>
                <w:szCs w:val="24"/>
              </w:rPr>
              <w:t>outhern Gas Networks</w:t>
            </w:r>
            <w:r w:rsidR="008E1586">
              <w:rPr>
                <w:rFonts w:ascii="Arial" w:hAnsi="Arial" w:cs="Arial"/>
                <w:sz w:val="24"/>
                <w:szCs w:val="24"/>
              </w:rPr>
              <w:t>.</w:t>
            </w:r>
          </w:p>
          <w:p w14:paraId="0A1C7C7C" w14:textId="107FF034" w:rsidR="0095383C" w:rsidRPr="0095383C" w:rsidRDefault="00676F00" w:rsidP="00262C11">
            <w:pPr>
              <w:numPr>
                <w:ilvl w:val="0"/>
                <w:numId w:val="16"/>
              </w:numPr>
              <w:rPr>
                <w:rFonts w:ascii="Arial" w:hAnsi="Arial" w:cs="Arial"/>
                <w:bCs/>
                <w:sz w:val="24"/>
                <w:szCs w:val="24"/>
              </w:rPr>
            </w:pPr>
            <w:r w:rsidRPr="00437B6D">
              <w:rPr>
                <w:rFonts w:ascii="Arial" w:hAnsi="Arial" w:cs="Arial"/>
                <w:sz w:val="24"/>
                <w:szCs w:val="24"/>
              </w:rPr>
              <w:t xml:space="preserve">The works </w:t>
            </w:r>
            <w:r w:rsidR="005A6BFA" w:rsidRPr="00437B6D">
              <w:rPr>
                <w:rFonts w:ascii="Arial" w:hAnsi="Arial" w:cs="Arial"/>
                <w:sz w:val="24"/>
                <w:szCs w:val="24"/>
              </w:rPr>
              <w:t>comprise</w:t>
            </w:r>
            <w:r w:rsidR="00E80659">
              <w:rPr>
                <w:rFonts w:ascii="Arial" w:hAnsi="Arial" w:cs="Arial"/>
                <w:sz w:val="24"/>
                <w:szCs w:val="24"/>
              </w:rPr>
              <w:t xml:space="preserve"> (measurements are approximate)</w:t>
            </w:r>
            <w:r w:rsidR="0095383C">
              <w:rPr>
                <w:rFonts w:ascii="Arial" w:hAnsi="Arial" w:cs="Arial"/>
                <w:sz w:val="24"/>
                <w:szCs w:val="24"/>
              </w:rPr>
              <w:t>:</w:t>
            </w:r>
          </w:p>
          <w:p w14:paraId="3E1F569B" w14:textId="45BB959C" w:rsidR="0095383C" w:rsidRPr="0095383C" w:rsidRDefault="0095383C" w:rsidP="0095383C">
            <w:pPr>
              <w:pStyle w:val="ListParagraph"/>
              <w:numPr>
                <w:ilvl w:val="0"/>
                <w:numId w:val="27"/>
              </w:numPr>
              <w:rPr>
                <w:rFonts w:ascii="Arial" w:hAnsi="Arial" w:cs="Arial"/>
                <w:bCs/>
                <w:sz w:val="24"/>
                <w:szCs w:val="24"/>
              </w:rPr>
            </w:pPr>
            <w:r>
              <w:rPr>
                <w:rFonts w:ascii="Arial" w:hAnsi="Arial" w:cs="Arial"/>
                <w:sz w:val="24"/>
                <w:szCs w:val="24"/>
              </w:rPr>
              <w:t>laying by open cut trench</w:t>
            </w:r>
            <w:r w:rsidR="00E80659">
              <w:rPr>
                <w:rFonts w:ascii="Arial" w:hAnsi="Arial" w:cs="Arial"/>
                <w:sz w:val="24"/>
                <w:szCs w:val="24"/>
              </w:rPr>
              <w:t xml:space="preserve"> of</w:t>
            </w:r>
            <w:r>
              <w:rPr>
                <w:rFonts w:ascii="Arial" w:hAnsi="Arial" w:cs="Arial"/>
                <w:sz w:val="24"/>
                <w:szCs w:val="24"/>
              </w:rPr>
              <w:t xml:space="preserve"> </w:t>
            </w:r>
            <w:r w:rsidR="00E43CD6">
              <w:rPr>
                <w:rFonts w:ascii="Arial" w:hAnsi="Arial" w:cs="Arial"/>
                <w:sz w:val="24"/>
                <w:szCs w:val="24"/>
              </w:rPr>
              <w:t>100</w:t>
            </w:r>
            <w:r>
              <w:rPr>
                <w:rFonts w:ascii="Arial" w:hAnsi="Arial" w:cs="Arial"/>
                <w:sz w:val="24"/>
                <w:szCs w:val="24"/>
              </w:rPr>
              <w:t xml:space="preserve">m of </w:t>
            </w:r>
            <w:r w:rsidR="008E1586">
              <w:rPr>
                <w:rFonts w:ascii="Arial" w:hAnsi="Arial" w:cs="Arial"/>
                <w:sz w:val="24"/>
                <w:szCs w:val="24"/>
              </w:rPr>
              <w:t xml:space="preserve">replacement </w:t>
            </w:r>
            <w:r w:rsidR="00E43CD6">
              <w:rPr>
                <w:rFonts w:ascii="Arial" w:hAnsi="Arial" w:cs="Arial"/>
                <w:sz w:val="24"/>
                <w:szCs w:val="24"/>
              </w:rPr>
              <w:t>gas</w:t>
            </w:r>
            <w:r>
              <w:rPr>
                <w:rFonts w:ascii="Arial" w:hAnsi="Arial" w:cs="Arial"/>
                <w:sz w:val="24"/>
                <w:szCs w:val="24"/>
              </w:rPr>
              <w:t xml:space="preserve"> </w:t>
            </w:r>
            <w:r w:rsidR="00E43CD6">
              <w:rPr>
                <w:rFonts w:ascii="Arial" w:hAnsi="Arial" w:cs="Arial"/>
                <w:sz w:val="24"/>
                <w:szCs w:val="24"/>
              </w:rPr>
              <w:t>main within a temporary 1100m</w:t>
            </w:r>
            <w:r w:rsidR="00E43CD6">
              <w:rPr>
                <w:rFonts w:ascii="Segoe UI Emoji" w:hAnsi="Segoe UI Emoji" w:cs="Arial"/>
                <w:sz w:val="24"/>
                <w:szCs w:val="24"/>
              </w:rPr>
              <w:t>²</w:t>
            </w:r>
            <w:r w:rsidR="00E43CD6">
              <w:rPr>
                <w:rFonts w:ascii="Arial" w:hAnsi="Arial" w:cs="Arial"/>
                <w:sz w:val="24"/>
                <w:szCs w:val="24"/>
              </w:rPr>
              <w:t xml:space="preserve"> working area enclosed by </w:t>
            </w:r>
            <w:r w:rsidR="00B831BA">
              <w:rPr>
                <w:rFonts w:ascii="Arial" w:hAnsi="Arial" w:cs="Arial"/>
                <w:sz w:val="24"/>
                <w:szCs w:val="24"/>
              </w:rPr>
              <w:t>H</w:t>
            </w:r>
            <w:r w:rsidR="00E43CD6">
              <w:rPr>
                <w:rFonts w:ascii="Arial" w:hAnsi="Arial" w:cs="Arial"/>
                <w:sz w:val="24"/>
                <w:szCs w:val="24"/>
              </w:rPr>
              <w:t>eras fencing and barrier fence panels; and</w:t>
            </w:r>
          </w:p>
          <w:p w14:paraId="790DFE2C" w14:textId="7FFF395E" w:rsidR="00E80659" w:rsidRPr="00B831BA" w:rsidRDefault="000D2E17" w:rsidP="00B831BA">
            <w:pPr>
              <w:pStyle w:val="ListParagraph"/>
              <w:numPr>
                <w:ilvl w:val="0"/>
                <w:numId w:val="27"/>
              </w:numPr>
              <w:rPr>
                <w:rFonts w:ascii="Arial" w:hAnsi="Arial" w:cs="Arial"/>
                <w:bCs/>
                <w:sz w:val="24"/>
                <w:szCs w:val="24"/>
              </w:rPr>
            </w:pPr>
            <w:r>
              <w:rPr>
                <w:rFonts w:ascii="Arial" w:hAnsi="Arial" w:cs="Arial"/>
                <w:sz w:val="24"/>
                <w:szCs w:val="24"/>
              </w:rPr>
              <w:t>creation of a</w:t>
            </w:r>
            <w:r w:rsidR="00E43CD6">
              <w:rPr>
                <w:rFonts w:ascii="Arial" w:hAnsi="Arial" w:cs="Arial"/>
                <w:sz w:val="24"/>
                <w:szCs w:val="24"/>
              </w:rPr>
              <w:t xml:space="preserve"> </w:t>
            </w:r>
            <w:r>
              <w:rPr>
                <w:rFonts w:ascii="Arial" w:hAnsi="Arial" w:cs="Arial"/>
                <w:sz w:val="24"/>
                <w:szCs w:val="24"/>
              </w:rPr>
              <w:t>temporary fenced 260m</w:t>
            </w:r>
            <w:r>
              <w:rPr>
                <w:rFonts w:ascii="Segoe UI Emoji" w:hAnsi="Segoe UI Emoji" w:cs="Arial"/>
                <w:sz w:val="24"/>
                <w:szCs w:val="24"/>
              </w:rPr>
              <w:t>²</w:t>
            </w:r>
            <w:r>
              <w:rPr>
                <w:rFonts w:ascii="Arial" w:hAnsi="Arial" w:cs="Arial"/>
                <w:sz w:val="24"/>
                <w:szCs w:val="24"/>
              </w:rPr>
              <w:t xml:space="preserve"> storage area </w:t>
            </w:r>
            <w:r w:rsidR="00B831BA">
              <w:rPr>
                <w:rFonts w:ascii="Arial" w:hAnsi="Arial" w:cs="Arial"/>
                <w:sz w:val="24"/>
                <w:szCs w:val="24"/>
              </w:rPr>
              <w:t xml:space="preserve">for pipe storage, on/off </w:t>
            </w:r>
            <w:proofErr w:type="gramStart"/>
            <w:r w:rsidR="00B831BA">
              <w:rPr>
                <w:rFonts w:ascii="Arial" w:hAnsi="Arial" w:cs="Arial"/>
                <w:sz w:val="24"/>
                <w:szCs w:val="24"/>
              </w:rPr>
              <w:t>loading</w:t>
            </w:r>
            <w:proofErr w:type="gramEnd"/>
            <w:r w:rsidR="00B831BA">
              <w:rPr>
                <w:rFonts w:ascii="Arial" w:hAnsi="Arial" w:cs="Arial"/>
                <w:sz w:val="24"/>
                <w:szCs w:val="24"/>
              </w:rPr>
              <w:t xml:space="preserve"> and </w:t>
            </w:r>
            <w:r w:rsidR="00E43CD6">
              <w:rPr>
                <w:rFonts w:ascii="Arial" w:hAnsi="Arial" w:cs="Arial"/>
                <w:sz w:val="24"/>
                <w:szCs w:val="24"/>
              </w:rPr>
              <w:t>contractor welfare facilities</w:t>
            </w:r>
            <w:r w:rsidR="00B831BA">
              <w:rPr>
                <w:rFonts w:ascii="Arial" w:hAnsi="Arial" w:cs="Arial"/>
                <w:sz w:val="24"/>
                <w:szCs w:val="24"/>
              </w:rPr>
              <w:t>.</w:t>
            </w:r>
          </w:p>
          <w:p w14:paraId="29D6B04F" w14:textId="6296E57E" w:rsidR="00EA6A86" w:rsidRPr="00437B6D" w:rsidRDefault="00EA6A86" w:rsidP="00F853C4">
            <w:pPr>
              <w:ind w:left="360"/>
              <w:rPr>
                <w:rFonts w:ascii="Arial" w:hAnsi="Arial" w:cs="Arial"/>
                <w:bCs/>
                <w:sz w:val="24"/>
                <w:szCs w:val="24"/>
              </w:rPr>
            </w:pPr>
          </w:p>
        </w:tc>
      </w:tr>
    </w:tbl>
    <w:p w14:paraId="5A39BBE3" w14:textId="77777777" w:rsidR="00B859C0" w:rsidRPr="00437B6D" w:rsidRDefault="00B859C0" w:rsidP="00B859C0">
      <w:pPr>
        <w:rPr>
          <w:rFonts w:ascii="Arial" w:hAnsi="Arial" w:cs="Arial"/>
          <w:sz w:val="24"/>
          <w:szCs w:val="24"/>
        </w:rPr>
      </w:pPr>
    </w:p>
    <w:p w14:paraId="3449B647" w14:textId="77777777" w:rsidR="00FA1F67" w:rsidRPr="00437B6D" w:rsidRDefault="00FA1F67" w:rsidP="0089415D">
      <w:pPr>
        <w:pStyle w:val="Heading6blackfont"/>
        <w:tabs>
          <w:tab w:val="left" w:pos="284"/>
        </w:tabs>
        <w:spacing w:before="0"/>
        <w:ind w:left="284" w:hanging="426"/>
        <w:rPr>
          <w:rFonts w:ascii="Arial" w:hAnsi="Arial" w:cs="Arial"/>
          <w:sz w:val="24"/>
          <w:szCs w:val="24"/>
        </w:rPr>
      </w:pPr>
      <w:r w:rsidRPr="00437B6D">
        <w:rPr>
          <w:rFonts w:ascii="Arial" w:hAnsi="Arial" w:cs="Arial"/>
          <w:sz w:val="24"/>
          <w:szCs w:val="24"/>
        </w:rPr>
        <w:t>Decision</w:t>
      </w:r>
    </w:p>
    <w:p w14:paraId="1E7EBC67" w14:textId="6CF2E7E2" w:rsidR="00985F81" w:rsidRDefault="00FA1F67" w:rsidP="00FF5A4C">
      <w:pPr>
        <w:pStyle w:val="Style1"/>
        <w:numPr>
          <w:ilvl w:val="1"/>
          <w:numId w:val="12"/>
        </w:numPr>
        <w:tabs>
          <w:tab w:val="left" w:pos="284"/>
        </w:tabs>
        <w:ind w:left="255" w:hanging="397"/>
        <w:rPr>
          <w:rFonts w:ascii="Arial" w:hAnsi="Arial" w:cs="Arial"/>
          <w:sz w:val="24"/>
          <w:szCs w:val="24"/>
        </w:rPr>
      </w:pPr>
      <w:r w:rsidRPr="00437B6D">
        <w:rPr>
          <w:rFonts w:ascii="Arial" w:hAnsi="Arial" w:cs="Arial"/>
          <w:sz w:val="24"/>
          <w:szCs w:val="24"/>
        </w:rPr>
        <w:t>Consent is g</w:t>
      </w:r>
      <w:r w:rsidR="00FF42AA" w:rsidRPr="00437B6D">
        <w:rPr>
          <w:rFonts w:ascii="Arial" w:hAnsi="Arial" w:cs="Arial"/>
          <w:sz w:val="24"/>
          <w:szCs w:val="24"/>
        </w:rPr>
        <w:t>ranted for</w:t>
      </w:r>
      <w:r w:rsidRPr="00437B6D">
        <w:rPr>
          <w:rFonts w:ascii="Arial" w:hAnsi="Arial" w:cs="Arial"/>
          <w:sz w:val="24"/>
          <w:szCs w:val="24"/>
        </w:rPr>
        <w:t xml:space="preserve"> the works </w:t>
      </w:r>
      <w:r w:rsidR="00FF42AA" w:rsidRPr="00437B6D">
        <w:rPr>
          <w:rFonts w:ascii="Arial" w:hAnsi="Arial" w:cs="Arial"/>
          <w:sz w:val="24"/>
          <w:szCs w:val="24"/>
        </w:rPr>
        <w:t>in accordance with the applicatio</w:t>
      </w:r>
      <w:r w:rsidR="00C00B18" w:rsidRPr="00437B6D">
        <w:rPr>
          <w:rFonts w:ascii="Arial" w:hAnsi="Arial" w:cs="Arial"/>
          <w:sz w:val="24"/>
          <w:szCs w:val="24"/>
        </w:rPr>
        <w:t>n</w:t>
      </w:r>
      <w:r w:rsidR="00442F99" w:rsidRPr="00437B6D">
        <w:rPr>
          <w:rFonts w:ascii="Arial" w:hAnsi="Arial" w:cs="Arial"/>
          <w:sz w:val="24"/>
          <w:szCs w:val="24"/>
        </w:rPr>
        <w:t xml:space="preserve"> </w:t>
      </w:r>
      <w:r w:rsidR="00FF42AA" w:rsidRPr="00437B6D">
        <w:rPr>
          <w:rFonts w:ascii="Arial" w:hAnsi="Arial" w:cs="Arial"/>
          <w:sz w:val="24"/>
          <w:szCs w:val="24"/>
        </w:rPr>
        <w:t>date</w:t>
      </w:r>
      <w:r w:rsidR="00A738AF" w:rsidRPr="00437B6D">
        <w:rPr>
          <w:rFonts w:ascii="Arial" w:hAnsi="Arial" w:cs="Arial"/>
          <w:sz w:val="24"/>
          <w:szCs w:val="24"/>
        </w:rPr>
        <w:t xml:space="preserve">d </w:t>
      </w:r>
      <w:r w:rsidR="00B831BA">
        <w:rPr>
          <w:rFonts w:ascii="Arial" w:hAnsi="Arial" w:cs="Arial"/>
          <w:sz w:val="24"/>
          <w:szCs w:val="24"/>
        </w:rPr>
        <w:t>7 June</w:t>
      </w:r>
      <w:r w:rsidR="00A65FC5" w:rsidRPr="00437B6D">
        <w:rPr>
          <w:rFonts w:ascii="Arial" w:hAnsi="Arial" w:cs="Arial"/>
          <w:sz w:val="24"/>
          <w:szCs w:val="24"/>
        </w:rPr>
        <w:t xml:space="preserve"> 202</w:t>
      </w:r>
      <w:r w:rsidR="00B831BA">
        <w:rPr>
          <w:rFonts w:ascii="Arial" w:hAnsi="Arial" w:cs="Arial"/>
          <w:sz w:val="24"/>
          <w:szCs w:val="24"/>
        </w:rPr>
        <w:t>4</w:t>
      </w:r>
      <w:r w:rsidR="006717B6">
        <w:rPr>
          <w:rFonts w:ascii="Arial" w:hAnsi="Arial" w:cs="Arial"/>
          <w:sz w:val="24"/>
          <w:szCs w:val="24"/>
        </w:rPr>
        <w:t xml:space="preserve">, </w:t>
      </w:r>
      <w:r w:rsidR="00AE7F4B" w:rsidRPr="00437B6D">
        <w:rPr>
          <w:rFonts w:ascii="Arial" w:hAnsi="Arial" w:cs="Arial"/>
          <w:sz w:val="24"/>
          <w:szCs w:val="24"/>
        </w:rPr>
        <w:t>and accompanying</w:t>
      </w:r>
      <w:r w:rsidR="00BB40E8" w:rsidRPr="00437B6D">
        <w:rPr>
          <w:rFonts w:ascii="Arial" w:hAnsi="Arial" w:cs="Arial"/>
          <w:sz w:val="24"/>
          <w:szCs w:val="24"/>
        </w:rPr>
        <w:t xml:space="preserve"> </w:t>
      </w:r>
      <w:r w:rsidR="00284546" w:rsidRPr="00437B6D">
        <w:rPr>
          <w:rFonts w:ascii="Arial" w:hAnsi="Arial" w:cs="Arial"/>
          <w:sz w:val="24"/>
          <w:szCs w:val="24"/>
        </w:rPr>
        <w:t>plan</w:t>
      </w:r>
      <w:r w:rsidR="00B831BA">
        <w:rPr>
          <w:rFonts w:ascii="Arial" w:hAnsi="Arial" w:cs="Arial"/>
          <w:sz w:val="24"/>
          <w:szCs w:val="24"/>
        </w:rPr>
        <w:t>s</w:t>
      </w:r>
      <w:r w:rsidR="00985F81" w:rsidRPr="00437B6D">
        <w:rPr>
          <w:rFonts w:ascii="Arial" w:hAnsi="Arial" w:cs="Arial"/>
          <w:sz w:val="24"/>
          <w:szCs w:val="24"/>
        </w:rPr>
        <w:t>, subject to the following conditions:</w:t>
      </w:r>
    </w:p>
    <w:p w14:paraId="2A36D060" w14:textId="61D5F242" w:rsidR="00B831BA" w:rsidRPr="00B831BA" w:rsidRDefault="00B831BA" w:rsidP="00B831BA">
      <w:pPr>
        <w:pStyle w:val="Style1"/>
        <w:numPr>
          <w:ilvl w:val="0"/>
          <w:numId w:val="0"/>
        </w:numPr>
        <w:tabs>
          <w:tab w:val="left" w:pos="284"/>
        </w:tabs>
        <w:ind w:left="255"/>
        <w:rPr>
          <w:rFonts w:ascii="Arial" w:hAnsi="Arial" w:cs="Arial"/>
          <w:sz w:val="24"/>
          <w:szCs w:val="24"/>
        </w:rPr>
      </w:pPr>
      <w:r>
        <w:rPr>
          <w:rFonts w:ascii="Arial" w:hAnsi="Arial" w:cs="Arial"/>
          <w:sz w:val="24"/>
          <w:szCs w:val="24"/>
        </w:rPr>
        <w:t>1)</w:t>
      </w:r>
      <w:r>
        <w:rPr>
          <w:rFonts w:ascii="Arial" w:hAnsi="Arial" w:cs="Arial"/>
          <w:sz w:val="24"/>
          <w:szCs w:val="24"/>
        </w:rPr>
        <w:tab/>
      </w:r>
      <w:r w:rsidRPr="00B831BA">
        <w:rPr>
          <w:rFonts w:ascii="Arial" w:hAnsi="Arial" w:cs="Arial"/>
          <w:sz w:val="24"/>
          <w:szCs w:val="24"/>
        </w:rPr>
        <w:t>The works shall begin no later than 3 years from the date of this decision.</w:t>
      </w:r>
    </w:p>
    <w:p w14:paraId="13E4AF92" w14:textId="1549068D" w:rsidR="00B831BA" w:rsidRPr="009B2C29" w:rsidRDefault="00B831BA" w:rsidP="00B831BA">
      <w:pPr>
        <w:pStyle w:val="Style1"/>
        <w:numPr>
          <w:ilvl w:val="0"/>
          <w:numId w:val="0"/>
        </w:numPr>
        <w:tabs>
          <w:tab w:val="left" w:pos="284"/>
        </w:tabs>
        <w:ind w:left="708"/>
        <w:rPr>
          <w:rFonts w:ascii="Arial" w:hAnsi="Arial" w:cs="Arial"/>
          <w:sz w:val="24"/>
          <w:szCs w:val="24"/>
        </w:rPr>
      </w:pPr>
      <w:r>
        <w:rPr>
          <w:rFonts w:ascii="Arial" w:hAnsi="Arial" w:cs="Arial"/>
          <w:sz w:val="24"/>
          <w:szCs w:val="24"/>
        </w:rPr>
        <w:t xml:space="preserve">REASON: To provide certainty to users of </w:t>
      </w:r>
      <w:proofErr w:type="spellStart"/>
      <w:r>
        <w:rPr>
          <w:rFonts w:ascii="Arial" w:hAnsi="Arial" w:cs="Arial"/>
          <w:sz w:val="24"/>
          <w:szCs w:val="24"/>
        </w:rPr>
        <w:t>Whitmoor</w:t>
      </w:r>
      <w:proofErr w:type="spellEnd"/>
      <w:r>
        <w:rPr>
          <w:rFonts w:ascii="Arial" w:hAnsi="Arial" w:cs="Arial"/>
          <w:sz w:val="24"/>
          <w:szCs w:val="24"/>
        </w:rPr>
        <w:t xml:space="preserve"> Common.</w:t>
      </w:r>
    </w:p>
    <w:p w14:paraId="47302C76" w14:textId="611B9A8F" w:rsidR="00B831BA" w:rsidRPr="00B831BA" w:rsidRDefault="00B831BA" w:rsidP="00B831BA">
      <w:pPr>
        <w:pStyle w:val="ListParagraph"/>
        <w:numPr>
          <w:ilvl w:val="0"/>
          <w:numId w:val="33"/>
        </w:numPr>
        <w:tabs>
          <w:tab w:val="left" w:pos="284"/>
        </w:tabs>
        <w:spacing w:before="180"/>
        <w:contextualSpacing/>
        <w:outlineLvl w:val="0"/>
        <w:rPr>
          <w:rStyle w:val="normaltextrun"/>
          <w:rFonts w:ascii="Arial" w:hAnsi="Arial" w:cs="Arial"/>
          <w:color w:val="000000"/>
          <w:kern w:val="28"/>
          <w:sz w:val="24"/>
          <w:szCs w:val="24"/>
        </w:rPr>
      </w:pPr>
      <w:r w:rsidRPr="00B831BA">
        <w:rPr>
          <w:rStyle w:val="normaltextrun"/>
          <w:rFonts w:ascii="Arial" w:hAnsi="Arial" w:cs="Arial"/>
          <w:color w:val="000000"/>
          <w:sz w:val="24"/>
          <w:szCs w:val="24"/>
          <w:bdr w:val="none" w:sz="0" w:space="0" w:color="auto" w:frame="1"/>
        </w:rPr>
        <w:t>A</w:t>
      </w:r>
      <w:r w:rsidR="005A5211">
        <w:rPr>
          <w:rStyle w:val="normaltextrun"/>
          <w:rFonts w:ascii="Arial" w:hAnsi="Arial" w:cs="Arial"/>
          <w:color w:val="000000"/>
          <w:sz w:val="24"/>
          <w:szCs w:val="24"/>
          <w:bdr w:val="none" w:sz="0" w:space="0" w:color="auto" w:frame="1"/>
        </w:rPr>
        <w:t xml:space="preserve">ll temporary fencing shall be </w:t>
      </w:r>
      <w:proofErr w:type="gramStart"/>
      <w:r w:rsidR="005A5211">
        <w:rPr>
          <w:rStyle w:val="normaltextrun"/>
          <w:rFonts w:ascii="Arial" w:hAnsi="Arial" w:cs="Arial"/>
          <w:color w:val="000000"/>
          <w:sz w:val="24"/>
          <w:szCs w:val="24"/>
          <w:bdr w:val="none" w:sz="0" w:space="0" w:color="auto" w:frame="1"/>
        </w:rPr>
        <w:t>removed</w:t>
      </w:r>
      <w:proofErr w:type="gramEnd"/>
      <w:r w:rsidR="005A5211">
        <w:rPr>
          <w:rStyle w:val="normaltextrun"/>
          <w:rFonts w:ascii="Arial" w:hAnsi="Arial" w:cs="Arial"/>
          <w:color w:val="000000"/>
          <w:sz w:val="24"/>
          <w:szCs w:val="24"/>
          <w:bdr w:val="none" w:sz="0" w:space="0" w:color="auto" w:frame="1"/>
        </w:rPr>
        <w:t xml:space="preserve"> and a</w:t>
      </w:r>
      <w:r w:rsidRPr="00B831BA">
        <w:rPr>
          <w:rStyle w:val="normaltextrun"/>
          <w:rFonts w:ascii="Arial" w:hAnsi="Arial" w:cs="Arial"/>
          <w:color w:val="000000"/>
          <w:sz w:val="24"/>
          <w:szCs w:val="24"/>
          <w:bdr w:val="none" w:sz="0" w:space="0" w:color="auto" w:frame="1"/>
        </w:rPr>
        <w:t>ny common land impacted by the works shall be fully reinstated within one month from the completion of the works (note that this does not apply to any physical changes or permanent features introduced as part of the works for which consent is granted).</w:t>
      </w:r>
    </w:p>
    <w:p w14:paraId="09D56441" w14:textId="7ECB0F8F" w:rsidR="00442F99" w:rsidRPr="00B831BA" w:rsidRDefault="00B831BA" w:rsidP="00B831BA">
      <w:pPr>
        <w:tabs>
          <w:tab w:val="left" w:pos="284"/>
        </w:tabs>
        <w:spacing w:before="180"/>
        <w:ind w:left="708"/>
        <w:outlineLvl w:val="0"/>
        <w:rPr>
          <w:rFonts w:ascii="Arial" w:hAnsi="Arial" w:cs="Arial"/>
          <w:color w:val="000000"/>
          <w:kern w:val="28"/>
          <w:sz w:val="24"/>
          <w:szCs w:val="24"/>
        </w:rPr>
      </w:pPr>
      <w:r>
        <w:rPr>
          <w:rFonts w:ascii="Arial" w:hAnsi="Arial" w:cs="Arial"/>
          <w:color w:val="000000"/>
          <w:kern w:val="28"/>
          <w:sz w:val="24"/>
          <w:szCs w:val="24"/>
        </w:rPr>
        <w:t xml:space="preserve">REASON: To retain access for the public over </w:t>
      </w:r>
      <w:proofErr w:type="spellStart"/>
      <w:r>
        <w:rPr>
          <w:rFonts w:ascii="Arial" w:hAnsi="Arial" w:cs="Arial"/>
          <w:color w:val="000000"/>
          <w:kern w:val="28"/>
          <w:sz w:val="24"/>
          <w:szCs w:val="24"/>
        </w:rPr>
        <w:t>Whitmoor</w:t>
      </w:r>
      <w:proofErr w:type="spellEnd"/>
      <w:r>
        <w:rPr>
          <w:rFonts w:ascii="Arial" w:hAnsi="Arial" w:cs="Arial"/>
          <w:color w:val="000000"/>
          <w:kern w:val="28"/>
          <w:sz w:val="24"/>
          <w:szCs w:val="24"/>
        </w:rPr>
        <w:t xml:space="preserve"> Common.</w:t>
      </w:r>
    </w:p>
    <w:p w14:paraId="1A7D2CAA" w14:textId="2A850E0F" w:rsidR="008E26BF" w:rsidRPr="00DC2D38" w:rsidRDefault="003C5CF9" w:rsidP="00DC2D38">
      <w:pPr>
        <w:pStyle w:val="Style1"/>
        <w:numPr>
          <w:ilvl w:val="1"/>
          <w:numId w:val="12"/>
        </w:numPr>
        <w:tabs>
          <w:tab w:val="left" w:pos="284"/>
        </w:tabs>
        <w:ind w:left="284" w:hanging="426"/>
        <w:rPr>
          <w:rFonts w:ascii="Arial" w:hAnsi="Arial" w:cs="Arial"/>
          <w:sz w:val="24"/>
          <w:szCs w:val="24"/>
        </w:rPr>
      </w:pPr>
      <w:r w:rsidRPr="00437B6D">
        <w:rPr>
          <w:rFonts w:ascii="Arial" w:hAnsi="Arial" w:cs="Arial"/>
          <w:sz w:val="24"/>
          <w:szCs w:val="24"/>
        </w:rPr>
        <w:t xml:space="preserve">For the purposes of identification only the location of the works </w:t>
      </w:r>
      <w:r w:rsidR="00853973" w:rsidRPr="00437B6D">
        <w:rPr>
          <w:rFonts w:ascii="Arial" w:hAnsi="Arial" w:cs="Arial"/>
          <w:sz w:val="24"/>
          <w:szCs w:val="24"/>
        </w:rPr>
        <w:t>is</w:t>
      </w:r>
      <w:r w:rsidR="00A729F7" w:rsidRPr="00437B6D">
        <w:rPr>
          <w:rFonts w:ascii="Arial" w:hAnsi="Arial" w:cs="Arial"/>
          <w:sz w:val="24"/>
          <w:szCs w:val="24"/>
        </w:rPr>
        <w:t xml:space="preserve"> shown </w:t>
      </w:r>
      <w:r w:rsidRPr="00437B6D">
        <w:rPr>
          <w:rFonts w:ascii="Arial" w:hAnsi="Arial" w:cs="Arial"/>
          <w:sz w:val="24"/>
          <w:szCs w:val="24"/>
        </w:rPr>
        <w:t>on the attached plan</w:t>
      </w:r>
      <w:r w:rsidR="001926BB">
        <w:rPr>
          <w:rFonts w:ascii="Arial" w:hAnsi="Arial" w:cs="Arial"/>
          <w:sz w:val="24"/>
          <w:szCs w:val="24"/>
        </w:rPr>
        <w:t>s</w:t>
      </w:r>
      <w:r w:rsidRPr="00437B6D">
        <w:rPr>
          <w:rFonts w:ascii="Arial" w:hAnsi="Arial" w:cs="Arial"/>
          <w:sz w:val="24"/>
          <w:szCs w:val="24"/>
        </w:rPr>
        <w:t>.</w:t>
      </w:r>
    </w:p>
    <w:p w14:paraId="30CAA1E1" w14:textId="63CF894F" w:rsidR="006717B6" w:rsidRPr="001926BB" w:rsidRDefault="008E26BF" w:rsidP="001926BB">
      <w:pPr>
        <w:tabs>
          <w:tab w:val="left" w:pos="284"/>
        </w:tabs>
        <w:spacing w:before="240"/>
        <w:ind w:left="284" w:hanging="426"/>
        <w:rPr>
          <w:rFonts w:ascii="Arial" w:hAnsi="Arial" w:cs="Arial"/>
          <w:b/>
          <w:color w:val="FF0000"/>
          <w:sz w:val="24"/>
          <w:szCs w:val="24"/>
        </w:rPr>
      </w:pPr>
      <w:r w:rsidRPr="00437B6D">
        <w:rPr>
          <w:rFonts w:ascii="Arial" w:hAnsi="Arial" w:cs="Arial"/>
          <w:b/>
          <w:sz w:val="24"/>
          <w:szCs w:val="24"/>
        </w:rPr>
        <w:t>Preliminary Matters</w:t>
      </w:r>
    </w:p>
    <w:p w14:paraId="0AB559E1" w14:textId="4FDB8E3E" w:rsidR="003438CC" w:rsidRDefault="003438CC" w:rsidP="008E26BF">
      <w:pPr>
        <w:pStyle w:val="Style1"/>
        <w:numPr>
          <w:ilvl w:val="1"/>
          <w:numId w:val="12"/>
        </w:numPr>
        <w:tabs>
          <w:tab w:val="left" w:pos="284"/>
        </w:tabs>
        <w:ind w:left="284" w:hanging="426"/>
        <w:rPr>
          <w:rFonts w:ascii="Arial" w:hAnsi="Arial" w:cs="Arial"/>
          <w:sz w:val="24"/>
          <w:szCs w:val="24"/>
        </w:rPr>
      </w:pPr>
      <w:r>
        <w:rPr>
          <w:rFonts w:ascii="Arial" w:hAnsi="Arial" w:cs="Arial"/>
          <w:sz w:val="24"/>
          <w:szCs w:val="24"/>
        </w:rPr>
        <w:t xml:space="preserve">I have had </w:t>
      </w:r>
      <w:r w:rsidRPr="00437B6D">
        <w:rPr>
          <w:rFonts w:ascii="Arial" w:hAnsi="Arial" w:cs="Arial"/>
          <w:sz w:val="24"/>
          <w:szCs w:val="24"/>
        </w:rPr>
        <w:t>regard to Defra’s Common Land Consents Policy (November 2015) in determining this application under section 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19972FA4" w14:textId="419AB840" w:rsidR="008E26BF" w:rsidRDefault="008E26BF" w:rsidP="00C62A13">
      <w:pPr>
        <w:pStyle w:val="Style1"/>
        <w:numPr>
          <w:ilvl w:val="1"/>
          <w:numId w:val="12"/>
        </w:numPr>
        <w:tabs>
          <w:tab w:val="left" w:pos="284"/>
        </w:tabs>
        <w:ind w:left="284" w:hanging="426"/>
        <w:rPr>
          <w:rFonts w:ascii="Arial" w:hAnsi="Arial" w:cs="Arial"/>
          <w:sz w:val="24"/>
          <w:szCs w:val="24"/>
        </w:rPr>
      </w:pPr>
      <w:r w:rsidRPr="00C62A13">
        <w:rPr>
          <w:rFonts w:ascii="Arial" w:hAnsi="Arial" w:cs="Arial"/>
          <w:color w:val="auto"/>
          <w:sz w:val="24"/>
          <w:szCs w:val="24"/>
        </w:rPr>
        <w:lastRenderedPageBreak/>
        <w:t xml:space="preserve">This application has been determined solely on the basis of written evidence. </w:t>
      </w:r>
      <w:r w:rsidRPr="00C62A13">
        <w:rPr>
          <w:rFonts w:ascii="Arial" w:hAnsi="Arial" w:cs="Arial"/>
          <w:sz w:val="24"/>
          <w:szCs w:val="24"/>
        </w:rPr>
        <w:t xml:space="preserve">I have taken account of the representations made by </w:t>
      </w:r>
      <w:r w:rsidR="00F1551D" w:rsidRPr="00C62A13">
        <w:rPr>
          <w:rFonts w:ascii="Arial" w:hAnsi="Arial" w:cs="Arial"/>
          <w:sz w:val="24"/>
          <w:szCs w:val="24"/>
        </w:rPr>
        <w:t>Open Spaces Society (OSS)</w:t>
      </w:r>
      <w:r w:rsidR="00F1551D">
        <w:rPr>
          <w:rFonts w:ascii="Arial" w:hAnsi="Arial" w:cs="Arial"/>
          <w:sz w:val="24"/>
          <w:szCs w:val="24"/>
        </w:rPr>
        <w:t xml:space="preserve">, </w:t>
      </w:r>
      <w:r w:rsidRPr="00C62A13">
        <w:rPr>
          <w:rFonts w:ascii="Arial" w:hAnsi="Arial" w:cs="Arial"/>
          <w:sz w:val="24"/>
          <w:szCs w:val="24"/>
        </w:rPr>
        <w:t>Natural England (NE</w:t>
      </w:r>
      <w:r w:rsidR="003438CC" w:rsidRPr="00C62A13">
        <w:rPr>
          <w:rFonts w:ascii="Arial" w:hAnsi="Arial" w:cs="Arial"/>
          <w:sz w:val="24"/>
          <w:szCs w:val="24"/>
        </w:rPr>
        <w:t>)</w:t>
      </w:r>
      <w:r w:rsidR="00EB6F24">
        <w:rPr>
          <w:rFonts w:ascii="Arial" w:hAnsi="Arial" w:cs="Arial"/>
          <w:sz w:val="24"/>
          <w:szCs w:val="24"/>
        </w:rPr>
        <w:t>, Historic England (HE)</w:t>
      </w:r>
      <w:r w:rsidR="00F1551D">
        <w:rPr>
          <w:rFonts w:ascii="Arial" w:hAnsi="Arial" w:cs="Arial"/>
          <w:sz w:val="24"/>
          <w:szCs w:val="24"/>
        </w:rPr>
        <w:t xml:space="preserve"> and </w:t>
      </w:r>
      <w:r w:rsidR="00EB6F24">
        <w:rPr>
          <w:rFonts w:ascii="Arial" w:hAnsi="Arial" w:cs="Arial"/>
          <w:sz w:val="24"/>
          <w:szCs w:val="24"/>
        </w:rPr>
        <w:t>Surrey County Council Archaeological Officer (SCCAO)</w:t>
      </w:r>
      <w:r w:rsidR="00F1551D">
        <w:rPr>
          <w:rFonts w:ascii="Arial" w:hAnsi="Arial" w:cs="Arial"/>
          <w:sz w:val="24"/>
          <w:szCs w:val="24"/>
        </w:rPr>
        <w:t>.</w:t>
      </w:r>
    </w:p>
    <w:p w14:paraId="580B6DAF" w14:textId="2271B692" w:rsidR="008E26BF" w:rsidRPr="00C62A13" w:rsidRDefault="008E26BF" w:rsidP="00C62A13">
      <w:pPr>
        <w:pStyle w:val="Style1"/>
        <w:numPr>
          <w:ilvl w:val="1"/>
          <w:numId w:val="12"/>
        </w:numPr>
        <w:tabs>
          <w:tab w:val="left" w:pos="284"/>
        </w:tabs>
        <w:ind w:left="284" w:hanging="426"/>
        <w:rPr>
          <w:rFonts w:ascii="Arial" w:hAnsi="Arial" w:cs="Arial"/>
          <w:sz w:val="24"/>
          <w:szCs w:val="24"/>
        </w:rPr>
      </w:pPr>
      <w:r w:rsidRPr="00C62A13">
        <w:rPr>
          <w:rFonts w:ascii="Arial" w:hAnsi="Arial" w:cs="Arial"/>
          <w:sz w:val="24"/>
          <w:szCs w:val="24"/>
        </w:rPr>
        <w:t>I am required by section 39 of the 2006 Act to have regard to the following in determining this application:</w:t>
      </w:r>
    </w:p>
    <w:p w14:paraId="497BBAE0" w14:textId="77777777" w:rsidR="008E26BF" w:rsidRPr="00437B6D" w:rsidRDefault="008E26BF" w:rsidP="008E26BF">
      <w:pPr>
        <w:pStyle w:val="Style1"/>
        <w:numPr>
          <w:ilvl w:val="0"/>
          <w:numId w:val="11"/>
        </w:numPr>
        <w:tabs>
          <w:tab w:val="left" w:pos="284"/>
        </w:tabs>
        <w:rPr>
          <w:rFonts w:ascii="Arial" w:hAnsi="Arial" w:cs="Arial"/>
          <w:sz w:val="24"/>
          <w:szCs w:val="24"/>
        </w:rPr>
      </w:pPr>
      <w:r w:rsidRPr="00437B6D">
        <w:rPr>
          <w:rFonts w:ascii="Arial" w:hAnsi="Arial" w:cs="Arial"/>
          <w:sz w:val="24"/>
          <w:szCs w:val="24"/>
        </w:rPr>
        <w:t>the interests of persons having rights in relation to, or occupying, the land (and in particular persons exercising rights of common over it</w:t>
      </w:r>
      <w:proofErr w:type="gramStart"/>
      <w:r w:rsidRPr="00437B6D">
        <w:rPr>
          <w:rFonts w:ascii="Arial" w:hAnsi="Arial" w:cs="Arial"/>
          <w:sz w:val="24"/>
          <w:szCs w:val="24"/>
        </w:rPr>
        <w:t>);</w:t>
      </w:r>
      <w:proofErr w:type="gramEnd"/>
    </w:p>
    <w:p w14:paraId="2ABCF739" w14:textId="77777777" w:rsidR="008E26BF" w:rsidRPr="00437B6D" w:rsidRDefault="008E26BF" w:rsidP="008E26BF">
      <w:pPr>
        <w:pStyle w:val="Style1"/>
        <w:numPr>
          <w:ilvl w:val="0"/>
          <w:numId w:val="11"/>
        </w:numPr>
        <w:tabs>
          <w:tab w:val="left" w:pos="284"/>
        </w:tabs>
        <w:rPr>
          <w:rFonts w:ascii="Arial" w:hAnsi="Arial" w:cs="Arial"/>
          <w:sz w:val="24"/>
          <w:szCs w:val="24"/>
        </w:rPr>
      </w:pPr>
      <w:r w:rsidRPr="00437B6D">
        <w:rPr>
          <w:rFonts w:ascii="Arial" w:hAnsi="Arial" w:cs="Arial"/>
          <w:sz w:val="24"/>
          <w:szCs w:val="24"/>
        </w:rPr>
        <w:t xml:space="preserve">the interests of the </w:t>
      </w:r>
      <w:proofErr w:type="gramStart"/>
      <w:r w:rsidRPr="00437B6D">
        <w:rPr>
          <w:rFonts w:ascii="Arial" w:hAnsi="Arial" w:cs="Arial"/>
          <w:sz w:val="24"/>
          <w:szCs w:val="24"/>
        </w:rPr>
        <w:t>neighbourhood;</w:t>
      </w:r>
      <w:proofErr w:type="gramEnd"/>
    </w:p>
    <w:p w14:paraId="2E650300" w14:textId="77777777" w:rsidR="008E26BF" w:rsidRPr="00437B6D" w:rsidRDefault="008E26BF" w:rsidP="008E26BF">
      <w:pPr>
        <w:pStyle w:val="Style1"/>
        <w:numPr>
          <w:ilvl w:val="0"/>
          <w:numId w:val="11"/>
        </w:numPr>
        <w:tabs>
          <w:tab w:val="left" w:pos="284"/>
        </w:tabs>
        <w:rPr>
          <w:rFonts w:ascii="Arial" w:hAnsi="Arial" w:cs="Arial"/>
          <w:sz w:val="24"/>
          <w:szCs w:val="24"/>
        </w:rPr>
      </w:pPr>
      <w:r w:rsidRPr="00437B6D">
        <w:rPr>
          <w:rFonts w:ascii="Arial" w:hAnsi="Arial" w:cs="Arial"/>
          <w:sz w:val="24"/>
          <w:szCs w:val="24"/>
        </w:rPr>
        <w:t xml:space="preserve">the public </w:t>
      </w:r>
      <w:proofErr w:type="gramStart"/>
      <w:r w:rsidRPr="00437B6D">
        <w:rPr>
          <w:rFonts w:ascii="Arial" w:hAnsi="Arial" w:cs="Arial"/>
          <w:sz w:val="24"/>
          <w:szCs w:val="24"/>
        </w:rPr>
        <w:t>interest;</w:t>
      </w:r>
      <w:proofErr w:type="gramEnd"/>
      <w:r w:rsidRPr="00437B6D">
        <w:rPr>
          <w:rFonts w:ascii="Arial" w:hAnsi="Arial" w:cs="Arial"/>
          <w:sz w:val="24"/>
          <w:szCs w:val="24"/>
        </w:rPr>
        <w:t xml:space="preserve">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and</w:t>
      </w:r>
    </w:p>
    <w:p w14:paraId="7FA3EFF2" w14:textId="4AE43668" w:rsidR="00953A82" w:rsidRPr="00953A82" w:rsidRDefault="008E26BF" w:rsidP="00953A82">
      <w:pPr>
        <w:pStyle w:val="Style1"/>
        <w:numPr>
          <w:ilvl w:val="0"/>
          <w:numId w:val="11"/>
        </w:numPr>
        <w:tabs>
          <w:tab w:val="left" w:pos="284"/>
        </w:tabs>
        <w:rPr>
          <w:rFonts w:ascii="Arial" w:hAnsi="Arial" w:cs="Arial"/>
          <w:sz w:val="24"/>
          <w:szCs w:val="24"/>
        </w:rPr>
      </w:pPr>
      <w:r w:rsidRPr="00437B6D">
        <w:rPr>
          <w:rFonts w:ascii="Arial" w:hAnsi="Arial" w:cs="Arial"/>
          <w:sz w:val="24"/>
          <w:szCs w:val="24"/>
        </w:rPr>
        <w:t>any other matter considered to be relevant.</w:t>
      </w:r>
    </w:p>
    <w:p w14:paraId="764EA62A" w14:textId="77560F88" w:rsidR="00953A82" w:rsidRPr="00326B7A" w:rsidRDefault="00953A82" w:rsidP="00953A82">
      <w:pPr>
        <w:pStyle w:val="ListParagraph"/>
        <w:tabs>
          <w:tab w:val="left" w:pos="284"/>
        </w:tabs>
        <w:spacing w:before="240"/>
        <w:ind w:left="0" w:right="-113"/>
        <w:rPr>
          <w:rFonts w:ascii="Arial" w:hAnsi="Arial" w:cs="Arial"/>
          <w:b/>
          <w:bCs/>
          <w:color w:val="FF0000"/>
          <w:sz w:val="24"/>
          <w:szCs w:val="24"/>
        </w:rPr>
      </w:pPr>
      <w:r w:rsidRPr="00953A82">
        <w:rPr>
          <w:rFonts w:ascii="Arial" w:hAnsi="Arial" w:cs="Arial"/>
          <w:b/>
          <w:bCs/>
          <w:sz w:val="24"/>
          <w:szCs w:val="24"/>
        </w:rPr>
        <w:t>Reasons</w:t>
      </w:r>
      <w:r w:rsidR="00EB6F24">
        <w:rPr>
          <w:rFonts w:ascii="Arial" w:hAnsi="Arial" w:cs="Arial"/>
          <w:b/>
          <w:bCs/>
          <w:sz w:val="24"/>
          <w:szCs w:val="24"/>
        </w:rPr>
        <w:t xml:space="preserve"> </w:t>
      </w:r>
    </w:p>
    <w:p w14:paraId="5FC1BC3A" w14:textId="77777777" w:rsidR="003B4022" w:rsidRPr="003B4022" w:rsidRDefault="008E1586" w:rsidP="003B4022">
      <w:pPr>
        <w:pStyle w:val="Style1"/>
        <w:numPr>
          <w:ilvl w:val="0"/>
          <w:numId w:val="34"/>
        </w:numPr>
        <w:tabs>
          <w:tab w:val="left" w:pos="284"/>
        </w:tabs>
        <w:rPr>
          <w:rFonts w:ascii="Arial" w:hAnsi="Arial" w:cs="Arial"/>
          <w:b/>
          <w:i/>
          <w:color w:val="auto"/>
          <w:sz w:val="24"/>
          <w:szCs w:val="24"/>
        </w:rPr>
      </w:pPr>
      <w:r>
        <w:rPr>
          <w:rFonts w:ascii="Arial" w:hAnsi="Arial" w:cs="Arial"/>
          <w:bCs/>
          <w:iCs/>
          <w:color w:val="auto"/>
          <w:sz w:val="24"/>
          <w:szCs w:val="24"/>
        </w:rPr>
        <w:t xml:space="preserve"> </w:t>
      </w:r>
      <w:r w:rsidR="00D26F4D">
        <w:rPr>
          <w:rFonts w:ascii="Arial" w:hAnsi="Arial" w:cs="Arial"/>
          <w:bCs/>
          <w:iCs/>
          <w:color w:val="auto"/>
          <w:sz w:val="24"/>
          <w:szCs w:val="24"/>
        </w:rPr>
        <w:t>The applicant (</w:t>
      </w:r>
      <w:r>
        <w:rPr>
          <w:rFonts w:ascii="Arial" w:hAnsi="Arial" w:cs="Arial"/>
          <w:bCs/>
          <w:iCs/>
          <w:color w:val="auto"/>
          <w:sz w:val="24"/>
          <w:szCs w:val="24"/>
        </w:rPr>
        <w:t xml:space="preserve">Southern Gas Networks - </w:t>
      </w:r>
      <w:r w:rsidR="00D26F4D">
        <w:rPr>
          <w:rFonts w:ascii="Arial" w:hAnsi="Arial" w:cs="Arial"/>
          <w:bCs/>
          <w:iCs/>
          <w:color w:val="auto"/>
          <w:sz w:val="24"/>
          <w:szCs w:val="24"/>
        </w:rPr>
        <w:t xml:space="preserve">SGN) advises that </w:t>
      </w:r>
      <w:r>
        <w:rPr>
          <w:rFonts w:ascii="Arial" w:hAnsi="Arial" w:cs="Arial"/>
          <w:bCs/>
          <w:iCs/>
          <w:color w:val="auto"/>
          <w:sz w:val="24"/>
          <w:szCs w:val="24"/>
        </w:rPr>
        <w:t xml:space="preserve">the works are required to replace a badly corroded and leaking section of the existing 12” diameter medium pressure gas main. </w:t>
      </w:r>
      <w:r w:rsidRPr="003B4022">
        <w:rPr>
          <w:rFonts w:ascii="Arial" w:hAnsi="Arial" w:cs="Arial"/>
          <w:bCs/>
          <w:iCs/>
          <w:color w:val="auto"/>
          <w:sz w:val="24"/>
          <w:szCs w:val="24"/>
        </w:rPr>
        <w:t xml:space="preserve">The main provides a gas supply to the properties adjacent to the common and the wider area, forming part of the gas distribution network for this area of Surrey. </w:t>
      </w:r>
    </w:p>
    <w:p w14:paraId="2F78C33D" w14:textId="22DEC873" w:rsidR="008E1586" w:rsidRPr="003B4022" w:rsidRDefault="003B4022" w:rsidP="003B4022">
      <w:pPr>
        <w:pStyle w:val="Style1"/>
        <w:numPr>
          <w:ilvl w:val="0"/>
          <w:numId w:val="34"/>
        </w:numPr>
        <w:tabs>
          <w:tab w:val="left" w:pos="284"/>
        </w:tabs>
        <w:rPr>
          <w:rFonts w:ascii="Arial" w:hAnsi="Arial" w:cs="Arial"/>
          <w:b/>
          <w:i/>
          <w:color w:val="auto"/>
          <w:sz w:val="24"/>
          <w:szCs w:val="24"/>
        </w:rPr>
      </w:pPr>
      <w:r>
        <w:rPr>
          <w:rFonts w:ascii="Arial" w:hAnsi="Arial" w:cs="Arial"/>
          <w:bCs/>
          <w:iCs/>
          <w:color w:val="auto"/>
          <w:sz w:val="24"/>
          <w:szCs w:val="24"/>
        </w:rPr>
        <w:t xml:space="preserve"> </w:t>
      </w:r>
      <w:r w:rsidR="008E1586" w:rsidRPr="003B4022">
        <w:rPr>
          <w:rFonts w:ascii="Arial" w:hAnsi="Arial" w:cs="Arial"/>
          <w:bCs/>
          <w:iCs/>
          <w:color w:val="auto"/>
          <w:sz w:val="24"/>
          <w:szCs w:val="24"/>
        </w:rPr>
        <w:t xml:space="preserve">As a licensed gas transporter under the 1986 Gas Act, </w:t>
      </w:r>
      <w:r w:rsidR="00C06035" w:rsidRPr="003B4022">
        <w:rPr>
          <w:rFonts w:ascii="Arial" w:hAnsi="Arial" w:cs="Arial"/>
          <w:bCs/>
          <w:iCs/>
          <w:color w:val="auto"/>
          <w:sz w:val="24"/>
          <w:szCs w:val="24"/>
        </w:rPr>
        <w:t>S</w:t>
      </w:r>
      <w:r w:rsidR="008E1586" w:rsidRPr="003B4022">
        <w:rPr>
          <w:rFonts w:ascii="Arial" w:hAnsi="Arial" w:cs="Arial"/>
          <w:bCs/>
          <w:iCs/>
          <w:color w:val="auto"/>
          <w:sz w:val="24"/>
          <w:szCs w:val="24"/>
        </w:rPr>
        <w:t>GN is required to provide and maintain a safe and secure gas supply network</w:t>
      </w:r>
      <w:r w:rsidR="00C06035" w:rsidRPr="003B4022">
        <w:rPr>
          <w:rFonts w:ascii="Arial" w:hAnsi="Arial" w:cs="Arial"/>
          <w:bCs/>
          <w:iCs/>
          <w:color w:val="auto"/>
          <w:sz w:val="24"/>
          <w:szCs w:val="24"/>
        </w:rPr>
        <w:t>.</w:t>
      </w:r>
      <w:r>
        <w:rPr>
          <w:rFonts w:ascii="Arial" w:hAnsi="Arial" w:cs="Arial"/>
          <w:bCs/>
          <w:iCs/>
          <w:color w:val="auto"/>
          <w:sz w:val="24"/>
          <w:szCs w:val="24"/>
        </w:rPr>
        <w:t xml:space="preserve"> The application land is a triangular area at the northern tip of </w:t>
      </w:r>
      <w:proofErr w:type="spellStart"/>
      <w:r>
        <w:rPr>
          <w:rFonts w:ascii="Arial" w:hAnsi="Arial" w:cs="Arial"/>
          <w:bCs/>
          <w:iCs/>
          <w:color w:val="auto"/>
          <w:sz w:val="24"/>
          <w:szCs w:val="24"/>
        </w:rPr>
        <w:t>Whitmoor</w:t>
      </w:r>
      <w:proofErr w:type="spellEnd"/>
      <w:r>
        <w:rPr>
          <w:rFonts w:ascii="Arial" w:hAnsi="Arial" w:cs="Arial"/>
          <w:bCs/>
          <w:iCs/>
          <w:color w:val="auto"/>
          <w:sz w:val="24"/>
          <w:szCs w:val="24"/>
        </w:rPr>
        <w:t xml:space="preserve"> Common. The gas main lies just inside the eastern boundary of the common, to which there is no access from a public highway. Contractors will access it from </w:t>
      </w:r>
      <w:r w:rsidR="00FE5DD0">
        <w:rPr>
          <w:rFonts w:ascii="Arial" w:hAnsi="Arial" w:cs="Arial"/>
          <w:bCs/>
          <w:iCs/>
          <w:color w:val="auto"/>
          <w:sz w:val="24"/>
          <w:szCs w:val="24"/>
        </w:rPr>
        <w:t xml:space="preserve">an existing entrance in </w:t>
      </w:r>
      <w:r>
        <w:rPr>
          <w:rFonts w:ascii="Arial" w:hAnsi="Arial" w:cs="Arial"/>
          <w:bCs/>
          <w:iCs/>
          <w:color w:val="auto"/>
          <w:sz w:val="24"/>
          <w:szCs w:val="24"/>
        </w:rPr>
        <w:t>the common’s western boundary at Goose Rye Road, where the storage area will be positioned. From there, works vehicles will cross the common to the gas main site.</w:t>
      </w:r>
    </w:p>
    <w:p w14:paraId="7A348174" w14:textId="5352DB93" w:rsidR="00953A82" w:rsidRPr="00C06035" w:rsidRDefault="00953A82" w:rsidP="008E1586">
      <w:pPr>
        <w:pStyle w:val="Style1"/>
        <w:numPr>
          <w:ilvl w:val="0"/>
          <w:numId w:val="0"/>
        </w:numPr>
        <w:tabs>
          <w:tab w:val="left" w:pos="284"/>
        </w:tabs>
        <w:rPr>
          <w:rFonts w:ascii="Arial" w:hAnsi="Arial" w:cs="Arial"/>
          <w:b/>
          <w:i/>
          <w:color w:val="FF0000"/>
          <w:sz w:val="24"/>
          <w:szCs w:val="24"/>
        </w:rPr>
      </w:pPr>
      <w:r w:rsidRPr="00437B6D">
        <w:rPr>
          <w:rFonts w:ascii="Arial" w:hAnsi="Arial" w:cs="Arial"/>
          <w:b/>
          <w:i/>
          <w:sz w:val="24"/>
          <w:szCs w:val="24"/>
        </w:rPr>
        <w:t>The interests of those occupying or having rights over the land</w:t>
      </w:r>
    </w:p>
    <w:p w14:paraId="18A12E86" w14:textId="11227B00" w:rsidR="00953A82" w:rsidRPr="00423F6F" w:rsidRDefault="00953A82" w:rsidP="008E1586">
      <w:pPr>
        <w:pStyle w:val="ListParagraph"/>
        <w:numPr>
          <w:ilvl w:val="0"/>
          <w:numId w:val="34"/>
        </w:numPr>
        <w:tabs>
          <w:tab w:val="left" w:pos="284"/>
        </w:tabs>
        <w:spacing w:before="240"/>
        <w:ind w:right="-113"/>
        <w:rPr>
          <w:rFonts w:ascii="Arial" w:hAnsi="Arial" w:cs="Arial"/>
          <w:bCs/>
          <w:color w:val="000000" w:themeColor="text1"/>
          <w:sz w:val="24"/>
          <w:szCs w:val="24"/>
        </w:rPr>
      </w:pPr>
      <w:r>
        <w:rPr>
          <w:rFonts w:ascii="Arial" w:hAnsi="Arial" w:cs="Arial"/>
          <w:bCs/>
          <w:color w:val="000000" w:themeColor="text1"/>
          <w:sz w:val="24"/>
          <w:szCs w:val="24"/>
        </w:rPr>
        <w:t xml:space="preserve"> </w:t>
      </w:r>
      <w:r w:rsidR="00CE4A10">
        <w:rPr>
          <w:rStyle w:val="normaltextrun"/>
          <w:rFonts w:ascii="Arial" w:hAnsi="Arial" w:cs="Arial"/>
          <w:color w:val="000000"/>
          <w:sz w:val="24"/>
          <w:szCs w:val="24"/>
        </w:rPr>
        <w:t>SGN advises that the owner of the land is Surrey County Council</w:t>
      </w:r>
      <w:r w:rsidR="003A1E11">
        <w:rPr>
          <w:rStyle w:val="normaltextrun"/>
          <w:rFonts w:ascii="Arial" w:hAnsi="Arial" w:cs="Arial"/>
          <w:color w:val="000000"/>
          <w:sz w:val="24"/>
          <w:szCs w:val="24"/>
        </w:rPr>
        <w:t xml:space="preserve"> (SCC)</w:t>
      </w:r>
      <w:r w:rsidR="00CE4A10">
        <w:rPr>
          <w:rStyle w:val="normaltextrun"/>
          <w:rFonts w:ascii="Arial" w:hAnsi="Arial" w:cs="Arial"/>
          <w:color w:val="000000"/>
          <w:sz w:val="24"/>
          <w:szCs w:val="24"/>
        </w:rPr>
        <w:t xml:space="preserve">, which </w:t>
      </w:r>
      <w:r w:rsidR="009310D6">
        <w:rPr>
          <w:rStyle w:val="normaltextrun"/>
          <w:rFonts w:ascii="Arial" w:hAnsi="Arial" w:cs="Arial"/>
          <w:color w:val="000000"/>
          <w:sz w:val="24"/>
          <w:szCs w:val="24"/>
        </w:rPr>
        <w:t>w</w:t>
      </w:r>
      <w:r w:rsidR="00CE4A10">
        <w:rPr>
          <w:rStyle w:val="normaltextrun"/>
          <w:rFonts w:ascii="Arial" w:hAnsi="Arial" w:cs="Arial"/>
          <w:color w:val="000000"/>
          <w:sz w:val="24"/>
          <w:szCs w:val="24"/>
        </w:rPr>
        <w:t xml:space="preserve">as consulted </w:t>
      </w:r>
      <w:r w:rsidR="003A1E11">
        <w:rPr>
          <w:rStyle w:val="normaltextrun"/>
          <w:rFonts w:ascii="Arial" w:hAnsi="Arial" w:cs="Arial"/>
          <w:color w:val="000000"/>
          <w:sz w:val="24"/>
          <w:szCs w:val="24"/>
        </w:rPr>
        <w:t>about the application</w:t>
      </w:r>
      <w:r w:rsidR="00CE4A10">
        <w:rPr>
          <w:rStyle w:val="normaltextrun"/>
          <w:rFonts w:ascii="Arial" w:hAnsi="Arial" w:cs="Arial"/>
          <w:color w:val="000000"/>
          <w:sz w:val="24"/>
          <w:szCs w:val="24"/>
        </w:rPr>
        <w:t xml:space="preserve"> but </w:t>
      </w:r>
      <w:r w:rsidR="009310D6">
        <w:rPr>
          <w:rStyle w:val="normaltextrun"/>
          <w:rFonts w:ascii="Arial" w:hAnsi="Arial" w:cs="Arial"/>
          <w:color w:val="000000"/>
          <w:sz w:val="24"/>
          <w:szCs w:val="24"/>
        </w:rPr>
        <w:t>has commented only from an archaeological remains and historic features perspective</w:t>
      </w:r>
      <w:r w:rsidR="00CE4A10">
        <w:rPr>
          <w:rStyle w:val="normaltextrun"/>
          <w:rFonts w:ascii="Arial" w:hAnsi="Arial" w:cs="Arial"/>
          <w:color w:val="000000"/>
          <w:sz w:val="24"/>
          <w:szCs w:val="24"/>
        </w:rPr>
        <w:t>.</w:t>
      </w:r>
    </w:p>
    <w:p w14:paraId="2EDAFFAF" w14:textId="2B699F7A" w:rsidR="003A1E11" w:rsidRDefault="00953A82" w:rsidP="008E1586">
      <w:pPr>
        <w:pStyle w:val="ListParagraph"/>
        <w:numPr>
          <w:ilvl w:val="0"/>
          <w:numId w:val="34"/>
        </w:numPr>
        <w:tabs>
          <w:tab w:val="left" w:pos="284"/>
        </w:tabs>
        <w:spacing w:before="240"/>
        <w:ind w:right="-113"/>
        <w:rPr>
          <w:rFonts w:ascii="Arial" w:hAnsi="Arial" w:cs="Arial"/>
          <w:bCs/>
          <w:color w:val="000000" w:themeColor="text1"/>
          <w:sz w:val="24"/>
          <w:szCs w:val="24"/>
        </w:rPr>
      </w:pPr>
      <w:r>
        <w:rPr>
          <w:rFonts w:ascii="Arial" w:hAnsi="Arial" w:cs="Arial"/>
          <w:bCs/>
          <w:color w:val="000000" w:themeColor="text1"/>
          <w:sz w:val="24"/>
          <w:szCs w:val="24"/>
        </w:rPr>
        <w:t xml:space="preserve"> </w:t>
      </w:r>
      <w:r w:rsidR="00423F6F">
        <w:rPr>
          <w:rFonts w:ascii="Arial" w:hAnsi="Arial" w:cs="Arial"/>
          <w:bCs/>
          <w:color w:val="000000" w:themeColor="text1"/>
          <w:sz w:val="24"/>
          <w:szCs w:val="24"/>
        </w:rPr>
        <w:t>The common</w:t>
      </w:r>
      <w:r w:rsidR="003A1E11">
        <w:rPr>
          <w:rFonts w:ascii="Arial" w:hAnsi="Arial" w:cs="Arial"/>
          <w:bCs/>
          <w:color w:val="000000" w:themeColor="text1"/>
          <w:sz w:val="24"/>
          <w:szCs w:val="24"/>
        </w:rPr>
        <w:t xml:space="preserve"> land register</w:t>
      </w:r>
      <w:r w:rsidR="00423F6F">
        <w:rPr>
          <w:rFonts w:ascii="Arial" w:hAnsi="Arial" w:cs="Arial"/>
          <w:bCs/>
          <w:color w:val="000000" w:themeColor="text1"/>
          <w:sz w:val="24"/>
          <w:szCs w:val="24"/>
        </w:rPr>
        <w:t xml:space="preserve"> </w:t>
      </w:r>
      <w:r w:rsidR="00E70482">
        <w:rPr>
          <w:rFonts w:ascii="Arial" w:hAnsi="Arial" w:cs="Arial"/>
          <w:bCs/>
          <w:color w:val="000000" w:themeColor="text1"/>
          <w:sz w:val="24"/>
          <w:szCs w:val="24"/>
        </w:rPr>
        <w:t xml:space="preserve">records </w:t>
      </w:r>
      <w:r w:rsidR="007A5612">
        <w:rPr>
          <w:rFonts w:ascii="Arial" w:hAnsi="Arial" w:cs="Arial"/>
          <w:bCs/>
          <w:color w:val="000000" w:themeColor="text1"/>
          <w:sz w:val="24"/>
          <w:szCs w:val="24"/>
        </w:rPr>
        <w:t xml:space="preserve">various </w:t>
      </w:r>
      <w:r w:rsidR="00E70482">
        <w:rPr>
          <w:rFonts w:ascii="Arial" w:hAnsi="Arial" w:cs="Arial"/>
          <w:bCs/>
          <w:color w:val="000000" w:themeColor="text1"/>
          <w:sz w:val="24"/>
          <w:szCs w:val="24"/>
        </w:rPr>
        <w:t>rights of pasture and</w:t>
      </w:r>
      <w:r w:rsidR="003A1E11">
        <w:rPr>
          <w:rFonts w:ascii="Arial" w:hAnsi="Arial" w:cs="Arial"/>
          <w:bCs/>
          <w:color w:val="000000" w:themeColor="text1"/>
          <w:sz w:val="24"/>
          <w:szCs w:val="24"/>
        </w:rPr>
        <w:t xml:space="preserve"> pannage over CL158. SGN advises that none of the rights are currently exercised but that the common is grazed by Surrey Wildlife Trust (SWT) on behalf of SCC. SWT and </w:t>
      </w:r>
      <w:proofErr w:type="spellStart"/>
      <w:r w:rsidR="003A1E11">
        <w:rPr>
          <w:rFonts w:ascii="Arial" w:hAnsi="Arial" w:cs="Arial"/>
          <w:bCs/>
          <w:color w:val="000000" w:themeColor="text1"/>
          <w:sz w:val="24"/>
          <w:szCs w:val="24"/>
        </w:rPr>
        <w:t>Whitmoor</w:t>
      </w:r>
      <w:proofErr w:type="spellEnd"/>
      <w:r w:rsidR="003A1E11">
        <w:rPr>
          <w:rFonts w:ascii="Arial" w:hAnsi="Arial" w:cs="Arial"/>
          <w:bCs/>
          <w:color w:val="000000" w:themeColor="text1"/>
          <w:sz w:val="24"/>
          <w:szCs w:val="24"/>
        </w:rPr>
        <w:t xml:space="preserve"> Common Association were consulted about the application but neither commented.</w:t>
      </w:r>
    </w:p>
    <w:p w14:paraId="2F1A1E90" w14:textId="7C6158CB" w:rsidR="002772A5" w:rsidRPr="003A1E11" w:rsidRDefault="003A1E11" w:rsidP="003A1E11">
      <w:pPr>
        <w:pStyle w:val="ListParagraph"/>
        <w:numPr>
          <w:ilvl w:val="0"/>
          <w:numId w:val="34"/>
        </w:numPr>
        <w:tabs>
          <w:tab w:val="left" w:pos="284"/>
        </w:tabs>
        <w:spacing w:before="240"/>
        <w:ind w:right="-113"/>
        <w:rPr>
          <w:rFonts w:ascii="Arial" w:hAnsi="Arial" w:cs="Arial"/>
          <w:bCs/>
          <w:color w:val="000000" w:themeColor="text1"/>
          <w:sz w:val="24"/>
          <w:szCs w:val="24"/>
        </w:rPr>
      </w:pPr>
      <w:r>
        <w:rPr>
          <w:rFonts w:ascii="Arial" w:hAnsi="Arial" w:cs="Arial"/>
          <w:bCs/>
          <w:color w:val="000000" w:themeColor="text1"/>
          <w:sz w:val="24"/>
          <w:szCs w:val="24"/>
        </w:rPr>
        <w:t xml:space="preserve"> </w:t>
      </w:r>
      <w:r w:rsidR="00B60B36" w:rsidRPr="00D345C8">
        <w:rPr>
          <w:rFonts w:ascii="Arial" w:hAnsi="Arial" w:cs="Arial"/>
          <w:bCs/>
          <w:color w:val="000000" w:themeColor="text1"/>
          <w:sz w:val="24"/>
          <w:szCs w:val="24"/>
        </w:rPr>
        <w:t xml:space="preserve">There is no evidence to suggest </w:t>
      </w:r>
      <w:r w:rsidR="003474DC" w:rsidRPr="00D345C8">
        <w:rPr>
          <w:rFonts w:ascii="Arial" w:hAnsi="Arial" w:cs="Arial"/>
          <w:color w:val="000000" w:themeColor="text1"/>
          <w:sz w:val="24"/>
          <w:szCs w:val="24"/>
          <w:lang w:val="en-US"/>
        </w:rPr>
        <w:t>that the proposed works</w:t>
      </w:r>
      <w:r w:rsidR="00D124BA" w:rsidRPr="00D345C8">
        <w:rPr>
          <w:rFonts w:ascii="Arial" w:hAnsi="Arial" w:cs="Arial"/>
          <w:color w:val="000000" w:themeColor="text1"/>
          <w:sz w:val="24"/>
          <w:szCs w:val="24"/>
          <w:lang w:val="en-US"/>
        </w:rPr>
        <w:t xml:space="preserve"> will harm the interests of those </w:t>
      </w:r>
      <w:r w:rsidR="005E7761" w:rsidRPr="00D345C8">
        <w:rPr>
          <w:rFonts w:ascii="Arial" w:hAnsi="Arial" w:cs="Arial"/>
          <w:color w:val="000000" w:themeColor="text1"/>
          <w:sz w:val="24"/>
          <w:szCs w:val="24"/>
          <w:lang w:val="en-US"/>
        </w:rPr>
        <w:t xml:space="preserve">occupying or </w:t>
      </w:r>
      <w:r w:rsidR="00D124BA" w:rsidRPr="00D345C8">
        <w:rPr>
          <w:rFonts w:ascii="Arial" w:hAnsi="Arial" w:cs="Arial"/>
          <w:color w:val="000000" w:themeColor="text1"/>
          <w:sz w:val="24"/>
          <w:szCs w:val="24"/>
          <w:lang w:val="en-US"/>
        </w:rPr>
        <w:t>having rights over the land.</w:t>
      </w:r>
    </w:p>
    <w:p w14:paraId="00783A61" w14:textId="6CA286E3" w:rsidR="00342ECC" w:rsidRPr="003A1E11" w:rsidRDefault="00342ECC" w:rsidP="00342ECC">
      <w:pPr>
        <w:pStyle w:val="Style1"/>
        <w:numPr>
          <w:ilvl w:val="0"/>
          <w:numId w:val="0"/>
        </w:numPr>
        <w:tabs>
          <w:tab w:val="left" w:pos="284"/>
        </w:tabs>
        <w:rPr>
          <w:rFonts w:ascii="Arial" w:hAnsi="Arial" w:cs="Arial"/>
          <w:b/>
          <w:i/>
          <w:color w:val="FF0000"/>
          <w:sz w:val="24"/>
          <w:szCs w:val="24"/>
        </w:rPr>
      </w:pPr>
      <w:r w:rsidRPr="00437B6D">
        <w:rPr>
          <w:rFonts w:ascii="Arial" w:hAnsi="Arial" w:cs="Arial"/>
          <w:b/>
          <w:i/>
          <w:iCs/>
          <w:sz w:val="24"/>
          <w:szCs w:val="24"/>
        </w:rPr>
        <w:t>The interests of the neighbourhood and the protection of public rights of access</w:t>
      </w:r>
    </w:p>
    <w:p w14:paraId="6C08187C" w14:textId="77777777" w:rsidR="00D115D7" w:rsidRDefault="00D115D7" w:rsidP="008E1586">
      <w:pPr>
        <w:pStyle w:val="ListParagraph"/>
        <w:numPr>
          <w:ilvl w:val="0"/>
          <w:numId w:val="34"/>
        </w:numPr>
        <w:tabs>
          <w:tab w:val="left" w:pos="284"/>
        </w:tabs>
        <w:spacing w:before="240"/>
        <w:ind w:left="303"/>
        <w:rPr>
          <w:rFonts w:ascii="Arial" w:hAnsi="Arial" w:cs="Arial"/>
          <w:bCs/>
          <w:color w:val="000000" w:themeColor="text1"/>
          <w:sz w:val="24"/>
          <w:szCs w:val="24"/>
        </w:rPr>
      </w:pPr>
      <w:r w:rsidRPr="00F10E90">
        <w:rPr>
          <w:rFonts w:ascii="Arial" w:hAnsi="Arial" w:cs="Arial"/>
          <w:bCs/>
          <w:color w:val="000000" w:themeColor="text1"/>
          <w:sz w:val="24"/>
          <w:szCs w:val="24"/>
        </w:rPr>
        <w:t xml:space="preserve">The interests of the neighbourhood test </w:t>
      </w:r>
      <w:proofErr w:type="gramStart"/>
      <w:r w:rsidRPr="00F10E90">
        <w:rPr>
          <w:rFonts w:ascii="Arial" w:hAnsi="Arial" w:cs="Arial"/>
          <w:bCs/>
          <w:color w:val="000000" w:themeColor="text1"/>
          <w:sz w:val="24"/>
          <w:szCs w:val="24"/>
        </w:rPr>
        <w:t>relates</w:t>
      </w:r>
      <w:proofErr w:type="gramEnd"/>
      <w:r w:rsidRPr="00F10E90">
        <w:rPr>
          <w:rFonts w:ascii="Arial" w:hAnsi="Arial" w:cs="Arial"/>
          <w:bCs/>
          <w:color w:val="000000" w:themeColor="text1"/>
          <w:sz w:val="24"/>
          <w:szCs w:val="24"/>
        </w:rPr>
        <w:t xml:space="preserve"> to whether the works will unacceptably interfere with the way the common is used by local people and is closely linked with public rights of access.</w:t>
      </w:r>
      <w:r>
        <w:rPr>
          <w:rFonts w:ascii="Arial" w:hAnsi="Arial" w:cs="Arial"/>
          <w:bCs/>
          <w:color w:val="000000" w:themeColor="text1"/>
          <w:sz w:val="24"/>
          <w:szCs w:val="24"/>
        </w:rPr>
        <w:t xml:space="preserve"> </w:t>
      </w:r>
    </w:p>
    <w:p w14:paraId="3E4C0129" w14:textId="1936AB2F" w:rsidR="00A62265" w:rsidRPr="00A62265" w:rsidRDefault="00675F28" w:rsidP="00F244CD">
      <w:pPr>
        <w:pStyle w:val="ListParagraph"/>
        <w:numPr>
          <w:ilvl w:val="0"/>
          <w:numId w:val="34"/>
        </w:numPr>
        <w:tabs>
          <w:tab w:val="left" w:pos="284"/>
        </w:tabs>
        <w:spacing w:before="240"/>
        <w:ind w:left="303"/>
        <w:rPr>
          <w:rFonts w:ascii="Arial" w:hAnsi="Arial" w:cs="Arial"/>
          <w:bCs/>
          <w:color w:val="FF0000"/>
          <w:sz w:val="24"/>
          <w:szCs w:val="24"/>
        </w:rPr>
      </w:pPr>
      <w:r>
        <w:rPr>
          <w:rFonts w:ascii="Arial" w:hAnsi="Arial" w:cs="Arial"/>
          <w:sz w:val="24"/>
          <w:szCs w:val="24"/>
        </w:rPr>
        <w:lastRenderedPageBreak/>
        <w:t>OSS does not object to the proposal.</w:t>
      </w:r>
      <w:r>
        <w:rPr>
          <w:rFonts w:ascii="Arial" w:hAnsi="Arial" w:cs="Arial"/>
          <w:bCs/>
          <w:sz w:val="24"/>
          <w:szCs w:val="24"/>
        </w:rPr>
        <w:t xml:space="preserve"> </w:t>
      </w:r>
      <w:r w:rsidR="00155C99">
        <w:rPr>
          <w:rFonts w:ascii="Arial" w:hAnsi="Arial" w:cs="Arial"/>
          <w:bCs/>
          <w:sz w:val="24"/>
          <w:szCs w:val="24"/>
        </w:rPr>
        <w:t xml:space="preserve">NE advises that </w:t>
      </w:r>
      <w:proofErr w:type="spellStart"/>
      <w:r w:rsidR="00155C99">
        <w:rPr>
          <w:rFonts w:ascii="Arial" w:hAnsi="Arial" w:cs="Arial"/>
          <w:bCs/>
          <w:sz w:val="24"/>
          <w:szCs w:val="24"/>
        </w:rPr>
        <w:t>Whitmoor</w:t>
      </w:r>
      <w:proofErr w:type="spellEnd"/>
      <w:r w:rsidR="00155C99">
        <w:rPr>
          <w:rFonts w:ascii="Arial" w:hAnsi="Arial" w:cs="Arial"/>
          <w:bCs/>
          <w:sz w:val="24"/>
          <w:szCs w:val="24"/>
        </w:rPr>
        <w:t xml:space="preserve"> Common is subject to section 193 of the Law of Property Act 1925</w:t>
      </w:r>
      <w:r w:rsidR="00606C53">
        <w:rPr>
          <w:rFonts w:ascii="Arial" w:hAnsi="Arial" w:cs="Arial"/>
          <w:bCs/>
          <w:sz w:val="24"/>
          <w:szCs w:val="24"/>
        </w:rPr>
        <w:t>,</w:t>
      </w:r>
      <w:r w:rsidR="00155C99">
        <w:rPr>
          <w:rFonts w:ascii="Arial" w:hAnsi="Arial" w:cs="Arial"/>
          <w:bCs/>
          <w:sz w:val="24"/>
          <w:szCs w:val="24"/>
        </w:rPr>
        <w:t xml:space="preserve"> whereby members of the public have a right to access the land for air and exercise. The right includes access on horseback as well as on foot</w:t>
      </w:r>
      <w:r w:rsidR="00A62265">
        <w:rPr>
          <w:rFonts w:ascii="Arial" w:hAnsi="Arial" w:cs="Arial"/>
          <w:bCs/>
          <w:sz w:val="24"/>
          <w:szCs w:val="24"/>
        </w:rPr>
        <w:t xml:space="preserve"> but there is no evidence to suggest any equestrian use of the application land.</w:t>
      </w:r>
    </w:p>
    <w:p w14:paraId="310EE47D" w14:textId="6134B68C" w:rsidR="00155C99" w:rsidRPr="00155C99" w:rsidRDefault="00155C99" w:rsidP="00A62265">
      <w:pPr>
        <w:pStyle w:val="ListParagraph"/>
        <w:tabs>
          <w:tab w:val="left" w:pos="284"/>
        </w:tabs>
        <w:ind w:left="301"/>
        <w:rPr>
          <w:rFonts w:ascii="Arial" w:hAnsi="Arial" w:cs="Arial"/>
          <w:bCs/>
          <w:color w:val="FF0000"/>
          <w:sz w:val="24"/>
          <w:szCs w:val="24"/>
        </w:rPr>
      </w:pPr>
      <w:r>
        <w:rPr>
          <w:rFonts w:ascii="Arial" w:hAnsi="Arial" w:cs="Arial"/>
          <w:bCs/>
          <w:sz w:val="24"/>
          <w:szCs w:val="24"/>
        </w:rPr>
        <w:t xml:space="preserve"> </w:t>
      </w:r>
    </w:p>
    <w:p w14:paraId="1D0C21BF" w14:textId="77777777" w:rsidR="00F1551D" w:rsidRPr="00F1551D" w:rsidRDefault="00155C99" w:rsidP="00F1551D">
      <w:pPr>
        <w:pStyle w:val="ListParagraph"/>
        <w:numPr>
          <w:ilvl w:val="0"/>
          <w:numId w:val="34"/>
        </w:numPr>
        <w:tabs>
          <w:tab w:val="left" w:pos="284"/>
        </w:tabs>
        <w:ind w:left="300" w:hanging="357"/>
        <w:rPr>
          <w:rFonts w:ascii="Arial" w:hAnsi="Arial" w:cs="Arial"/>
          <w:bCs/>
          <w:color w:val="FF0000"/>
          <w:sz w:val="24"/>
          <w:szCs w:val="24"/>
        </w:rPr>
      </w:pPr>
      <w:r>
        <w:rPr>
          <w:rFonts w:ascii="Arial" w:hAnsi="Arial" w:cs="Arial"/>
          <w:bCs/>
          <w:sz w:val="24"/>
          <w:szCs w:val="24"/>
        </w:rPr>
        <w:t>The common extends to around 125 hectares</w:t>
      </w:r>
      <w:r w:rsidR="00481A71">
        <w:rPr>
          <w:rFonts w:ascii="Arial" w:hAnsi="Arial" w:cs="Arial"/>
          <w:bCs/>
          <w:sz w:val="24"/>
          <w:szCs w:val="24"/>
        </w:rPr>
        <w:t>, whereas t</w:t>
      </w:r>
      <w:r>
        <w:rPr>
          <w:rFonts w:ascii="Arial" w:hAnsi="Arial" w:cs="Arial"/>
          <w:bCs/>
          <w:sz w:val="24"/>
          <w:szCs w:val="24"/>
        </w:rPr>
        <w:t>he</w:t>
      </w:r>
      <w:r w:rsidR="00A3578C">
        <w:rPr>
          <w:rFonts w:ascii="Arial" w:hAnsi="Arial" w:cs="Arial"/>
          <w:bCs/>
          <w:sz w:val="24"/>
          <w:szCs w:val="24"/>
        </w:rPr>
        <w:t xml:space="preserve"> </w:t>
      </w:r>
      <w:r w:rsidR="00F244CD">
        <w:rPr>
          <w:rFonts w:ascii="Arial" w:hAnsi="Arial" w:cs="Arial"/>
          <w:bCs/>
          <w:sz w:val="24"/>
          <w:szCs w:val="24"/>
        </w:rPr>
        <w:t xml:space="preserve">proposed </w:t>
      </w:r>
      <w:r w:rsidR="00A3578C">
        <w:rPr>
          <w:rFonts w:ascii="Arial" w:hAnsi="Arial" w:cs="Arial"/>
          <w:bCs/>
          <w:sz w:val="24"/>
          <w:szCs w:val="24"/>
        </w:rPr>
        <w:t xml:space="preserve">works </w:t>
      </w:r>
      <w:r w:rsidR="00F244CD">
        <w:rPr>
          <w:rFonts w:ascii="Arial" w:hAnsi="Arial" w:cs="Arial"/>
          <w:bCs/>
          <w:sz w:val="24"/>
          <w:szCs w:val="24"/>
        </w:rPr>
        <w:t xml:space="preserve">will </w:t>
      </w:r>
      <w:r w:rsidR="00481A71">
        <w:rPr>
          <w:rFonts w:ascii="Arial" w:hAnsi="Arial" w:cs="Arial"/>
          <w:bCs/>
          <w:sz w:val="24"/>
          <w:szCs w:val="24"/>
        </w:rPr>
        <w:t>occupy only a combined area of 1360m</w:t>
      </w:r>
      <w:r w:rsidR="00481A71">
        <w:rPr>
          <w:rFonts w:ascii="Segoe UI Emoji" w:hAnsi="Segoe UI Emoji" w:cs="Arial"/>
          <w:bCs/>
          <w:sz w:val="24"/>
          <w:szCs w:val="24"/>
        </w:rPr>
        <w:t>²</w:t>
      </w:r>
      <w:r w:rsidR="00481A71">
        <w:rPr>
          <w:rFonts w:ascii="Arial" w:hAnsi="Arial" w:cs="Arial"/>
          <w:bCs/>
          <w:sz w:val="24"/>
          <w:szCs w:val="24"/>
        </w:rPr>
        <w:t xml:space="preserve"> and </w:t>
      </w:r>
      <w:r w:rsidR="00F244CD">
        <w:rPr>
          <w:rFonts w:ascii="Arial" w:hAnsi="Arial" w:cs="Arial"/>
          <w:bCs/>
          <w:sz w:val="24"/>
          <w:szCs w:val="24"/>
        </w:rPr>
        <w:t>be contained within an area at its northern tip</w:t>
      </w:r>
      <w:r w:rsidR="00870A6E">
        <w:rPr>
          <w:rFonts w:ascii="Arial" w:hAnsi="Arial" w:cs="Arial"/>
          <w:bCs/>
          <w:sz w:val="24"/>
          <w:szCs w:val="24"/>
        </w:rPr>
        <w:t>.</w:t>
      </w:r>
      <w:r>
        <w:rPr>
          <w:rFonts w:ascii="Arial" w:hAnsi="Arial" w:cs="Arial"/>
          <w:bCs/>
          <w:sz w:val="24"/>
          <w:szCs w:val="24"/>
        </w:rPr>
        <w:t xml:space="preserve"> </w:t>
      </w:r>
      <w:r w:rsidR="00CA4477" w:rsidRPr="00155C99">
        <w:rPr>
          <w:rFonts w:ascii="Arial" w:hAnsi="Arial" w:cs="Arial"/>
          <w:bCs/>
          <w:sz w:val="24"/>
          <w:szCs w:val="24"/>
        </w:rPr>
        <w:t xml:space="preserve">The works </w:t>
      </w:r>
      <w:r w:rsidR="005B2B5D" w:rsidRPr="00155C99">
        <w:rPr>
          <w:rFonts w:ascii="Arial" w:hAnsi="Arial" w:cs="Arial"/>
          <w:bCs/>
          <w:color w:val="000000" w:themeColor="text1"/>
          <w:sz w:val="24"/>
          <w:szCs w:val="24"/>
        </w:rPr>
        <w:t xml:space="preserve">will </w:t>
      </w:r>
      <w:r w:rsidR="00F244CD" w:rsidRPr="00155C99">
        <w:rPr>
          <w:rFonts w:ascii="Arial" w:hAnsi="Arial" w:cs="Arial"/>
          <w:bCs/>
          <w:color w:val="000000" w:themeColor="text1"/>
          <w:sz w:val="24"/>
          <w:szCs w:val="24"/>
        </w:rPr>
        <w:t xml:space="preserve">nevertheless </w:t>
      </w:r>
      <w:r w:rsidR="005B2B5D" w:rsidRPr="00155C99">
        <w:rPr>
          <w:rFonts w:ascii="Arial" w:hAnsi="Arial" w:cs="Arial"/>
          <w:bCs/>
          <w:color w:val="000000" w:themeColor="text1"/>
          <w:sz w:val="24"/>
          <w:szCs w:val="24"/>
        </w:rPr>
        <w:t>have a</w:t>
      </w:r>
      <w:r w:rsidR="00606B7E" w:rsidRPr="00155C99">
        <w:rPr>
          <w:rFonts w:ascii="Arial" w:hAnsi="Arial" w:cs="Arial"/>
          <w:bCs/>
          <w:color w:val="000000" w:themeColor="text1"/>
          <w:sz w:val="24"/>
          <w:szCs w:val="24"/>
        </w:rPr>
        <w:t>n</w:t>
      </w:r>
      <w:r w:rsidR="008C1384" w:rsidRPr="00155C99">
        <w:rPr>
          <w:rFonts w:ascii="Arial" w:hAnsi="Arial" w:cs="Arial"/>
          <w:bCs/>
          <w:color w:val="000000" w:themeColor="text1"/>
          <w:sz w:val="24"/>
          <w:szCs w:val="24"/>
        </w:rPr>
        <w:t xml:space="preserve"> </w:t>
      </w:r>
      <w:r w:rsidR="005B2B5D" w:rsidRPr="00155C99">
        <w:rPr>
          <w:rFonts w:ascii="Arial" w:hAnsi="Arial" w:cs="Arial"/>
          <w:bCs/>
          <w:color w:val="000000" w:themeColor="text1"/>
          <w:sz w:val="24"/>
          <w:szCs w:val="24"/>
        </w:rPr>
        <w:t>impact on the interests of the neighbourhood and public rights of access</w:t>
      </w:r>
      <w:r w:rsidR="008C1384" w:rsidRPr="00155C99">
        <w:rPr>
          <w:rFonts w:ascii="Arial" w:hAnsi="Arial" w:cs="Arial"/>
          <w:bCs/>
          <w:color w:val="000000" w:themeColor="text1"/>
          <w:sz w:val="24"/>
          <w:szCs w:val="24"/>
        </w:rPr>
        <w:t xml:space="preserve"> to a certain extent</w:t>
      </w:r>
      <w:r w:rsidR="005B2B5D" w:rsidRPr="00155C99">
        <w:rPr>
          <w:rFonts w:ascii="Arial" w:hAnsi="Arial" w:cs="Arial"/>
          <w:bCs/>
          <w:color w:val="000000" w:themeColor="text1"/>
          <w:sz w:val="24"/>
          <w:szCs w:val="24"/>
        </w:rPr>
        <w:t>, especially in respect of public access on</w:t>
      </w:r>
      <w:r w:rsidR="000954AA" w:rsidRPr="00155C99">
        <w:rPr>
          <w:rFonts w:ascii="Arial" w:hAnsi="Arial" w:cs="Arial"/>
          <w:bCs/>
          <w:color w:val="000000" w:themeColor="text1"/>
          <w:sz w:val="24"/>
          <w:szCs w:val="24"/>
        </w:rPr>
        <w:t xml:space="preserve">to the common </w:t>
      </w:r>
      <w:r w:rsidR="00FE5DD0" w:rsidRPr="00155C99">
        <w:rPr>
          <w:rFonts w:ascii="Arial" w:hAnsi="Arial" w:cs="Arial"/>
          <w:bCs/>
          <w:color w:val="000000" w:themeColor="text1"/>
          <w:sz w:val="24"/>
          <w:szCs w:val="24"/>
        </w:rPr>
        <w:t>from the Goose Rye Road entrance</w:t>
      </w:r>
      <w:r w:rsidR="00A62265">
        <w:rPr>
          <w:rFonts w:ascii="Arial" w:hAnsi="Arial" w:cs="Arial"/>
          <w:bCs/>
          <w:color w:val="000000" w:themeColor="text1"/>
          <w:sz w:val="24"/>
          <w:szCs w:val="24"/>
        </w:rPr>
        <w:t>, which will be used by works contractors.</w:t>
      </w:r>
    </w:p>
    <w:p w14:paraId="757761FE" w14:textId="77777777" w:rsidR="00F1551D" w:rsidRPr="00F1551D" w:rsidRDefault="00F1551D" w:rsidP="00F1551D">
      <w:pPr>
        <w:pStyle w:val="ListParagraph"/>
        <w:rPr>
          <w:rFonts w:ascii="Arial" w:hAnsi="Arial" w:cs="Arial"/>
          <w:bCs/>
          <w:color w:val="000000" w:themeColor="text1"/>
          <w:sz w:val="24"/>
          <w:szCs w:val="24"/>
        </w:rPr>
      </w:pPr>
    </w:p>
    <w:p w14:paraId="42C4155E" w14:textId="292A085D" w:rsidR="00481A71" w:rsidRPr="00F1551D" w:rsidRDefault="00A62265" w:rsidP="00F1551D">
      <w:pPr>
        <w:pStyle w:val="ListParagraph"/>
        <w:numPr>
          <w:ilvl w:val="0"/>
          <w:numId w:val="34"/>
        </w:numPr>
        <w:tabs>
          <w:tab w:val="left" w:pos="284"/>
        </w:tabs>
        <w:ind w:left="300" w:hanging="357"/>
        <w:rPr>
          <w:rFonts w:ascii="Arial" w:hAnsi="Arial" w:cs="Arial"/>
          <w:bCs/>
          <w:color w:val="FF0000"/>
          <w:sz w:val="24"/>
          <w:szCs w:val="24"/>
        </w:rPr>
      </w:pPr>
      <w:r w:rsidRPr="00F1551D">
        <w:rPr>
          <w:rFonts w:ascii="Arial" w:hAnsi="Arial" w:cs="Arial"/>
          <w:bCs/>
          <w:color w:val="000000" w:themeColor="text1"/>
          <w:sz w:val="24"/>
          <w:szCs w:val="24"/>
        </w:rPr>
        <w:t>Contractor</w:t>
      </w:r>
      <w:r w:rsidR="00481A71" w:rsidRPr="00F1551D">
        <w:rPr>
          <w:rFonts w:ascii="Arial" w:hAnsi="Arial" w:cs="Arial"/>
          <w:bCs/>
          <w:color w:val="000000" w:themeColor="text1"/>
          <w:sz w:val="24"/>
          <w:szCs w:val="24"/>
        </w:rPr>
        <w:t xml:space="preserve"> vehicles will </w:t>
      </w:r>
      <w:r w:rsidRPr="00F1551D">
        <w:rPr>
          <w:rFonts w:ascii="Arial" w:hAnsi="Arial" w:cs="Arial"/>
          <w:bCs/>
          <w:color w:val="000000" w:themeColor="text1"/>
          <w:sz w:val="24"/>
          <w:szCs w:val="24"/>
        </w:rPr>
        <w:t xml:space="preserve">also </w:t>
      </w:r>
      <w:r w:rsidR="00481A71" w:rsidRPr="00F1551D">
        <w:rPr>
          <w:rFonts w:ascii="Arial" w:hAnsi="Arial" w:cs="Arial"/>
          <w:bCs/>
          <w:color w:val="000000" w:themeColor="text1"/>
          <w:sz w:val="24"/>
          <w:szCs w:val="24"/>
        </w:rPr>
        <w:t>cross the common between the storage area and works site for the duration of the works</w:t>
      </w:r>
      <w:r w:rsidRPr="00F1551D">
        <w:rPr>
          <w:rFonts w:ascii="Arial" w:hAnsi="Arial" w:cs="Arial"/>
          <w:bCs/>
          <w:color w:val="000000" w:themeColor="text1"/>
          <w:sz w:val="24"/>
          <w:szCs w:val="24"/>
        </w:rPr>
        <w:t>, which could be a hazard to the public.</w:t>
      </w:r>
      <w:r w:rsidR="00F1551D">
        <w:rPr>
          <w:rFonts w:ascii="Arial" w:hAnsi="Arial" w:cs="Arial"/>
          <w:bCs/>
          <w:color w:val="000000" w:themeColor="text1"/>
          <w:sz w:val="24"/>
          <w:szCs w:val="24"/>
        </w:rPr>
        <w:t xml:space="preserve"> However, SGN has submitted a Risk and Method Statement</w:t>
      </w:r>
      <w:r w:rsidRPr="00F1551D">
        <w:rPr>
          <w:rFonts w:ascii="Arial" w:hAnsi="Arial" w:cs="Arial"/>
          <w:bCs/>
          <w:color w:val="000000" w:themeColor="text1"/>
          <w:sz w:val="24"/>
          <w:szCs w:val="24"/>
        </w:rPr>
        <w:t xml:space="preserve"> </w:t>
      </w:r>
      <w:r w:rsidR="007C4FCA">
        <w:rPr>
          <w:rFonts w:ascii="Arial" w:hAnsi="Arial" w:cs="Arial"/>
          <w:bCs/>
          <w:color w:val="000000" w:themeColor="text1"/>
          <w:sz w:val="24"/>
          <w:szCs w:val="24"/>
        </w:rPr>
        <w:t xml:space="preserve">(RMS) </w:t>
      </w:r>
      <w:r w:rsidR="00F1551D">
        <w:rPr>
          <w:rFonts w:ascii="Arial" w:hAnsi="Arial" w:cs="Arial"/>
          <w:bCs/>
          <w:color w:val="000000" w:themeColor="text1"/>
          <w:sz w:val="24"/>
          <w:szCs w:val="24"/>
        </w:rPr>
        <w:t xml:space="preserve">confirming that </w:t>
      </w:r>
      <w:r w:rsidR="00F1551D" w:rsidRPr="00F1551D">
        <w:rPr>
          <w:rFonts w:ascii="Arial" w:hAnsi="Arial" w:cs="Arial"/>
          <w:bCs/>
          <w:color w:val="000000" w:themeColor="text1"/>
          <w:sz w:val="24"/>
          <w:szCs w:val="24"/>
        </w:rPr>
        <w:t>a ‘</w:t>
      </w:r>
      <w:r w:rsidR="00F1551D" w:rsidRPr="00F1551D">
        <w:rPr>
          <w:rStyle w:val="normaltextrun"/>
          <w:rFonts w:ascii="Arial" w:hAnsi="Arial" w:cs="Arial"/>
          <w:color w:val="000000"/>
          <w:sz w:val="24"/>
          <w:szCs w:val="24"/>
          <w:shd w:val="clear" w:color="auto" w:fill="FFFFFF"/>
        </w:rPr>
        <w:t>b</w:t>
      </w:r>
      <w:r w:rsidRPr="00F1551D">
        <w:rPr>
          <w:rStyle w:val="normaltextrun"/>
          <w:rFonts w:ascii="Arial" w:hAnsi="Arial" w:cs="Arial"/>
          <w:color w:val="000000"/>
          <w:sz w:val="24"/>
          <w:szCs w:val="24"/>
          <w:shd w:val="clear" w:color="auto" w:fill="FFFFFF"/>
        </w:rPr>
        <w:t>anksman</w:t>
      </w:r>
      <w:r w:rsidR="00F1551D" w:rsidRPr="00F1551D">
        <w:rPr>
          <w:rStyle w:val="normaltextrun"/>
          <w:rFonts w:ascii="Arial" w:hAnsi="Arial" w:cs="Arial"/>
          <w:color w:val="000000"/>
          <w:sz w:val="24"/>
          <w:szCs w:val="24"/>
          <w:shd w:val="clear" w:color="auto" w:fill="FFFFFF"/>
        </w:rPr>
        <w:t>’ will control the movement of vehicles</w:t>
      </w:r>
      <w:r w:rsidRPr="00F1551D">
        <w:rPr>
          <w:rStyle w:val="normaltextrun"/>
          <w:rFonts w:ascii="Arial" w:hAnsi="Arial" w:cs="Arial"/>
          <w:color w:val="000000"/>
          <w:sz w:val="24"/>
          <w:szCs w:val="24"/>
          <w:shd w:val="clear" w:color="auto" w:fill="FFFFFF"/>
        </w:rPr>
        <w:t xml:space="preserve"> and equipment between </w:t>
      </w:r>
      <w:r w:rsidR="00F1551D" w:rsidRPr="00F1551D">
        <w:rPr>
          <w:rStyle w:val="normaltextrun"/>
          <w:rFonts w:ascii="Arial" w:hAnsi="Arial" w:cs="Arial"/>
          <w:color w:val="000000"/>
          <w:sz w:val="24"/>
          <w:szCs w:val="24"/>
          <w:shd w:val="clear" w:color="auto" w:fill="FFFFFF"/>
        </w:rPr>
        <w:t>the sites and outside fenced areas</w:t>
      </w:r>
      <w:r w:rsidR="00F1551D">
        <w:rPr>
          <w:rStyle w:val="normaltextrun"/>
          <w:rFonts w:ascii="Arial" w:hAnsi="Arial" w:cs="Arial"/>
          <w:color w:val="000000"/>
          <w:szCs w:val="22"/>
          <w:shd w:val="clear" w:color="auto" w:fill="FFFFFF"/>
        </w:rPr>
        <w:t xml:space="preserve">. </w:t>
      </w:r>
      <w:r w:rsidRPr="00F1551D">
        <w:rPr>
          <w:rStyle w:val="eop"/>
          <w:rFonts w:ascii="Arial" w:hAnsi="Arial" w:cs="Arial"/>
          <w:color w:val="000000"/>
          <w:szCs w:val="22"/>
          <w:shd w:val="clear" w:color="auto" w:fill="FFFFFF"/>
        </w:rPr>
        <w:t> </w:t>
      </w:r>
    </w:p>
    <w:p w14:paraId="1713308A" w14:textId="1586B372" w:rsidR="005D67FD" w:rsidRPr="00155C99" w:rsidRDefault="004B7BD1" w:rsidP="00155C99">
      <w:pPr>
        <w:pStyle w:val="ListParagraph"/>
        <w:numPr>
          <w:ilvl w:val="0"/>
          <w:numId w:val="34"/>
        </w:numPr>
        <w:tabs>
          <w:tab w:val="left" w:pos="284"/>
        </w:tabs>
        <w:spacing w:before="240"/>
        <w:ind w:left="303"/>
        <w:rPr>
          <w:rFonts w:ascii="Arial" w:hAnsi="Arial" w:cs="Arial"/>
          <w:bCs/>
          <w:color w:val="FF0000"/>
          <w:sz w:val="24"/>
          <w:szCs w:val="24"/>
        </w:rPr>
      </w:pPr>
      <w:r w:rsidRPr="00155C99">
        <w:rPr>
          <w:rFonts w:ascii="Arial" w:hAnsi="Arial" w:cs="Arial"/>
          <w:bCs/>
          <w:color w:val="000000" w:themeColor="text1"/>
          <w:sz w:val="24"/>
          <w:szCs w:val="24"/>
        </w:rPr>
        <w:t xml:space="preserve">I </w:t>
      </w:r>
      <w:r w:rsidR="00606B7E" w:rsidRPr="00155C99">
        <w:rPr>
          <w:rFonts w:ascii="Arial" w:hAnsi="Arial" w:cs="Arial"/>
          <w:bCs/>
          <w:color w:val="000000" w:themeColor="text1"/>
          <w:sz w:val="24"/>
          <w:szCs w:val="24"/>
        </w:rPr>
        <w:t>am satisfied</w:t>
      </w:r>
      <w:r w:rsidRPr="00155C99">
        <w:rPr>
          <w:rFonts w:ascii="Arial" w:hAnsi="Arial" w:cs="Arial"/>
          <w:bCs/>
          <w:color w:val="000000" w:themeColor="text1"/>
          <w:sz w:val="24"/>
          <w:szCs w:val="24"/>
        </w:rPr>
        <w:t xml:space="preserve"> that the proposed </w:t>
      </w:r>
      <w:r w:rsidR="00606B7E" w:rsidRPr="00155C99">
        <w:rPr>
          <w:rFonts w:ascii="Arial" w:hAnsi="Arial" w:cs="Arial"/>
          <w:bCs/>
          <w:color w:val="000000" w:themeColor="text1"/>
          <w:sz w:val="24"/>
          <w:szCs w:val="24"/>
        </w:rPr>
        <w:t>storage area</w:t>
      </w:r>
      <w:r w:rsidR="00FE5DD0" w:rsidRPr="00155C99">
        <w:rPr>
          <w:rFonts w:ascii="Arial" w:hAnsi="Arial" w:cs="Arial"/>
          <w:bCs/>
          <w:color w:val="000000" w:themeColor="text1"/>
          <w:sz w:val="24"/>
          <w:szCs w:val="24"/>
        </w:rPr>
        <w:t xml:space="preserve"> </w:t>
      </w:r>
      <w:r w:rsidR="00606B7E" w:rsidRPr="00155C99">
        <w:rPr>
          <w:rFonts w:ascii="Arial" w:hAnsi="Arial" w:cs="Arial"/>
          <w:bCs/>
          <w:color w:val="000000" w:themeColor="text1"/>
          <w:sz w:val="24"/>
          <w:szCs w:val="24"/>
        </w:rPr>
        <w:t>is</w:t>
      </w:r>
      <w:r w:rsidRPr="00155C99">
        <w:rPr>
          <w:rFonts w:ascii="Arial" w:hAnsi="Arial" w:cs="Arial"/>
          <w:bCs/>
          <w:color w:val="000000" w:themeColor="text1"/>
          <w:sz w:val="24"/>
          <w:szCs w:val="24"/>
        </w:rPr>
        <w:t xml:space="preserve"> </w:t>
      </w:r>
      <w:r w:rsidR="00CA4477" w:rsidRPr="00155C99">
        <w:rPr>
          <w:rFonts w:ascii="Arial" w:hAnsi="Arial" w:cs="Arial"/>
          <w:bCs/>
          <w:color w:val="000000" w:themeColor="text1"/>
          <w:sz w:val="24"/>
          <w:szCs w:val="24"/>
        </w:rPr>
        <w:t xml:space="preserve">necessary to enable the replacing of the gas main </w:t>
      </w:r>
      <w:r w:rsidR="00500AE9" w:rsidRPr="00155C99">
        <w:rPr>
          <w:rFonts w:ascii="Arial" w:hAnsi="Arial" w:cs="Arial"/>
          <w:bCs/>
          <w:color w:val="000000" w:themeColor="text1"/>
          <w:sz w:val="24"/>
          <w:szCs w:val="24"/>
        </w:rPr>
        <w:t xml:space="preserve">and that the fencing and barriers </w:t>
      </w:r>
      <w:r w:rsidRPr="00155C99">
        <w:rPr>
          <w:rFonts w:ascii="Arial" w:hAnsi="Arial" w:cs="Arial"/>
          <w:bCs/>
          <w:color w:val="000000" w:themeColor="text1"/>
          <w:sz w:val="24"/>
          <w:szCs w:val="24"/>
        </w:rPr>
        <w:t xml:space="preserve">required for public safety reasons </w:t>
      </w:r>
      <w:r w:rsidR="00FE5DD0" w:rsidRPr="00155C99">
        <w:rPr>
          <w:rFonts w:ascii="Arial" w:hAnsi="Arial" w:cs="Arial"/>
          <w:bCs/>
          <w:color w:val="000000" w:themeColor="text1"/>
          <w:sz w:val="24"/>
          <w:szCs w:val="24"/>
        </w:rPr>
        <w:t xml:space="preserve">at the storage area and gas main sites </w:t>
      </w:r>
      <w:r w:rsidRPr="00155C99">
        <w:rPr>
          <w:rFonts w:ascii="Arial" w:hAnsi="Arial" w:cs="Arial"/>
          <w:bCs/>
          <w:color w:val="000000" w:themeColor="text1"/>
          <w:sz w:val="24"/>
          <w:szCs w:val="24"/>
        </w:rPr>
        <w:t>are appropriate in scale to the work</w:t>
      </w:r>
      <w:r w:rsidR="00185F29" w:rsidRPr="00155C99">
        <w:rPr>
          <w:rFonts w:ascii="Arial" w:hAnsi="Arial" w:cs="Arial"/>
          <w:bCs/>
          <w:color w:val="000000" w:themeColor="text1"/>
          <w:sz w:val="24"/>
          <w:szCs w:val="24"/>
        </w:rPr>
        <w:t>s.</w:t>
      </w:r>
      <w:r w:rsidRPr="00155C99">
        <w:rPr>
          <w:rFonts w:ascii="Arial" w:hAnsi="Arial" w:cs="Arial"/>
          <w:bCs/>
          <w:color w:val="000000" w:themeColor="text1"/>
          <w:sz w:val="24"/>
          <w:szCs w:val="24"/>
        </w:rPr>
        <w:t xml:space="preserve"> </w:t>
      </w:r>
    </w:p>
    <w:p w14:paraId="4DC2A8D2" w14:textId="45849E64" w:rsidR="001C4890" w:rsidRDefault="00500AE9" w:rsidP="001C4890">
      <w:pPr>
        <w:pStyle w:val="ListParagraph"/>
        <w:numPr>
          <w:ilvl w:val="0"/>
          <w:numId w:val="34"/>
        </w:numPr>
        <w:tabs>
          <w:tab w:val="left" w:pos="284"/>
        </w:tabs>
        <w:spacing w:before="240"/>
        <w:ind w:left="303"/>
        <w:rPr>
          <w:rFonts w:ascii="Arial" w:hAnsi="Arial" w:cs="Arial"/>
          <w:bCs/>
          <w:sz w:val="24"/>
          <w:szCs w:val="24"/>
        </w:rPr>
      </w:pPr>
      <w:r>
        <w:rPr>
          <w:rFonts w:ascii="Arial" w:hAnsi="Arial" w:cs="Arial"/>
          <w:bCs/>
          <w:sz w:val="24"/>
          <w:szCs w:val="24"/>
        </w:rPr>
        <w:t>SGN advises that the works will take around six weeks to complete</w:t>
      </w:r>
      <w:r w:rsidR="00FE5DD0">
        <w:rPr>
          <w:rFonts w:ascii="Arial" w:hAnsi="Arial" w:cs="Arial"/>
          <w:bCs/>
          <w:sz w:val="24"/>
          <w:szCs w:val="24"/>
        </w:rPr>
        <w:t>,</w:t>
      </w:r>
      <w:r>
        <w:rPr>
          <w:rFonts w:ascii="Arial" w:hAnsi="Arial" w:cs="Arial"/>
          <w:bCs/>
          <w:sz w:val="24"/>
          <w:szCs w:val="24"/>
        </w:rPr>
        <w:t xml:space="preserve"> so any</w:t>
      </w:r>
      <w:r w:rsidR="00F3032D" w:rsidRPr="00802323">
        <w:rPr>
          <w:rFonts w:ascii="Arial" w:hAnsi="Arial" w:cs="Arial"/>
          <w:bCs/>
          <w:sz w:val="24"/>
          <w:szCs w:val="24"/>
        </w:rPr>
        <w:t xml:space="preserve"> impediment to public access will be </w:t>
      </w:r>
      <w:r>
        <w:rPr>
          <w:rFonts w:ascii="Arial" w:hAnsi="Arial" w:cs="Arial"/>
          <w:bCs/>
          <w:sz w:val="24"/>
          <w:szCs w:val="24"/>
        </w:rPr>
        <w:t xml:space="preserve">temporary </w:t>
      </w:r>
      <w:r w:rsidR="00F3032D" w:rsidRPr="00802323">
        <w:rPr>
          <w:rFonts w:ascii="Arial" w:hAnsi="Arial" w:cs="Arial"/>
          <w:bCs/>
          <w:sz w:val="24"/>
          <w:szCs w:val="24"/>
        </w:rPr>
        <w:t xml:space="preserve">and </w:t>
      </w:r>
      <w:r>
        <w:rPr>
          <w:rFonts w:ascii="Arial" w:hAnsi="Arial" w:cs="Arial"/>
          <w:bCs/>
          <w:sz w:val="24"/>
          <w:szCs w:val="24"/>
        </w:rPr>
        <w:t xml:space="preserve">I conclude that </w:t>
      </w:r>
      <w:r w:rsidR="00F3032D" w:rsidRPr="00802323">
        <w:rPr>
          <w:rFonts w:ascii="Arial" w:hAnsi="Arial" w:cs="Arial"/>
          <w:bCs/>
          <w:sz w:val="24"/>
          <w:szCs w:val="24"/>
        </w:rPr>
        <w:t xml:space="preserve">the interests of the neighbourhood and public rights of access will not </w:t>
      </w:r>
      <w:r w:rsidR="00802323" w:rsidRPr="00802323">
        <w:rPr>
          <w:rFonts w:ascii="Arial" w:hAnsi="Arial" w:cs="Arial"/>
          <w:bCs/>
          <w:sz w:val="24"/>
          <w:szCs w:val="24"/>
        </w:rPr>
        <w:t>be seriously harmed</w:t>
      </w:r>
      <w:r w:rsidR="008C1384">
        <w:rPr>
          <w:rFonts w:ascii="Arial" w:hAnsi="Arial" w:cs="Arial"/>
          <w:bCs/>
          <w:sz w:val="24"/>
          <w:szCs w:val="24"/>
        </w:rPr>
        <w:t xml:space="preserve"> in the long</w:t>
      </w:r>
      <w:r w:rsidR="00221928">
        <w:rPr>
          <w:rFonts w:ascii="Arial" w:hAnsi="Arial" w:cs="Arial"/>
          <w:bCs/>
          <w:sz w:val="24"/>
          <w:szCs w:val="24"/>
        </w:rPr>
        <w:t>-</w:t>
      </w:r>
      <w:r w:rsidR="008C1384">
        <w:rPr>
          <w:rFonts w:ascii="Arial" w:hAnsi="Arial" w:cs="Arial"/>
          <w:bCs/>
          <w:sz w:val="24"/>
          <w:szCs w:val="24"/>
        </w:rPr>
        <w:t>term.</w:t>
      </w:r>
    </w:p>
    <w:p w14:paraId="1D353C99" w14:textId="711904D7" w:rsidR="001C4890" w:rsidRPr="001C4890" w:rsidRDefault="001C4890" w:rsidP="001C4890">
      <w:pPr>
        <w:pStyle w:val="ListParagraph"/>
        <w:tabs>
          <w:tab w:val="left" w:pos="284"/>
        </w:tabs>
        <w:spacing w:before="240"/>
        <w:ind w:left="0"/>
        <w:rPr>
          <w:rFonts w:ascii="Arial" w:hAnsi="Arial" w:cs="Arial"/>
          <w:bCs/>
          <w:sz w:val="24"/>
          <w:szCs w:val="24"/>
        </w:rPr>
      </w:pPr>
      <w:r w:rsidRPr="001C4890">
        <w:rPr>
          <w:rFonts w:ascii="Arial" w:hAnsi="Arial" w:cs="Arial"/>
          <w:b/>
          <w:i/>
          <w:sz w:val="24"/>
          <w:szCs w:val="24"/>
        </w:rPr>
        <w:t>Nature conservation</w:t>
      </w:r>
    </w:p>
    <w:p w14:paraId="5117D557" w14:textId="3144C4E5" w:rsidR="001C4890" w:rsidRPr="001C4890" w:rsidRDefault="000C617E" w:rsidP="001C4890">
      <w:pPr>
        <w:pStyle w:val="ListParagraph"/>
        <w:numPr>
          <w:ilvl w:val="0"/>
          <w:numId w:val="34"/>
        </w:numPr>
        <w:tabs>
          <w:tab w:val="left" w:pos="284"/>
        </w:tabs>
        <w:spacing w:before="240"/>
        <w:ind w:left="303"/>
        <w:rPr>
          <w:rFonts w:ascii="Arial" w:hAnsi="Arial" w:cs="Arial"/>
          <w:bCs/>
          <w:sz w:val="24"/>
          <w:szCs w:val="24"/>
        </w:rPr>
      </w:pPr>
      <w:r>
        <w:rPr>
          <w:rFonts w:ascii="Arial" w:hAnsi="Arial" w:cs="Arial"/>
          <w:sz w:val="24"/>
          <w:szCs w:val="24"/>
        </w:rPr>
        <w:t>T</w:t>
      </w:r>
      <w:r w:rsidR="001C4890" w:rsidRPr="001C4890">
        <w:rPr>
          <w:rFonts w:ascii="Arial" w:hAnsi="Arial" w:cs="Arial"/>
          <w:sz w:val="24"/>
          <w:szCs w:val="24"/>
        </w:rPr>
        <w:t xml:space="preserve">he </w:t>
      </w:r>
      <w:r>
        <w:rPr>
          <w:rFonts w:ascii="Arial" w:hAnsi="Arial" w:cs="Arial"/>
          <w:sz w:val="24"/>
          <w:szCs w:val="24"/>
        </w:rPr>
        <w:t>application land forms part of the</w:t>
      </w:r>
      <w:r w:rsidR="001C4890" w:rsidRPr="001C4890">
        <w:rPr>
          <w:rFonts w:ascii="Arial" w:hAnsi="Arial" w:cs="Arial"/>
          <w:sz w:val="24"/>
          <w:szCs w:val="24"/>
        </w:rPr>
        <w:t xml:space="preserve"> Thames Basin Heath </w:t>
      </w:r>
      <w:r>
        <w:rPr>
          <w:rFonts w:ascii="Arial" w:hAnsi="Arial" w:cs="Arial"/>
          <w:sz w:val="24"/>
          <w:szCs w:val="24"/>
        </w:rPr>
        <w:t>Special Protected Area (</w:t>
      </w:r>
      <w:r w:rsidR="001C4890" w:rsidRPr="001C4890">
        <w:rPr>
          <w:rFonts w:ascii="Arial" w:hAnsi="Arial" w:cs="Arial"/>
          <w:sz w:val="24"/>
          <w:szCs w:val="24"/>
        </w:rPr>
        <w:t>SPA</w:t>
      </w:r>
      <w:r>
        <w:rPr>
          <w:rFonts w:ascii="Arial" w:hAnsi="Arial" w:cs="Arial"/>
          <w:sz w:val="24"/>
          <w:szCs w:val="24"/>
        </w:rPr>
        <w:t>), which includes the</w:t>
      </w:r>
      <w:r w:rsidR="001C4890" w:rsidRPr="001C4890">
        <w:rPr>
          <w:rFonts w:ascii="Arial" w:hAnsi="Arial" w:cs="Arial"/>
          <w:sz w:val="24"/>
          <w:szCs w:val="24"/>
        </w:rPr>
        <w:t xml:space="preserve"> </w:t>
      </w:r>
      <w:proofErr w:type="spellStart"/>
      <w:r w:rsidR="001C4890" w:rsidRPr="001C4890">
        <w:rPr>
          <w:rFonts w:ascii="Arial" w:hAnsi="Arial" w:cs="Arial"/>
          <w:sz w:val="24"/>
          <w:szCs w:val="24"/>
        </w:rPr>
        <w:t>Whitmoor</w:t>
      </w:r>
      <w:proofErr w:type="spellEnd"/>
      <w:r w:rsidR="001C4890" w:rsidRPr="001C4890">
        <w:rPr>
          <w:rFonts w:ascii="Arial" w:hAnsi="Arial" w:cs="Arial"/>
          <w:sz w:val="24"/>
          <w:szCs w:val="24"/>
        </w:rPr>
        <w:t xml:space="preserve"> Common </w:t>
      </w:r>
      <w:r w:rsidR="001C4890">
        <w:rPr>
          <w:rFonts w:ascii="Arial" w:hAnsi="Arial" w:cs="Arial"/>
          <w:sz w:val="24"/>
          <w:szCs w:val="24"/>
        </w:rPr>
        <w:t>Site of Special Scientific Interest (</w:t>
      </w:r>
      <w:r w:rsidR="001C4890" w:rsidRPr="001C4890">
        <w:rPr>
          <w:rFonts w:ascii="Arial" w:hAnsi="Arial" w:cs="Arial"/>
          <w:sz w:val="24"/>
          <w:szCs w:val="24"/>
        </w:rPr>
        <w:t>SSSI</w:t>
      </w:r>
      <w:r w:rsidR="001C4890">
        <w:rPr>
          <w:rFonts w:ascii="Arial" w:hAnsi="Arial" w:cs="Arial"/>
          <w:sz w:val="24"/>
          <w:szCs w:val="24"/>
        </w:rPr>
        <w:t>)</w:t>
      </w:r>
      <w:r w:rsidR="001C4890" w:rsidRPr="001C4890">
        <w:rPr>
          <w:rFonts w:ascii="Arial" w:hAnsi="Arial" w:cs="Arial"/>
          <w:sz w:val="24"/>
          <w:szCs w:val="24"/>
        </w:rPr>
        <w:t xml:space="preserve">. </w:t>
      </w:r>
      <w:r w:rsidRPr="001C4890">
        <w:rPr>
          <w:rFonts w:ascii="Arial" w:hAnsi="Arial" w:cs="Arial"/>
          <w:bCs/>
          <w:sz w:val="24"/>
          <w:szCs w:val="24"/>
        </w:rPr>
        <w:t xml:space="preserve">NE advises that </w:t>
      </w:r>
      <w:r>
        <w:rPr>
          <w:rFonts w:ascii="Arial" w:hAnsi="Arial" w:cs="Arial"/>
          <w:sz w:val="24"/>
          <w:szCs w:val="24"/>
        </w:rPr>
        <w:t>t</w:t>
      </w:r>
      <w:r w:rsidR="001C4890" w:rsidRPr="001C4890">
        <w:rPr>
          <w:rFonts w:ascii="Arial" w:hAnsi="Arial" w:cs="Arial"/>
          <w:sz w:val="24"/>
          <w:szCs w:val="24"/>
        </w:rPr>
        <w:t xml:space="preserve">he </w:t>
      </w:r>
      <w:r w:rsidR="00870A6E">
        <w:rPr>
          <w:rFonts w:ascii="Arial" w:hAnsi="Arial" w:cs="Arial"/>
          <w:sz w:val="24"/>
          <w:szCs w:val="24"/>
        </w:rPr>
        <w:t>SSSI</w:t>
      </w:r>
      <w:r w:rsidR="001C4890" w:rsidRPr="001C4890">
        <w:rPr>
          <w:rFonts w:ascii="Arial" w:hAnsi="Arial" w:cs="Arial"/>
          <w:sz w:val="24"/>
          <w:szCs w:val="24"/>
        </w:rPr>
        <w:t xml:space="preserve"> contains a range of heathland habitats as well as areas of woodland, grassland and both standing and running water. A mosaic of wet and acidic grassland dominates the open areas. There is also an extensive area of dry heath as well as smaller stands of bracken and neutral grassland. </w:t>
      </w:r>
    </w:p>
    <w:p w14:paraId="11A17CC5" w14:textId="780866F9" w:rsidR="001C4890" w:rsidRPr="00FA5F8C" w:rsidRDefault="00221928" w:rsidP="001C4890">
      <w:pPr>
        <w:pStyle w:val="ListParagraph"/>
        <w:numPr>
          <w:ilvl w:val="0"/>
          <w:numId w:val="34"/>
        </w:numPr>
        <w:tabs>
          <w:tab w:val="left" w:pos="284"/>
        </w:tabs>
        <w:spacing w:before="240"/>
        <w:ind w:left="303"/>
        <w:rPr>
          <w:rFonts w:ascii="Arial" w:hAnsi="Arial" w:cs="Arial"/>
          <w:bCs/>
          <w:sz w:val="24"/>
          <w:szCs w:val="24"/>
        </w:rPr>
      </w:pPr>
      <w:r>
        <w:rPr>
          <w:rFonts w:ascii="Arial" w:hAnsi="Arial" w:cs="Arial"/>
          <w:sz w:val="24"/>
          <w:szCs w:val="24"/>
        </w:rPr>
        <w:t>NE advises that a</w:t>
      </w:r>
      <w:r w:rsidR="001C4890" w:rsidRPr="001C4890">
        <w:rPr>
          <w:rFonts w:ascii="Arial" w:hAnsi="Arial" w:cs="Arial"/>
          <w:sz w:val="24"/>
          <w:szCs w:val="24"/>
        </w:rPr>
        <w:t xml:space="preserve">pproximately half the site is covered with woodland </w:t>
      </w:r>
      <w:r w:rsidR="00FE5DD0">
        <w:rPr>
          <w:rFonts w:ascii="Arial" w:hAnsi="Arial" w:cs="Arial"/>
          <w:sz w:val="24"/>
          <w:szCs w:val="24"/>
        </w:rPr>
        <w:t>of varying</w:t>
      </w:r>
      <w:r w:rsidR="001C4890" w:rsidRPr="001C4890">
        <w:rPr>
          <w:rFonts w:ascii="Arial" w:hAnsi="Arial" w:cs="Arial"/>
          <w:sz w:val="24"/>
          <w:szCs w:val="24"/>
        </w:rPr>
        <w:t xml:space="preserve"> age and composition. The site is the location of a rare spider, a scarce beetle and plants that occur only rarely in Surrey. It supports many characteristic heathland birds</w:t>
      </w:r>
      <w:r w:rsidR="006D0733">
        <w:rPr>
          <w:rFonts w:ascii="Arial" w:hAnsi="Arial" w:cs="Arial"/>
          <w:sz w:val="24"/>
          <w:szCs w:val="24"/>
        </w:rPr>
        <w:t>,</w:t>
      </w:r>
      <w:r w:rsidR="001C4890" w:rsidRPr="001C4890">
        <w:rPr>
          <w:rFonts w:ascii="Arial" w:hAnsi="Arial" w:cs="Arial"/>
          <w:sz w:val="24"/>
          <w:szCs w:val="24"/>
        </w:rPr>
        <w:t xml:space="preserve"> including a strong breeding population of Nightjar. In addition, </w:t>
      </w:r>
      <w:proofErr w:type="spellStart"/>
      <w:r w:rsidR="001C4890" w:rsidRPr="001C4890">
        <w:rPr>
          <w:rFonts w:ascii="Arial" w:hAnsi="Arial" w:cs="Arial"/>
          <w:sz w:val="24"/>
          <w:szCs w:val="24"/>
        </w:rPr>
        <w:t>Whitmoor</w:t>
      </w:r>
      <w:proofErr w:type="spellEnd"/>
      <w:r w:rsidR="001C4890" w:rsidRPr="001C4890">
        <w:rPr>
          <w:rFonts w:ascii="Arial" w:hAnsi="Arial" w:cs="Arial"/>
          <w:sz w:val="24"/>
          <w:szCs w:val="24"/>
        </w:rPr>
        <w:t xml:space="preserve"> Common has been designated as a Local Nature Reserve.</w:t>
      </w:r>
    </w:p>
    <w:p w14:paraId="55BD54F6" w14:textId="3D377A4F" w:rsidR="00FA5F8C" w:rsidRPr="000C617E" w:rsidRDefault="00FA5F8C" w:rsidP="001C4890">
      <w:pPr>
        <w:pStyle w:val="ListParagraph"/>
        <w:numPr>
          <w:ilvl w:val="0"/>
          <w:numId w:val="34"/>
        </w:numPr>
        <w:tabs>
          <w:tab w:val="left" w:pos="284"/>
        </w:tabs>
        <w:spacing w:before="240"/>
        <w:ind w:left="303"/>
        <w:rPr>
          <w:rFonts w:ascii="Arial" w:hAnsi="Arial" w:cs="Arial"/>
          <w:bCs/>
          <w:sz w:val="24"/>
          <w:szCs w:val="24"/>
        </w:rPr>
      </w:pPr>
      <w:r w:rsidRPr="000C617E">
        <w:rPr>
          <w:rFonts w:ascii="Arial" w:hAnsi="Arial" w:cs="Arial"/>
          <w:sz w:val="24"/>
          <w:szCs w:val="24"/>
        </w:rPr>
        <w:t>NE confirms that their Land Management Advisor for the site was consulted prior to submission of the application</w:t>
      </w:r>
      <w:r w:rsidR="00581550" w:rsidRPr="000C617E">
        <w:rPr>
          <w:rFonts w:ascii="Arial" w:hAnsi="Arial" w:cs="Arial"/>
          <w:sz w:val="24"/>
          <w:szCs w:val="24"/>
        </w:rPr>
        <w:t xml:space="preserve"> and</w:t>
      </w:r>
      <w:r w:rsidRPr="000C617E">
        <w:rPr>
          <w:rFonts w:ascii="Arial" w:hAnsi="Arial" w:cs="Arial"/>
          <w:sz w:val="24"/>
          <w:szCs w:val="24"/>
        </w:rPr>
        <w:t xml:space="preserve"> made recommendations to avoid any adverse impacts to the designated sites. </w:t>
      </w:r>
      <w:r w:rsidRPr="000C617E">
        <w:rPr>
          <w:rFonts w:ascii="Arial" w:hAnsi="Arial" w:cs="Arial"/>
          <w:bCs/>
          <w:sz w:val="24"/>
          <w:szCs w:val="24"/>
        </w:rPr>
        <w:t>The recommendations include use of ground protection matting, ensuring oil spill kits are available, having a policy of no refuelling on site and operating a strict no smoking policy to avoid the risk of wildfire</w:t>
      </w:r>
      <w:r w:rsidR="0015067E">
        <w:rPr>
          <w:rFonts w:ascii="Arial" w:hAnsi="Arial" w:cs="Arial"/>
          <w:bCs/>
          <w:sz w:val="24"/>
          <w:szCs w:val="24"/>
        </w:rPr>
        <w:t xml:space="preserve">. </w:t>
      </w:r>
      <w:r w:rsidR="007C4FCA">
        <w:rPr>
          <w:rFonts w:ascii="Arial" w:hAnsi="Arial" w:cs="Arial"/>
          <w:bCs/>
          <w:sz w:val="24"/>
          <w:szCs w:val="24"/>
        </w:rPr>
        <w:t>The</w:t>
      </w:r>
      <w:r w:rsidR="0015067E" w:rsidRPr="000C617E">
        <w:rPr>
          <w:rFonts w:ascii="Arial" w:hAnsi="Arial" w:cs="Arial"/>
          <w:sz w:val="24"/>
          <w:szCs w:val="24"/>
        </w:rPr>
        <w:t xml:space="preserve"> </w:t>
      </w:r>
      <w:r w:rsidR="007C4FCA">
        <w:rPr>
          <w:rFonts w:ascii="Arial" w:hAnsi="Arial" w:cs="Arial"/>
          <w:bCs/>
          <w:sz w:val="24"/>
          <w:szCs w:val="24"/>
        </w:rPr>
        <w:t xml:space="preserve">RMS </w:t>
      </w:r>
      <w:r w:rsidR="0015067E">
        <w:rPr>
          <w:rFonts w:ascii="Arial" w:hAnsi="Arial" w:cs="Arial"/>
          <w:sz w:val="24"/>
          <w:szCs w:val="24"/>
        </w:rPr>
        <w:t>addresses these and other issues.</w:t>
      </w:r>
    </w:p>
    <w:p w14:paraId="56C80AA4" w14:textId="3CAA6FAC" w:rsidR="0015067E" w:rsidRPr="0015067E" w:rsidRDefault="000B008B" w:rsidP="00FA5F8C">
      <w:pPr>
        <w:pStyle w:val="ListParagraph"/>
        <w:numPr>
          <w:ilvl w:val="0"/>
          <w:numId w:val="34"/>
        </w:numPr>
        <w:tabs>
          <w:tab w:val="left" w:pos="284"/>
        </w:tabs>
        <w:spacing w:before="240"/>
        <w:ind w:left="303"/>
        <w:rPr>
          <w:rFonts w:ascii="Arial" w:hAnsi="Arial" w:cs="Arial"/>
          <w:bCs/>
          <w:sz w:val="24"/>
          <w:szCs w:val="24"/>
        </w:rPr>
      </w:pPr>
      <w:r w:rsidRPr="000C617E">
        <w:rPr>
          <w:rFonts w:ascii="Arial" w:hAnsi="Arial" w:cs="Arial"/>
          <w:sz w:val="24"/>
          <w:szCs w:val="24"/>
        </w:rPr>
        <w:t xml:space="preserve">SGN </w:t>
      </w:r>
      <w:r w:rsidR="0015067E">
        <w:rPr>
          <w:rFonts w:ascii="Arial" w:hAnsi="Arial" w:cs="Arial"/>
          <w:sz w:val="24"/>
          <w:szCs w:val="24"/>
        </w:rPr>
        <w:t xml:space="preserve">also </w:t>
      </w:r>
      <w:r w:rsidRPr="000C617E">
        <w:rPr>
          <w:rFonts w:ascii="Arial" w:hAnsi="Arial" w:cs="Arial"/>
          <w:sz w:val="24"/>
          <w:szCs w:val="24"/>
        </w:rPr>
        <w:t xml:space="preserve">submitted </w:t>
      </w:r>
      <w:r w:rsidR="00FA5F8C" w:rsidRPr="000C617E">
        <w:rPr>
          <w:rFonts w:ascii="Arial" w:hAnsi="Arial" w:cs="Arial"/>
          <w:sz w:val="24"/>
          <w:szCs w:val="24"/>
        </w:rPr>
        <w:t xml:space="preserve">a </w:t>
      </w:r>
      <w:r w:rsidRPr="000C617E">
        <w:rPr>
          <w:rFonts w:ascii="Arial" w:hAnsi="Arial" w:cs="Arial"/>
          <w:sz w:val="24"/>
          <w:szCs w:val="24"/>
        </w:rPr>
        <w:t>Preliminary Ecological Appraisal and Habitats Regulations Assessment (HRA)</w:t>
      </w:r>
      <w:r w:rsidR="007C4FCA">
        <w:rPr>
          <w:rFonts w:ascii="Arial" w:hAnsi="Arial" w:cs="Arial"/>
          <w:sz w:val="24"/>
          <w:szCs w:val="24"/>
        </w:rPr>
        <w:t xml:space="preserve"> </w:t>
      </w:r>
      <w:r w:rsidRPr="000C617E">
        <w:rPr>
          <w:rFonts w:ascii="Arial" w:hAnsi="Arial" w:cs="Arial"/>
          <w:sz w:val="24"/>
          <w:szCs w:val="24"/>
        </w:rPr>
        <w:t>carried out on their behalf by ecological consultants</w:t>
      </w:r>
      <w:r w:rsidR="007C4FCA">
        <w:rPr>
          <w:rFonts w:ascii="Arial" w:hAnsi="Arial" w:cs="Arial"/>
          <w:sz w:val="24"/>
          <w:szCs w:val="24"/>
        </w:rPr>
        <w:t>,</w:t>
      </w:r>
      <w:r w:rsidRPr="000C617E">
        <w:rPr>
          <w:rFonts w:ascii="Arial" w:hAnsi="Arial" w:cs="Arial"/>
          <w:sz w:val="24"/>
          <w:szCs w:val="24"/>
        </w:rPr>
        <w:t xml:space="preserve"> Wessex Ecology</w:t>
      </w:r>
      <w:r w:rsidR="00581550" w:rsidRPr="000C617E">
        <w:rPr>
          <w:rFonts w:ascii="Arial" w:hAnsi="Arial" w:cs="Arial"/>
          <w:sz w:val="24"/>
          <w:szCs w:val="24"/>
        </w:rPr>
        <w:t xml:space="preserve">. HRAs are required to be carried out to assess </w:t>
      </w:r>
      <w:r w:rsidRPr="000C617E">
        <w:rPr>
          <w:rFonts w:ascii="Arial" w:hAnsi="Arial" w:cs="Arial"/>
          <w:sz w:val="24"/>
          <w:szCs w:val="24"/>
        </w:rPr>
        <w:t>the likely significant effects of the proposals on designated nature conservation sites</w:t>
      </w:r>
      <w:r w:rsidR="00621FBE" w:rsidRPr="000C617E">
        <w:rPr>
          <w:rFonts w:ascii="Arial" w:hAnsi="Arial" w:cs="Arial"/>
          <w:sz w:val="24"/>
          <w:szCs w:val="24"/>
        </w:rPr>
        <w:t xml:space="preserve">. </w:t>
      </w:r>
    </w:p>
    <w:p w14:paraId="4D4717D0" w14:textId="34CA8278" w:rsidR="00FE5DD0" w:rsidRPr="0015067E" w:rsidRDefault="000C617E" w:rsidP="0015067E">
      <w:pPr>
        <w:pStyle w:val="ListParagraph"/>
        <w:numPr>
          <w:ilvl w:val="0"/>
          <w:numId w:val="34"/>
        </w:numPr>
        <w:tabs>
          <w:tab w:val="left" w:pos="284"/>
        </w:tabs>
        <w:spacing w:before="240"/>
        <w:ind w:left="303"/>
        <w:rPr>
          <w:rFonts w:ascii="Arial" w:hAnsi="Arial" w:cs="Arial"/>
          <w:bCs/>
          <w:sz w:val="24"/>
          <w:szCs w:val="24"/>
        </w:rPr>
      </w:pPr>
      <w:r w:rsidRPr="000C617E">
        <w:rPr>
          <w:rFonts w:ascii="Arial" w:hAnsi="Arial" w:cs="Arial"/>
          <w:sz w:val="24"/>
          <w:szCs w:val="24"/>
        </w:rPr>
        <w:lastRenderedPageBreak/>
        <w:t>In commenting on the proposals NE has had si</w:t>
      </w:r>
      <w:r>
        <w:rPr>
          <w:rFonts w:ascii="Arial" w:hAnsi="Arial" w:cs="Arial"/>
          <w:sz w:val="24"/>
          <w:szCs w:val="24"/>
        </w:rPr>
        <w:t>ght</w:t>
      </w:r>
      <w:r w:rsidRPr="000C617E">
        <w:rPr>
          <w:rFonts w:ascii="Arial" w:hAnsi="Arial" w:cs="Arial"/>
          <w:sz w:val="24"/>
          <w:szCs w:val="24"/>
        </w:rPr>
        <w:t xml:space="preserve"> of th</w:t>
      </w:r>
      <w:r w:rsidR="008C72B3">
        <w:rPr>
          <w:rFonts w:ascii="Arial" w:hAnsi="Arial" w:cs="Arial"/>
          <w:sz w:val="24"/>
          <w:szCs w:val="24"/>
        </w:rPr>
        <w:t>e HRA</w:t>
      </w:r>
      <w:r w:rsidR="00A62265">
        <w:rPr>
          <w:rFonts w:ascii="Arial" w:hAnsi="Arial" w:cs="Arial"/>
          <w:sz w:val="24"/>
          <w:szCs w:val="24"/>
        </w:rPr>
        <w:t xml:space="preserve"> and R</w:t>
      </w:r>
      <w:r w:rsidR="007C4FCA">
        <w:rPr>
          <w:rFonts w:ascii="Arial" w:hAnsi="Arial" w:cs="Arial"/>
          <w:sz w:val="24"/>
          <w:szCs w:val="24"/>
        </w:rPr>
        <w:t>MS</w:t>
      </w:r>
      <w:r w:rsidR="0015067E">
        <w:rPr>
          <w:rFonts w:ascii="Arial" w:hAnsi="Arial" w:cs="Arial"/>
          <w:sz w:val="24"/>
          <w:szCs w:val="24"/>
        </w:rPr>
        <w:t xml:space="preserve"> and</w:t>
      </w:r>
      <w:r w:rsidR="00621FBE" w:rsidRPr="0015067E">
        <w:rPr>
          <w:rFonts w:ascii="Arial" w:hAnsi="Arial" w:cs="Arial"/>
          <w:sz w:val="24"/>
          <w:szCs w:val="24"/>
        </w:rPr>
        <w:t xml:space="preserve"> </w:t>
      </w:r>
      <w:r w:rsidR="00FA5F8C" w:rsidRPr="0015067E">
        <w:rPr>
          <w:rFonts w:ascii="Arial" w:hAnsi="Arial" w:cs="Arial"/>
          <w:bCs/>
          <w:sz w:val="24"/>
          <w:szCs w:val="24"/>
        </w:rPr>
        <w:t>advises that</w:t>
      </w:r>
      <w:r w:rsidR="006D0733">
        <w:rPr>
          <w:rFonts w:ascii="Arial" w:hAnsi="Arial" w:cs="Arial"/>
          <w:bCs/>
          <w:sz w:val="24"/>
          <w:szCs w:val="24"/>
        </w:rPr>
        <w:t>,</w:t>
      </w:r>
      <w:r w:rsidR="00FA5F8C" w:rsidRPr="0015067E">
        <w:rPr>
          <w:rFonts w:ascii="Arial" w:hAnsi="Arial" w:cs="Arial"/>
          <w:bCs/>
          <w:sz w:val="24"/>
          <w:szCs w:val="24"/>
        </w:rPr>
        <w:t xml:space="preserve"> </w:t>
      </w:r>
      <w:r w:rsidRPr="0015067E">
        <w:rPr>
          <w:rFonts w:ascii="Arial" w:hAnsi="Arial" w:cs="Arial"/>
          <w:sz w:val="24"/>
          <w:szCs w:val="24"/>
        </w:rPr>
        <w:t>provid</w:t>
      </w:r>
      <w:r w:rsidR="0015067E">
        <w:rPr>
          <w:rFonts w:ascii="Arial" w:hAnsi="Arial" w:cs="Arial"/>
          <w:sz w:val="24"/>
          <w:szCs w:val="24"/>
        </w:rPr>
        <w:t>ed</w:t>
      </w:r>
      <w:r w:rsidRPr="0015067E">
        <w:rPr>
          <w:rFonts w:ascii="Arial" w:hAnsi="Arial" w:cs="Arial"/>
          <w:sz w:val="24"/>
          <w:szCs w:val="24"/>
        </w:rPr>
        <w:t xml:space="preserve"> all </w:t>
      </w:r>
      <w:r w:rsidR="00556EF4" w:rsidRPr="0015067E">
        <w:rPr>
          <w:rFonts w:ascii="Arial" w:hAnsi="Arial" w:cs="Arial"/>
          <w:sz w:val="24"/>
          <w:szCs w:val="24"/>
        </w:rPr>
        <w:t>the Land Management Advisor’s</w:t>
      </w:r>
      <w:r w:rsidRPr="0015067E">
        <w:rPr>
          <w:rFonts w:ascii="Arial" w:hAnsi="Arial" w:cs="Arial"/>
          <w:sz w:val="24"/>
          <w:szCs w:val="24"/>
        </w:rPr>
        <w:t xml:space="preserve"> recommendations are adhered to</w:t>
      </w:r>
      <w:r w:rsidR="006D0733">
        <w:rPr>
          <w:rFonts w:ascii="Arial" w:hAnsi="Arial" w:cs="Arial"/>
          <w:sz w:val="24"/>
          <w:szCs w:val="24"/>
        </w:rPr>
        <w:t xml:space="preserve"> </w:t>
      </w:r>
      <w:r w:rsidRPr="0015067E">
        <w:rPr>
          <w:rFonts w:ascii="Arial" w:hAnsi="Arial" w:cs="Arial"/>
          <w:sz w:val="24"/>
          <w:szCs w:val="24"/>
        </w:rPr>
        <w:t xml:space="preserve">and that any other consents are obtained with respect to mitigating any adverse impact on </w:t>
      </w:r>
      <w:proofErr w:type="spellStart"/>
      <w:r w:rsidRPr="0015067E">
        <w:rPr>
          <w:rFonts w:ascii="Arial" w:hAnsi="Arial" w:cs="Arial"/>
          <w:sz w:val="24"/>
          <w:szCs w:val="24"/>
        </w:rPr>
        <w:t>Whitmoor</w:t>
      </w:r>
      <w:proofErr w:type="spellEnd"/>
      <w:r w:rsidRPr="0015067E">
        <w:rPr>
          <w:rFonts w:ascii="Arial" w:hAnsi="Arial" w:cs="Arial"/>
          <w:sz w:val="24"/>
          <w:szCs w:val="24"/>
        </w:rPr>
        <w:t xml:space="preserve"> SSSI, they do not anticipate that the works will have any significant adverse impact on any protected sites or the common’s biodiversity.</w:t>
      </w:r>
    </w:p>
    <w:p w14:paraId="13C4C461" w14:textId="77777777" w:rsidR="00F1551D" w:rsidRPr="00F1551D" w:rsidRDefault="00556EF4" w:rsidP="00F1551D">
      <w:pPr>
        <w:pStyle w:val="ListParagraph"/>
        <w:numPr>
          <w:ilvl w:val="0"/>
          <w:numId w:val="34"/>
        </w:numPr>
        <w:tabs>
          <w:tab w:val="left" w:pos="284"/>
        </w:tabs>
        <w:spacing w:before="240"/>
        <w:ind w:left="303"/>
        <w:rPr>
          <w:rFonts w:ascii="Arial" w:hAnsi="Arial" w:cs="Arial"/>
          <w:bCs/>
          <w:sz w:val="24"/>
          <w:szCs w:val="24"/>
        </w:rPr>
      </w:pPr>
      <w:r>
        <w:rPr>
          <w:rFonts w:ascii="Arial" w:hAnsi="Arial" w:cs="Arial"/>
          <w:sz w:val="24"/>
          <w:szCs w:val="24"/>
        </w:rPr>
        <w:t xml:space="preserve">I am satisfied that </w:t>
      </w:r>
      <w:r w:rsidR="0015067E">
        <w:rPr>
          <w:rFonts w:ascii="Arial" w:hAnsi="Arial" w:cs="Arial"/>
          <w:sz w:val="24"/>
          <w:szCs w:val="24"/>
        </w:rPr>
        <w:t>the proposed works will not unacceptably harm nature conservation interests.</w:t>
      </w:r>
    </w:p>
    <w:p w14:paraId="715CE538" w14:textId="3CE0B677" w:rsidR="000C617E" w:rsidRPr="00F1551D" w:rsidRDefault="000C617E" w:rsidP="00F1551D">
      <w:pPr>
        <w:pStyle w:val="ListParagraph"/>
        <w:tabs>
          <w:tab w:val="left" w:pos="284"/>
        </w:tabs>
        <w:spacing w:before="240"/>
        <w:ind w:left="0"/>
        <w:rPr>
          <w:rFonts w:ascii="Arial" w:hAnsi="Arial" w:cs="Arial"/>
          <w:bCs/>
          <w:sz w:val="24"/>
          <w:szCs w:val="24"/>
        </w:rPr>
      </w:pPr>
      <w:r w:rsidRPr="00F1551D">
        <w:rPr>
          <w:rFonts w:ascii="Arial" w:hAnsi="Arial" w:cs="Arial"/>
          <w:b/>
          <w:i/>
          <w:sz w:val="24"/>
          <w:szCs w:val="24"/>
        </w:rPr>
        <w:t>Conservation of the landscape</w:t>
      </w:r>
    </w:p>
    <w:p w14:paraId="1905E398" w14:textId="2204AB29" w:rsidR="001C01EE" w:rsidRDefault="00447D17" w:rsidP="008E1586">
      <w:pPr>
        <w:pStyle w:val="ListParagraph"/>
        <w:numPr>
          <w:ilvl w:val="0"/>
          <w:numId w:val="34"/>
        </w:numPr>
        <w:tabs>
          <w:tab w:val="left" w:pos="284"/>
        </w:tabs>
        <w:spacing w:before="240"/>
        <w:ind w:left="303"/>
        <w:rPr>
          <w:rFonts w:ascii="Arial" w:hAnsi="Arial" w:cs="Arial"/>
          <w:bCs/>
          <w:sz w:val="24"/>
          <w:szCs w:val="24"/>
        </w:rPr>
      </w:pPr>
      <w:r>
        <w:rPr>
          <w:rFonts w:ascii="Arial" w:hAnsi="Arial" w:cs="Arial"/>
          <w:bCs/>
          <w:sz w:val="24"/>
          <w:szCs w:val="24"/>
        </w:rPr>
        <w:t xml:space="preserve">The </w:t>
      </w:r>
      <w:r w:rsidR="0080164E">
        <w:rPr>
          <w:rFonts w:ascii="Arial" w:hAnsi="Arial" w:cs="Arial"/>
          <w:bCs/>
          <w:sz w:val="24"/>
          <w:szCs w:val="24"/>
        </w:rPr>
        <w:t>common has no particular</w:t>
      </w:r>
      <w:r>
        <w:rPr>
          <w:rFonts w:ascii="Arial" w:hAnsi="Arial" w:cs="Arial"/>
          <w:bCs/>
          <w:sz w:val="24"/>
          <w:szCs w:val="24"/>
        </w:rPr>
        <w:t xml:space="preserve"> </w:t>
      </w:r>
      <w:r w:rsidR="0080164E">
        <w:rPr>
          <w:rFonts w:ascii="Arial" w:hAnsi="Arial" w:cs="Arial"/>
          <w:bCs/>
          <w:sz w:val="24"/>
          <w:szCs w:val="24"/>
        </w:rPr>
        <w:t>l</w:t>
      </w:r>
      <w:r>
        <w:rPr>
          <w:rFonts w:ascii="Arial" w:hAnsi="Arial" w:cs="Arial"/>
          <w:bCs/>
          <w:sz w:val="24"/>
          <w:szCs w:val="24"/>
        </w:rPr>
        <w:t xml:space="preserve">andscape </w:t>
      </w:r>
      <w:r w:rsidR="0080164E">
        <w:rPr>
          <w:rFonts w:ascii="Arial" w:hAnsi="Arial" w:cs="Arial"/>
          <w:bCs/>
          <w:sz w:val="24"/>
          <w:szCs w:val="24"/>
        </w:rPr>
        <w:t>designation</w:t>
      </w:r>
      <w:r>
        <w:rPr>
          <w:rFonts w:ascii="Arial" w:hAnsi="Arial" w:cs="Arial"/>
          <w:bCs/>
          <w:sz w:val="24"/>
          <w:szCs w:val="24"/>
        </w:rPr>
        <w:t xml:space="preserve">. </w:t>
      </w:r>
      <w:r w:rsidR="00E55EE2">
        <w:rPr>
          <w:rFonts w:ascii="Arial" w:hAnsi="Arial" w:cs="Arial"/>
          <w:bCs/>
          <w:sz w:val="24"/>
          <w:szCs w:val="24"/>
        </w:rPr>
        <w:t>SGN advises that the</w:t>
      </w:r>
      <w:r w:rsidR="00E55EE2" w:rsidRPr="00E55EE2">
        <w:rPr>
          <w:rFonts w:ascii="Arial" w:hAnsi="Arial" w:cs="Arial"/>
          <w:bCs/>
          <w:sz w:val="24"/>
          <w:szCs w:val="24"/>
        </w:rPr>
        <w:t xml:space="preserve"> </w:t>
      </w:r>
      <w:r w:rsidR="00E55EE2">
        <w:rPr>
          <w:rFonts w:ascii="Arial" w:hAnsi="Arial" w:cs="Arial"/>
          <w:bCs/>
          <w:sz w:val="24"/>
          <w:szCs w:val="24"/>
        </w:rPr>
        <w:t>gas main</w:t>
      </w:r>
      <w:r w:rsidR="00E55EE2" w:rsidRPr="00E55EE2">
        <w:rPr>
          <w:rFonts w:ascii="Arial" w:hAnsi="Arial" w:cs="Arial"/>
          <w:bCs/>
          <w:sz w:val="24"/>
          <w:szCs w:val="24"/>
        </w:rPr>
        <w:t xml:space="preserve"> site is shielded from the nearby footpath by existing trees</w:t>
      </w:r>
      <w:r w:rsidR="00E55EE2">
        <w:rPr>
          <w:rFonts w:ascii="Arial" w:hAnsi="Arial" w:cs="Arial"/>
          <w:bCs/>
          <w:sz w:val="24"/>
          <w:szCs w:val="24"/>
        </w:rPr>
        <w:t xml:space="preserve">, which will lessen </w:t>
      </w:r>
      <w:r w:rsidR="00CA0E62">
        <w:rPr>
          <w:rFonts w:ascii="Arial" w:hAnsi="Arial" w:cs="Arial"/>
          <w:bCs/>
          <w:sz w:val="24"/>
          <w:szCs w:val="24"/>
        </w:rPr>
        <w:t>its</w:t>
      </w:r>
      <w:r w:rsidR="00E55EE2">
        <w:rPr>
          <w:rFonts w:ascii="Arial" w:hAnsi="Arial" w:cs="Arial"/>
          <w:bCs/>
          <w:sz w:val="24"/>
          <w:szCs w:val="24"/>
        </w:rPr>
        <w:t xml:space="preserve"> visual impact</w:t>
      </w:r>
      <w:r w:rsidR="005A5211">
        <w:rPr>
          <w:rFonts w:ascii="Arial" w:hAnsi="Arial" w:cs="Arial"/>
          <w:bCs/>
          <w:sz w:val="24"/>
          <w:szCs w:val="24"/>
        </w:rPr>
        <w:t>. T</w:t>
      </w:r>
      <w:r w:rsidR="00E55EE2">
        <w:rPr>
          <w:rFonts w:ascii="Arial" w:hAnsi="Arial" w:cs="Arial"/>
          <w:bCs/>
          <w:sz w:val="24"/>
          <w:szCs w:val="24"/>
        </w:rPr>
        <w:t xml:space="preserve">he storage area </w:t>
      </w:r>
      <w:r w:rsidR="00606C53">
        <w:rPr>
          <w:rFonts w:ascii="Arial" w:hAnsi="Arial" w:cs="Arial"/>
          <w:bCs/>
          <w:sz w:val="24"/>
          <w:szCs w:val="24"/>
        </w:rPr>
        <w:t>is likely to</w:t>
      </w:r>
      <w:r w:rsidR="00E55EE2">
        <w:rPr>
          <w:rFonts w:ascii="Arial" w:hAnsi="Arial" w:cs="Arial"/>
          <w:bCs/>
          <w:sz w:val="24"/>
          <w:szCs w:val="24"/>
        </w:rPr>
        <w:t xml:space="preserve"> be much more visible</w:t>
      </w:r>
      <w:r w:rsidR="005A5211">
        <w:rPr>
          <w:rFonts w:ascii="Arial" w:hAnsi="Arial" w:cs="Arial"/>
          <w:bCs/>
          <w:sz w:val="24"/>
          <w:szCs w:val="24"/>
        </w:rPr>
        <w:t xml:space="preserve"> during its temporary duration and ground disturbance is likely to </w:t>
      </w:r>
      <w:r w:rsidR="00606C53">
        <w:rPr>
          <w:rFonts w:ascii="Arial" w:hAnsi="Arial" w:cs="Arial"/>
          <w:bCs/>
          <w:sz w:val="24"/>
          <w:szCs w:val="24"/>
        </w:rPr>
        <w:t>be apparent</w:t>
      </w:r>
      <w:r w:rsidR="005A5211">
        <w:rPr>
          <w:rFonts w:ascii="Arial" w:hAnsi="Arial" w:cs="Arial"/>
          <w:bCs/>
          <w:sz w:val="24"/>
          <w:szCs w:val="24"/>
        </w:rPr>
        <w:t xml:space="preserve"> for a period </w:t>
      </w:r>
      <w:r w:rsidR="001C01EE">
        <w:rPr>
          <w:rFonts w:ascii="Arial" w:hAnsi="Arial" w:cs="Arial"/>
          <w:bCs/>
          <w:sz w:val="24"/>
          <w:szCs w:val="24"/>
        </w:rPr>
        <w:t>following removal of stored items and welfare facilities</w:t>
      </w:r>
      <w:r w:rsidR="00606C53">
        <w:rPr>
          <w:rFonts w:ascii="Arial" w:hAnsi="Arial" w:cs="Arial"/>
          <w:bCs/>
          <w:sz w:val="24"/>
          <w:szCs w:val="24"/>
        </w:rPr>
        <w:t>.</w:t>
      </w:r>
      <w:r w:rsidR="001C01EE">
        <w:rPr>
          <w:rFonts w:ascii="Arial" w:hAnsi="Arial" w:cs="Arial"/>
          <w:bCs/>
          <w:sz w:val="24"/>
          <w:szCs w:val="24"/>
        </w:rPr>
        <w:t xml:space="preserve"> However, p</w:t>
      </w:r>
      <w:r w:rsidR="005A5211">
        <w:rPr>
          <w:rFonts w:ascii="Arial" w:hAnsi="Arial" w:cs="Arial"/>
          <w:bCs/>
          <w:sz w:val="24"/>
          <w:szCs w:val="24"/>
        </w:rPr>
        <w:t xml:space="preserve">rotection boards will be laid within </w:t>
      </w:r>
      <w:r w:rsidR="001C01EE">
        <w:rPr>
          <w:rFonts w:ascii="Arial" w:hAnsi="Arial" w:cs="Arial"/>
          <w:bCs/>
          <w:sz w:val="24"/>
          <w:szCs w:val="24"/>
        </w:rPr>
        <w:t>the storage area to limit such disturbance and allow the land to be reinstated more quickly.</w:t>
      </w:r>
      <w:r w:rsidR="005A5211">
        <w:rPr>
          <w:rFonts w:ascii="Arial" w:hAnsi="Arial" w:cs="Arial"/>
          <w:bCs/>
          <w:sz w:val="24"/>
          <w:szCs w:val="24"/>
        </w:rPr>
        <w:t xml:space="preserve"> </w:t>
      </w:r>
    </w:p>
    <w:p w14:paraId="7EDF6B59" w14:textId="111A3C08" w:rsidR="007C4FCA" w:rsidRDefault="001C01EE" w:rsidP="008E1586">
      <w:pPr>
        <w:pStyle w:val="ListParagraph"/>
        <w:numPr>
          <w:ilvl w:val="0"/>
          <w:numId w:val="34"/>
        </w:numPr>
        <w:tabs>
          <w:tab w:val="left" w:pos="284"/>
        </w:tabs>
        <w:spacing w:before="240"/>
        <w:ind w:left="303"/>
        <w:rPr>
          <w:rFonts w:ascii="Arial" w:hAnsi="Arial" w:cs="Arial"/>
          <w:bCs/>
          <w:sz w:val="24"/>
          <w:szCs w:val="24"/>
        </w:rPr>
      </w:pPr>
      <w:r>
        <w:rPr>
          <w:rFonts w:ascii="Arial" w:hAnsi="Arial" w:cs="Arial"/>
          <w:bCs/>
          <w:sz w:val="24"/>
          <w:szCs w:val="24"/>
        </w:rPr>
        <w:t>O</w:t>
      </w:r>
      <w:r w:rsidR="00E55EE2" w:rsidRPr="00E55EE2">
        <w:rPr>
          <w:rFonts w:ascii="Arial" w:hAnsi="Arial" w:cs="Arial"/>
          <w:bCs/>
          <w:sz w:val="24"/>
          <w:szCs w:val="24"/>
        </w:rPr>
        <w:t>n completion of the work</w:t>
      </w:r>
      <w:r w:rsidR="00E55EE2">
        <w:rPr>
          <w:rFonts w:ascii="Arial" w:hAnsi="Arial" w:cs="Arial"/>
          <w:bCs/>
          <w:sz w:val="24"/>
          <w:szCs w:val="24"/>
        </w:rPr>
        <w:t>s</w:t>
      </w:r>
      <w:r w:rsidR="00E55EE2" w:rsidRPr="00E55EE2">
        <w:rPr>
          <w:rFonts w:ascii="Arial" w:hAnsi="Arial" w:cs="Arial"/>
          <w:bCs/>
          <w:sz w:val="24"/>
          <w:szCs w:val="24"/>
        </w:rPr>
        <w:t xml:space="preserve"> the fencing will be removed and the surface</w:t>
      </w:r>
      <w:r>
        <w:rPr>
          <w:rFonts w:ascii="Arial" w:hAnsi="Arial" w:cs="Arial"/>
          <w:bCs/>
          <w:sz w:val="24"/>
          <w:szCs w:val="24"/>
        </w:rPr>
        <w:t>s</w:t>
      </w:r>
      <w:r w:rsidR="00E55EE2" w:rsidRPr="00E55EE2">
        <w:rPr>
          <w:rFonts w:ascii="Arial" w:hAnsi="Arial" w:cs="Arial"/>
          <w:bCs/>
          <w:sz w:val="24"/>
          <w:szCs w:val="24"/>
        </w:rPr>
        <w:t xml:space="preserve"> reinstated</w:t>
      </w:r>
      <w:r w:rsidR="007C4FCA">
        <w:rPr>
          <w:rFonts w:ascii="Arial" w:hAnsi="Arial" w:cs="Arial"/>
          <w:bCs/>
          <w:sz w:val="24"/>
          <w:szCs w:val="24"/>
        </w:rPr>
        <w:t>, which can be ensured by attaching a suitable condition to the consent,</w:t>
      </w:r>
      <w:r w:rsidR="00E55EE2" w:rsidRPr="00E55EE2">
        <w:rPr>
          <w:rFonts w:ascii="Arial" w:hAnsi="Arial" w:cs="Arial"/>
          <w:bCs/>
          <w:sz w:val="24"/>
          <w:szCs w:val="24"/>
        </w:rPr>
        <w:t xml:space="preserve"> under advice from the Countryside </w:t>
      </w:r>
      <w:r>
        <w:rPr>
          <w:rFonts w:ascii="Arial" w:hAnsi="Arial" w:cs="Arial"/>
          <w:bCs/>
          <w:sz w:val="24"/>
          <w:szCs w:val="24"/>
        </w:rPr>
        <w:t>T</w:t>
      </w:r>
      <w:r w:rsidR="00E55EE2" w:rsidRPr="00E55EE2">
        <w:rPr>
          <w:rFonts w:ascii="Arial" w:hAnsi="Arial" w:cs="Arial"/>
          <w:bCs/>
          <w:sz w:val="24"/>
          <w:szCs w:val="24"/>
        </w:rPr>
        <w:t>eam of S</w:t>
      </w:r>
      <w:r w:rsidR="00606C53">
        <w:rPr>
          <w:rFonts w:ascii="Arial" w:hAnsi="Arial" w:cs="Arial"/>
          <w:bCs/>
          <w:sz w:val="24"/>
          <w:szCs w:val="24"/>
        </w:rPr>
        <w:t>CC</w:t>
      </w:r>
      <w:r w:rsidR="00E55EE2" w:rsidRPr="00E55EE2">
        <w:rPr>
          <w:rFonts w:ascii="Arial" w:hAnsi="Arial" w:cs="Arial"/>
          <w:bCs/>
          <w:sz w:val="24"/>
          <w:szCs w:val="24"/>
        </w:rPr>
        <w:t xml:space="preserve"> and N</w:t>
      </w:r>
      <w:r>
        <w:rPr>
          <w:rFonts w:ascii="Arial" w:hAnsi="Arial" w:cs="Arial"/>
          <w:bCs/>
          <w:sz w:val="24"/>
          <w:szCs w:val="24"/>
        </w:rPr>
        <w:t>E</w:t>
      </w:r>
      <w:r w:rsidR="00E55EE2" w:rsidRPr="00E55EE2">
        <w:rPr>
          <w:rFonts w:ascii="Arial" w:hAnsi="Arial" w:cs="Arial"/>
          <w:bCs/>
          <w:sz w:val="24"/>
          <w:szCs w:val="24"/>
        </w:rPr>
        <w:t>.</w:t>
      </w:r>
      <w:r>
        <w:rPr>
          <w:rFonts w:ascii="Arial" w:hAnsi="Arial" w:cs="Arial"/>
          <w:bCs/>
          <w:sz w:val="24"/>
          <w:szCs w:val="24"/>
        </w:rPr>
        <w:t xml:space="preserve"> </w:t>
      </w:r>
    </w:p>
    <w:p w14:paraId="08DFA2DA" w14:textId="1B275690" w:rsidR="000B4133" w:rsidRDefault="00447D17" w:rsidP="008E1586">
      <w:pPr>
        <w:pStyle w:val="ListParagraph"/>
        <w:numPr>
          <w:ilvl w:val="0"/>
          <w:numId w:val="34"/>
        </w:numPr>
        <w:tabs>
          <w:tab w:val="left" w:pos="284"/>
        </w:tabs>
        <w:spacing w:before="240"/>
        <w:ind w:left="303"/>
        <w:rPr>
          <w:rFonts w:ascii="Arial" w:hAnsi="Arial" w:cs="Arial"/>
          <w:bCs/>
          <w:sz w:val="24"/>
          <w:szCs w:val="24"/>
        </w:rPr>
      </w:pPr>
      <w:r>
        <w:rPr>
          <w:rFonts w:ascii="Arial" w:hAnsi="Arial" w:cs="Arial"/>
          <w:bCs/>
          <w:sz w:val="24"/>
          <w:szCs w:val="24"/>
        </w:rPr>
        <w:t>The works will be</w:t>
      </w:r>
      <w:r w:rsidR="0080164E">
        <w:rPr>
          <w:rFonts w:ascii="Arial" w:hAnsi="Arial" w:cs="Arial"/>
          <w:bCs/>
          <w:sz w:val="24"/>
          <w:szCs w:val="24"/>
        </w:rPr>
        <w:t xml:space="preserve"> temporary, with no permanent above ground features </w:t>
      </w:r>
      <w:r w:rsidR="00CB2552">
        <w:rPr>
          <w:rFonts w:ascii="Arial" w:hAnsi="Arial" w:cs="Arial"/>
          <w:bCs/>
          <w:sz w:val="24"/>
          <w:szCs w:val="24"/>
        </w:rPr>
        <w:t>remaining on</w:t>
      </w:r>
      <w:r w:rsidR="0080164E">
        <w:rPr>
          <w:rFonts w:ascii="Arial" w:hAnsi="Arial" w:cs="Arial"/>
          <w:bCs/>
          <w:sz w:val="24"/>
          <w:szCs w:val="24"/>
        </w:rPr>
        <w:t xml:space="preserve"> the commo</w:t>
      </w:r>
      <w:r w:rsidR="007C4FCA">
        <w:rPr>
          <w:rFonts w:ascii="Arial" w:hAnsi="Arial" w:cs="Arial"/>
          <w:bCs/>
          <w:sz w:val="24"/>
          <w:szCs w:val="24"/>
        </w:rPr>
        <w:t>n</w:t>
      </w:r>
      <w:r w:rsidR="00D32ECF">
        <w:rPr>
          <w:rFonts w:ascii="Arial" w:hAnsi="Arial" w:cs="Arial"/>
          <w:bCs/>
          <w:sz w:val="24"/>
          <w:szCs w:val="24"/>
        </w:rPr>
        <w:t>,</w:t>
      </w:r>
      <w:r>
        <w:rPr>
          <w:rFonts w:ascii="Arial" w:hAnsi="Arial" w:cs="Arial"/>
          <w:bCs/>
          <w:sz w:val="24"/>
          <w:szCs w:val="24"/>
        </w:rPr>
        <w:t xml:space="preserve"> </w:t>
      </w:r>
      <w:r w:rsidR="007C4FCA">
        <w:rPr>
          <w:rFonts w:ascii="Arial" w:hAnsi="Arial" w:cs="Arial"/>
          <w:bCs/>
          <w:sz w:val="24"/>
          <w:szCs w:val="24"/>
        </w:rPr>
        <w:t xml:space="preserve">and I am satisfied that </w:t>
      </w:r>
      <w:r w:rsidR="00D32ECF">
        <w:rPr>
          <w:rFonts w:ascii="Arial" w:hAnsi="Arial" w:cs="Arial"/>
          <w:bCs/>
          <w:sz w:val="24"/>
          <w:szCs w:val="24"/>
        </w:rPr>
        <w:t>the visual impact will be only short-term.</w:t>
      </w:r>
    </w:p>
    <w:p w14:paraId="34486F7A" w14:textId="77777777" w:rsidR="00664C1B" w:rsidRDefault="007E434D" w:rsidP="00664C1B">
      <w:pPr>
        <w:pStyle w:val="ListParagraph"/>
        <w:tabs>
          <w:tab w:val="left" w:pos="284"/>
        </w:tabs>
        <w:spacing w:before="240"/>
        <w:ind w:left="0"/>
        <w:rPr>
          <w:rFonts w:ascii="Arial" w:hAnsi="Arial" w:cs="Arial"/>
          <w:b/>
          <w:bCs/>
          <w:i/>
          <w:iCs/>
          <w:sz w:val="24"/>
          <w:szCs w:val="24"/>
        </w:rPr>
      </w:pPr>
      <w:r w:rsidRPr="007E434D">
        <w:rPr>
          <w:rFonts w:ascii="Arial" w:hAnsi="Arial" w:cs="Arial"/>
          <w:b/>
          <w:bCs/>
          <w:i/>
          <w:iCs/>
          <w:sz w:val="24"/>
          <w:szCs w:val="24"/>
        </w:rPr>
        <w:t xml:space="preserve">Archaeological remains and features of historic </w:t>
      </w:r>
      <w:proofErr w:type="gramStart"/>
      <w:r w:rsidRPr="007E434D">
        <w:rPr>
          <w:rFonts w:ascii="Arial" w:hAnsi="Arial" w:cs="Arial"/>
          <w:b/>
          <w:bCs/>
          <w:i/>
          <w:iCs/>
          <w:sz w:val="24"/>
          <w:szCs w:val="24"/>
        </w:rPr>
        <w:t>interest</w:t>
      </w:r>
      <w:proofErr w:type="gramEnd"/>
    </w:p>
    <w:p w14:paraId="63009968" w14:textId="40C08202" w:rsidR="00664C1B" w:rsidRPr="00664C1B" w:rsidRDefault="00664C1B" w:rsidP="00664C1B">
      <w:pPr>
        <w:pStyle w:val="ListParagraph"/>
        <w:tabs>
          <w:tab w:val="left" w:pos="284"/>
        </w:tabs>
        <w:ind w:left="0"/>
        <w:rPr>
          <w:rFonts w:ascii="Arial" w:hAnsi="Arial" w:cs="Arial"/>
          <w:b/>
          <w:bCs/>
          <w:i/>
          <w:iCs/>
          <w:sz w:val="24"/>
          <w:szCs w:val="24"/>
        </w:rPr>
      </w:pPr>
      <w:r>
        <w:rPr>
          <w:rFonts w:ascii="Arial" w:hAnsi="Arial" w:cs="Arial"/>
          <w:bCs/>
          <w:sz w:val="24"/>
          <w:szCs w:val="24"/>
        </w:rPr>
        <w:t xml:space="preserve"> </w:t>
      </w:r>
    </w:p>
    <w:p w14:paraId="2BF16CDC" w14:textId="05B90F43" w:rsidR="00664C1B" w:rsidRPr="00675F28" w:rsidRDefault="00664C1B" w:rsidP="00664C1B">
      <w:pPr>
        <w:pStyle w:val="Default"/>
        <w:numPr>
          <w:ilvl w:val="0"/>
          <w:numId w:val="34"/>
        </w:numPr>
      </w:pPr>
      <w:r w:rsidRPr="00675F28">
        <w:t xml:space="preserve">SCCAO advises that they have checked the County Historic Environment Record (HER) for the area of the works and there is no indication that the works will impact upon buried archaeological remains. They confirm that they have no archaeological concerns regarding the proposals. </w:t>
      </w:r>
      <w:r w:rsidRPr="00675F28">
        <w:rPr>
          <w:bCs/>
        </w:rPr>
        <w:t>HE advises only that the HER should be checked.</w:t>
      </w:r>
    </w:p>
    <w:p w14:paraId="32CB0E82" w14:textId="77777777" w:rsidR="00664C1B" w:rsidRPr="00664C1B" w:rsidRDefault="00664C1B" w:rsidP="00664C1B">
      <w:pPr>
        <w:pStyle w:val="Default"/>
        <w:ind w:left="360"/>
      </w:pPr>
    </w:p>
    <w:p w14:paraId="05BC8D85" w14:textId="7FF5B94D" w:rsidR="0067064B" w:rsidRPr="00664C1B" w:rsidRDefault="00664C1B" w:rsidP="00664C1B">
      <w:pPr>
        <w:pStyle w:val="Default"/>
        <w:numPr>
          <w:ilvl w:val="0"/>
          <w:numId w:val="34"/>
        </w:numPr>
      </w:pPr>
      <w:r>
        <w:rPr>
          <w:bCs/>
        </w:rPr>
        <w:t>There is no evidence before me to suggest that the above interests will be harmed.</w:t>
      </w:r>
    </w:p>
    <w:p w14:paraId="5E65B86C" w14:textId="77777777" w:rsidR="0067064B" w:rsidRPr="0067064B" w:rsidRDefault="0067064B" w:rsidP="0067064B">
      <w:pPr>
        <w:pStyle w:val="ListParagraph"/>
        <w:tabs>
          <w:tab w:val="left" w:pos="284"/>
        </w:tabs>
        <w:ind w:left="301"/>
        <w:rPr>
          <w:rFonts w:ascii="Arial" w:hAnsi="Arial" w:cs="Arial"/>
          <w:bCs/>
          <w:sz w:val="24"/>
          <w:szCs w:val="24"/>
        </w:rPr>
      </w:pPr>
    </w:p>
    <w:p w14:paraId="29CC1114" w14:textId="634CE317" w:rsidR="0067064B" w:rsidRDefault="000F2B0C" w:rsidP="0067064B">
      <w:pPr>
        <w:tabs>
          <w:tab w:val="left" w:pos="284"/>
        </w:tabs>
        <w:rPr>
          <w:rFonts w:ascii="Arial" w:hAnsi="Arial" w:cs="Arial"/>
          <w:b/>
          <w:sz w:val="24"/>
          <w:szCs w:val="24"/>
        </w:rPr>
      </w:pPr>
      <w:r w:rsidRPr="000F2B0C">
        <w:rPr>
          <w:rFonts w:ascii="Arial" w:hAnsi="Arial" w:cs="Arial"/>
          <w:b/>
          <w:sz w:val="24"/>
          <w:szCs w:val="24"/>
        </w:rPr>
        <w:t>Conclusion</w:t>
      </w:r>
    </w:p>
    <w:p w14:paraId="1D17D421" w14:textId="77777777" w:rsidR="0067064B" w:rsidRPr="000F2B0C" w:rsidRDefault="0067064B" w:rsidP="0067064B">
      <w:pPr>
        <w:tabs>
          <w:tab w:val="left" w:pos="284"/>
        </w:tabs>
        <w:rPr>
          <w:rFonts w:ascii="Arial" w:hAnsi="Arial" w:cs="Arial"/>
          <w:b/>
          <w:sz w:val="24"/>
          <w:szCs w:val="24"/>
        </w:rPr>
      </w:pPr>
    </w:p>
    <w:p w14:paraId="0905EE9F" w14:textId="77777777" w:rsidR="0067064B" w:rsidRDefault="00027488" w:rsidP="008E1586">
      <w:pPr>
        <w:pStyle w:val="Style1"/>
        <w:numPr>
          <w:ilvl w:val="0"/>
          <w:numId w:val="34"/>
        </w:numPr>
        <w:tabs>
          <w:tab w:val="clear" w:pos="432"/>
          <w:tab w:val="left" w:pos="284"/>
        </w:tabs>
        <w:spacing w:before="0"/>
        <w:rPr>
          <w:rFonts w:ascii="Arial" w:hAnsi="Arial" w:cs="Arial"/>
          <w:i/>
          <w:iCs/>
          <w:sz w:val="24"/>
          <w:szCs w:val="24"/>
        </w:rPr>
      </w:pPr>
      <w:r>
        <w:rPr>
          <w:rFonts w:ascii="Arial" w:hAnsi="Arial" w:cs="Arial"/>
          <w:sz w:val="24"/>
          <w:szCs w:val="24"/>
        </w:rPr>
        <w:t xml:space="preserve"> </w:t>
      </w:r>
      <w:r w:rsidR="0067064B">
        <w:rPr>
          <w:rFonts w:ascii="Arial" w:hAnsi="Arial" w:cs="Arial"/>
          <w:sz w:val="24"/>
          <w:szCs w:val="24"/>
        </w:rPr>
        <w:t>Defra’s Common Land Consents P</w:t>
      </w:r>
      <w:r w:rsidR="0067064B" w:rsidRPr="00437B6D">
        <w:rPr>
          <w:rFonts w:ascii="Arial" w:hAnsi="Arial" w:cs="Arial"/>
          <w:sz w:val="24"/>
          <w:szCs w:val="24"/>
        </w:rPr>
        <w:t xml:space="preserve">olicy advises </w:t>
      </w:r>
      <w:proofErr w:type="gramStart"/>
      <w:r w:rsidR="0067064B" w:rsidRPr="00437B6D">
        <w:rPr>
          <w:rFonts w:ascii="Arial" w:hAnsi="Arial" w:cs="Arial"/>
          <w:sz w:val="24"/>
          <w:szCs w:val="24"/>
        </w:rPr>
        <w:t>that</w:t>
      </w:r>
      <w:proofErr w:type="gramEnd"/>
      <w:r w:rsidR="0067064B" w:rsidRPr="00437B6D">
        <w:rPr>
          <w:rFonts w:ascii="Arial" w:hAnsi="Arial" w:cs="Arial"/>
          <w:sz w:val="24"/>
          <w:szCs w:val="24"/>
        </w:rPr>
        <w:t xml:space="preserve"> </w:t>
      </w:r>
    </w:p>
    <w:p w14:paraId="1E5F7022" w14:textId="3F22992C" w:rsidR="002A0339" w:rsidRPr="0067064B" w:rsidRDefault="0067064B" w:rsidP="0067064B">
      <w:pPr>
        <w:pStyle w:val="Style1"/>
        <w:numPr>
          <w:ilvl w:val="0"/>
          <w:numId w:val="0"/>
        </w:numPr>
        <w:tabs>
          <w:tab w:val="clear" w:pos="432"/>
          <w:tab w:val="left" w:pos="284"/>
        </w:tabs>
        <w:spacing w:before="0"/>
        <w:ind w:left="720"/>
        <w:rPr>
          <w:rFonts w:ascii="Arial" w:hAnsi="Arial" w:cs="Arial"/>
          <w:szCs w:val="22"/>
        </w:rPr>
      </w:pPr>
      <w:r w:rsidRPr="006B1356">
        <w:rPr>
          <w:rFonts w:ascii="Arial" w:hAnsi="Arial" w:cs="Arial"/>
          <w:szCs w:val="22"/>
        </w:rPr>
        <w:t>works may be proposed in relation to common land</w:t>
      </w:r>
      <w:r w:rsidRPr="006B1356">
        <w:rPr>
          <w:rFonts w:ascii="Arial" w:hAnsi="Arial" w:cs="Arial"/>
          <w:b/>
          <w:bCs/>
          <w:szCs w:val="22"/>
        </w:rPr>
        <w:t xml:space="preserve"> </w:t>
      </w:r>
      <w:r w:rsidRPr="006B1356">
        <w:rPr>
          <w:rFonts w:ascii="Arial" w:hAnsi="Arial" w:cs="Arial"/>
          <w:szCs w:val="22"/>
        </w:rPr>
        <w:t>which do not benefit the common, but confer some wider benefit on the local community, such as minor works undertaken by a statutory undertaker (e.g. a water utility) to provide or improve the public service to local residents and businesses […] consent under section 38 may be appropriate where the works are of temporary duration (such as a worksite), where the works will be installed underground (such as a pipeline or pumping station) […] and the proposals ensure the full restoration of the land affected and confer a public benefit.</w:t>
      </w:r>
    </w:p>
    <w:p w14:paraId="44EAFD9C" w14:textId="4837B6AE" w:rsidR="00814C3A" w:rsidRPr="0067064B" w:rsidRDefault="00B2503A" w:rsidP="008E1586">
      <w:pPr>
        <w:pStyle w:val="Style1"/>
        <w:numPr>
          <w:ilvl w:val="0"/>
          <w:numId w:val="34"/>
        </w:numPr>
        <w:tabs>
          <w:tab w:val="clear" w:pos="432"/>
          <w:tab w:val="left" w:pos="284"/>
        </w:tabs>
        <w:rPr>
          <w:rFonts w:ascii="Arial" w:hAnsi="Arial" w:cs="Arial"/>
          <w:sz w:val="24"/>
          <w:szCs w:val="24"/>
        </w:rPr>
      </w:pPr>
      <w:r w:rsidRPr="00437B6D">
        <w:rPr>
          <w:rFonts w:ascii="Arial" w:hAnsi="Arial" w:cs="Arial"/>
          <w:sz w:val="24"/>
          <w:szCs w:val="24"/>
        </w:rPr>
        <w:t xml:space="preserve">I conclude that the works will </w:t>
      </w:r>
      <w:r w:rsidR="00D32ECF">
        <w:rPr>
          <w:rFonts w:ascii="Arial" w:hAnsi="Arial" w:cs="Arial"/>
          <w:sz w:val="24"/>
          <w:szCs w:val="24"/>
        </w:rPr>
        <w:t>only temporarily harm the</w:t>
      </w:r>
      <w:r w:rsidR="00076237">
        <w:rPr>
          <w:rFonts w:ascii="Arial" w:hAnsi="Arial" w:cs="Arial"/>
          <w:sz w:val="24"/>
          <w:szCs w:val="24"/>
        </w:rPr>
        <w:t xml:space="preserve"> </w:t>
      </w:r>
      <w:r w:rsidRPr="00437B6D">
        <w:rPr>
          <w:rFonts w:ascii="Arial" w:hAnsi="Arial" w:cs="Arial"/>
          <w:sz w:val="24"/>
          <w:szCs w:val="24"/>
        </w:rPr>
        <w:t xml:space="preserve">interests set out in paragraph </w:t>
      </w:r>
      <w:r w:rsidR="00F1551D">
        <w:rPr>
          <w:rFonts w:ascii="Arial" w:hAnsi="Arial" w:cs="Arial"/>
          <w:sz w:val="24"/>
          <w:szCs w:val="24"/>
        </w:rPr>
        <w:t>5</w:t>
      </w:r>
      <w:r w:rsidRPr="00437B6D">
        <w:rPr>
          <w:rFonts w:ascii="Arial" w:hAnsi="Arial" w:cs="Arial"/>
          <w:sz w:val="24"/>
          <w:szCs w:val="24"/>
        </w:rPr>
        <w:t xml:space="preserve"> above</w:t>
      </w:r>
      <w:r w:rsidR="00D32ECF">
        <w:rPr>
          <w:rFonts w:ascii="Arial" w:hAnsi="Arial" w:cs="Arial"/>
          <w:sz w:val="24"/>
          <w:szCs w:val="24"/>
        </w:rPr>
        <w:t xml:space="preserve"> and that the harm will not be unacceptable</w:t>
      </w:r>
      <w:r w:rsidRPr="00437B6D">
        <w:rPr>
          <w:rFonts w:ascii="Arial" w:hAnsi="Arial" w:cs="Arial"/>
          <w:sz w:val="24"/>
          <w:szCs w:val="24"/>
        </w:rPr>
        <w:t>. I am satisfied that the works accord with Defra’s policy and confer a public benefit by</w:t>
      </w:r>
      <w:r w:rsidR="00076237">
        <w:rPr>
          <w:rFonts w:ascii="Arial" w:hAnsi="Arial" w:cs="Arial"/>
          <w:sz w:val="24"/>
          <w:szCs w:val="24"/>
        </w:rPr>
        <w:t xml:space="preserve"> </w:t>
      </w:r>
      <w:r w:rsidR="00076237">
        <w:rPr>
          <w:rFonts w:ascii="Arial" w:hAnsi="Arial" w:cs="Arial"/>
          <w:bCs/>
          <w:iCs/>
          <w:color w:val="auto"/>
          <w:sz w:val="24"/>
          <w:szCs w:val="24"/>
        </w:rPr>
        <w:t xml:space="preserve">ensuring a safe </w:t>
      </w:r>
      <w:r w:rsidR="00D32ECF">
        <w:rPr>
          <w:rFonts w:ascii="Arial" w:hAnsi="Arial" w:cs="Arial"/>
          <w:bCs/>
          <w:iCs/>
          <w:color w:val="auto"/>
          <w:sz w:val="24"/>
          <w:szCs w:val="24"/>
        </w:rPr>
        <w:t>gas supply</w:t>
      </w:r>
      <w:r w:rsidR="00076237">
        <w:rPr>
          <w:rFonts w:ascii="Arial" w:hAnsi="Arial" w:cs="Arial"/>
          <w:bCs/>
          <w:iCs/>
          <w:color w:val="auto"/>
          <w:sz w:val="24"/>
          <w:szCs w:val="24"/>
        </w:rPr>
        <w:t xml:space="preserve"> to local residents</w:t>
      </w:r>
      <w:r w:rsidR="00D32ECF">
        <w:rPr>
          <w:rFonts w:ascii="Arial" w:hAnsi="Arial" w:cs="Arial"/>
          <w:bCs/>
          <w:iCs/>
          <w:color w:val="auto"/>
          <w:sz w:val="24"/>
          <w:szCs w:val="24"/>
        </w:rPr>
        <w:t xml:space="preserve"> and the wider area</w:t>
      </w:r>
      <w:r w:rsidR="00076237">
        <w:rPr>
          <w:rFonts w:ascii="Arial" w:hAnsi="Arial" w:cs="Arial"/>
          <w:bCs/>
          <w:iCs/>
          <w:color w:val="auto"/>
          <w:sz w:val="24"/>
          <w:szCs w:val="24"/>
        </w:rPr>
        <w:t>.</w:t>
      </w:r>
      <w:r w:rsidRPr="00437B6D">
        <w:rPr>
          <w:rFonts w:ascii="Arial" w:hAnsi="Arial" w:cs="Arial"/>
          <w:sz w:val="24"/>
          <w:szCs w:val="24"/>
        </w:rPr>
        <w:t xml:space="preserve"> Consent is therefore granted for the works subject to the conditions set out in paragraph 1.</w:t>
      </w:r>
    </w:p>
    <w:p w14:paraId="6097EF7B" w14:textId="3C25E617" w:rsidR="00A4755E" w:rsidRPr="004B5F96" w:rsidRDefault="00466775" w:rsidP="0067064B">
      <w:pPr>
        <w:pStyle w:val="Style1"/>
        <w:numPr>
          <w:ilvl w:val="0"/>
          <w:numId w:val="0"/>
        </w:numPr>
        <w:tabs>
          <w:tab w:val="left" w:pos="284"/>
        </w:tabs>
        <w:rPr>
          <w:rFonts w:ascii="Monotype Corsiva" w:hAnsi="Monotype Corsiva"/>
          <w:b/>
          <w:sz w:val="36"/>
          <w:szCs w:val="36"/>
        </w:rPr>
      </w:pPr>
      <w:r>
        <w:rPr>
          <w:rFonts w:ascii="Monotype Corsiva" w:hAnsi="Monotype Corsiva"/>
          <w:b/>
          <w:sz w:val="36"/>
          <w:szCs w:val="36"/>
        </w:rPr>
        <w:t>Harry Wood</w:t>
      </w:r>
    </w:p>
    <w:p w14:paraId="79147FC0" w14:textId="57EE3B85" w:rsidR="004B5F96" w:rsidRDefault="001926BB" w:rsidP="0002541F">
      <w:pPr>
        <w:pStyle w:val="Style1"/>
        <w:numPr>
          <w:ilvl w:val="0"/>
          <w:numId w:val="0"/>
        </w:numPr>
        <w:tabs>
          <w:tab w:val="left" w:pos="284"/>
        </w:tabs>
        <w:jc w:val="center"/>
        <w:rPr>
          <w:rFonts w:ascii="Monotype Corsiva" w:hAnsi="Monotype Corsiva"/>
          <w:b/>
          <w:sz w:val="36"/>
          <w:szCs w:val="36"/>
        </w:rPr>
      </w:pPr>
      <w:r w:rsidRPr="001926BB">
        <w:rPr>
          <w:rFonts w:ascii="Monotype Corsiva" w:hAnsi="Monotype Corsiva"/>
          <w:b/>
          <w:noProof/>
          <w:sz w:val="36"/>
          <w:szCs w:val="36"/>
        </w:rPr>
        <w:lastRenderedPageBreak/>
        <w:drawing>
          <wp:inline distT="0" distB="0" distL="0" distR="0" wp14:anchorId="696E51AE" wp14:editId="7D1AEC65">
            <wp:extent cx="6419459" cy="4472412"/>
            <wp:effectExtent l="0" t="0" r="635" b="4445"/>
            <wp:docPr id="133735821" name="Picture 1" descr="The first 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5821" name="Picture 1" descr="The first plan referred to in paragraph 2.&#10;"/>
                    <pic:cNvPicPr/>
                  </pic:nvPicPr>
                  <pic:blipFill>
                    <a:blip r:embed="rId14"/>
                    <a:stretch>
                      <a:fillRect/>
                    </a:stretch>
                  </pic:blipFill>
                  <pic:spPr>
                    <a:xfrm>
                      <a:off x="0" y="0"/>
                      <a:ext cx="6426239" cy="4477136"/>
                    </a:xfrm>
                    <a:prstGeom prst="rect">
                      <a:avLst/>
                    </a:prstGeom>
                  </pic:spPr>
                </pic:pic>
              </a:graphicData>
            </a:graphic>
          </wp:inline>
        </w:drawing>
      </w:r>
    </w:p>
    <w:p w14:paraId="3EE0A1D4" w14:textId="77777777" w:rsidR="001926BB" w:rsidRDefault="001926BB" w:rsidP="0002541F">
      <w:pPr>
        <w:pStyle w:val="Style1"/>
        <w:numPr>
          <w:ilvl w:val="0"/>
          <w:numId w:val="0"/>
        </w:numPr>
        <w:tabs>
          <w:tab w:val="left" w:pos="284"/>
        </w:tabs>
        <w:jc w:val="center"/>
        <w:rPr>
          <w:rFonts w:ascii="Monotype Corsiva" w:hAnsi="Monotype Corsiva"/>
          <w:b/>
          <w:sz w:val="36"/>
          <w:szCs w:val="36"/>
        </w:rPr>
      </w:pPr>
    </w:p>
    <w:p w14:paraId="45F3F66B" w14:textId="403D0C95" w:rsidR="001926BB" w:rsidRPr="00B32F26" w:rsidRDefault="001926BB" w:rsidP="0002541F">
      <w:pPr>
        <w:pStyle w:val="Style1"/>
        <w:numPr>
          <w:ilvl w:val="0"/>
          <w:numId w:val="0"/>
        </w:numPr>
        <w:tabs>
          <w:tab w:val="left" w:pos="284"/>
        </w:tabs>
        <w:jc w:val="center"/>
        <w:rPr>
          <w:rFonts w:ascii="Monotype Corsiva" w:hAnsi="Monotype Corsiva"/>
          <w:b/>
          <w:sz w:val="36"/>
          <w:szCs w:val="36"/>
        </w:rPr>
      </w:pPr>
      <w:r w:rsidRPr="001926BB">
        <w:rPr>
          <w:rFonts w:ascii="Monotype Corsiva" w:hAnsi="Monotype Corsiva"/>
          <w:b/>
          <w:noProof/>
          <w:sz w:val="36"/>
          <w:szCs w:val="36"/>
        </w:rPr>
        <w:drawing>
          <wp:inline distT="0" distB="0" distL="0" distR="0" wp14:anchorId="0118906A" wp14:editId="4CD2A380">
            <wp:extent cx="6435933" cy="3711921"/>
            <wp:effectExtent l="0" t="0" r="3175" b="3175"/>
            <wp:docPr id="1950859482" name="Picture 1" descr="The second 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59482" name="Picture 1" descr="The second plan referred to in Paragraph 2.&#10;"/>
                    <pic:cNvPicPr/>
                  </pic:nvPicPr>
                  <pic:blipFill>
                    <a:blip r:embed="rId15"/>
                    <a:stretch>
                      <a:fillRect/>
                    </a:stretch>
                  </pic:blipFill>
                  <pic:spPr>
                    <a:xfrm>
                      <a:off x="0" y="0"/>
                      <a:ext cx="6438827" cy="3713590"/>
                    </a:xfrm>
                    <a:prstGeom prst="rect">
                      <a:avLst/>
                    </a:prstGeom>
                  </pic:spPr>
                </pic:pic>
              </a:graphicData>
            </a:graphic>
          </wp:inline>
        </w:drawing>
      </w:r>
    </w:p>
    <w:sectPr w:rsidR="001926BB" w:rsidRPr="00B32F26" w:rsidSect="00B14CA3">
      <w:headerReference w:type="default" r:id="rId16"/>
      <w:footerReference w:type="even" r:id="rId17"/>
      <w:footerReference w:type="default" r:id="rId18"/>
      <w:headerReference w:type="first" r:id="rId19"/>
      <w:footerReference w:type="first" r:id="rId20"/>
      <w:pgSz w:w="11906" w:h="16838" w:code="9"/>
      <w:pgMar w:top="568" w:right="1080" w:bottom="1440" w:left="108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A969E" w14:textId="77777777" w:rsidR="00170255" w:rsidRDefault="00170255" w:rsidP="00F62916">
      <w:r>
        <w:separator/>
      </w:r>
    </w:p>
  </w:endnote>
  <w:endnote w:type="continuationSeparator" w:id="0">
    <w:p w14:paraId="7B4290EB" w14:textId="77777777" w:rsidR="00170255" w:rsidRDefault="00170255" w:rsidP="00F62916">
      <w:r>
        <w:continuationSeparator/>
      </w:r>
    </w:p>
  </w:endnote>
  <w:endnote w:type="continuationNotice" w:id="1">
    <w:p w14:paraId="7BC08E0C" w14:textId="77777777" w:rsidR="00170255" w:rsidRDefault="001702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F577B" w:rsidRDefault="00FF57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9F31CB" w14:textId="77777777" w:rsidR="00FF577B" w:rsidRDefault="00FF57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E70C" w14:textId="77777777" w:rsidR="00FF577B" w:rsidRDefault="00814090">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2A145336" wp14:editId="3F0F1F7B">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555CA" id="Straight Connector 2"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4F6FEFD" w14:textId="05AA319C" w:rsidR="003707EA" w:rsidRDefault="003707EA" w:rsidP="008A03E3">
    <w:pPr>
      <w:pStyle w:val="Noindent"/>
      <w:rPr>
        <w:rStyle w:val="PageNumber"/>
      </w:rPr>
    </w:pPr>
  </w:p>
  <w:p w14:paraId="43DD4C48" w14:textId="77777777" w:rsidR="00FF577B" w:rsidRDefault="003707EA" w:rsidP="003707EA">
    <w:pPr>
      <w:pStyle w:val="Noindent"/>
      <w:jc w:val="both"/>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00FF577B">
      <w:rPr>
        <w:rStyle w:val="PageNumber"/>
      </w:rPr>
      <w:fldChar w:fldCharType="begin"/>
    </w:r>
    <w:r w:rsidR="00FF577B">
      <w:rPr>
        <w:rStyle w:val="PageNumber"/>
      </w:rPr>
      <w:instrText xml:space="preserve"> PAGE </w:instrText>
    </w:r>
    <w:r w:rsidR="00FF577B">
      <w:rPr>
        <w:rStyle w:val="PageNumber"/>
      </w:rPr>
      <w:fldChar w:fldCharType="separate"/>
    </w:r>
    <w:r w:rsidR="008E7F72">
      <w:rPr>
        <w:rStyle w:val="PageNumber"/>
        <w:noProof/>
      </w:rPr>
      <w:t>3</w:t>
    </w:r>
    <w:r w:rsidR="00FF577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693A" w14:textId="77777777" w:rsidR="00FF577B" w:rsidRDefault="00814090"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7CEF709D" wp14:editId="423784B4">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3D36B"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E073E2C" w14:textId="46033F8F" w:rsidR="00FF577B" w:rsidRPr="00451EE4" w:rsidRDefault="00FF577B">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3F2B6" w14:textId="77777777" w:rsidR="00170255" w:rsidRDefault="00170255" w:rsidP="00F62916">
      <w:r>
        <w:separator/>
      </w:r>
    </w:p>
  </w:footnote>
  <w:footnote w:type="continuationSeparator" w:id="0">
    <w:p w14:paraId="144C5073" w14:textId="77777777" w:rsidR="00170255" w:rsidRDefault="00170255" w:rsidP="00F62916">
      <w:r>
        <w:continuationSeparator/>
      </w:r>
    </w:p>
  </w:footnote>
  <w:footnote w:type="continuationNotice" w:id="1">
    <w:p w14:paraId="60734F5E" w14:textId="77777777" w:rsidR="00170255" w:rsidRDefault="001702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FF577B" w:rsidRDefault="00FF577B"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B14CA3" w:rsidRDefault="00B14CA3" w:rsidP="00B14CA3">
    <w:pPr>
      <w:pStyle w:val="Header"/>
      <w:tabs>
        <w:tab w:val="clear" w:pos="4153"/>
        <w:tab w:val="clear" w:pos="8306"/>
        <w:tab w:val="left" w:pos="21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8A6BA7"/>
    <w:multiLevelType w:val="hybridMultilevel"/>
    <w:tmpl w:val="25F695B2"/>
    <w:lvl w:ilvl="0" w:tplc="6F163A14">
      <w:start w:val="7"/>
      <w:numFmt w:val="decimal"/>
      <w:lvlText w:val="%1."/>
      <w:lvlJc w:val="left"/>
      <w:pPr>
        <w:tabs>
          <w:tab w:val="num" w:pos="431"/>
        </w:tabs>
        <w:ind w:left="431" w:hanging="431"/>
      </w:pPr>
      <w:rPr>
        <w:rFonts w:ascii="Verdana" w:hAnsi="Verdana" w:hint="default"/>
        <w:b w:val="0"/>
        <w:i w:val="0"/>
        <w:color w:val="auto"/>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E01C27"/>
    <w:multiLevelType w:val="hybridMultilevel"/>
    <w:tmpl w:val="1D2A3DF2"/>
    <w:lvl w:ilvl="0" w:tplc="250A70F0">
      <w:start w:val="1"/>
      <w:numFmt w:val="bullet"/>
      <w:lvlText w:val="-"/>
      <w:lvlJc w:val="left"/>
      <w:pPr>
        <w:ind w:left="720" w:hanging="360"/>
      </w:pPr>
      <w:rPr>
        <w:rFonts w:ascii="Roboto Light" w:eastAsia="Calibri" w:hAnsi="Roboto Ligh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062496"/>
    <w:multiLevelType w:val="hybridMultilevel"/>
    <w:tmpl w:val="E8382D22"/>
    <w:lvl w:ilvl="0" w:tplc="BE4AAFE0">
      <w:start w:val="3"/>
      <w:numFmt w:val="decimal"/>
      <w:lvlText w:val="%1."/>
      <w:lvlJc w:val="center"/>
      <w:pPr>
        <w:ind w:left="360" w:hanging="360"/>
      </w:pPr>
      <w:rPr>
        <w:rFonts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B958E3"/>
    <w:multiLevelType w:val="hybridMultilevel"/>
    <w:tmpl w:val="FB8CB144"/>
    <w:lvl w:ilvl="0" w:tplc="FEE2E482">
      <w:start w:val="8"/>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D1685D"/>
    <w:multiLevelType w:val="hybridMultilevel"/>
    <w:tmpl w:val="EA8EF7CE"/>
    <w:lvl w:ilvl="0" w:tplc="4AE004C0">
      <w:start w:val="6"/>
      <w:numFmt w:val="decimal"/>
      <w:lvlText w:val="%1."/>
      <w:lvlJc w:val="center"/>
      <w:pPr>
        <w:ind w:left="360" w:hanging="360"/>
      </w:pPr>
      <w:rPr>
        <w:rFonts w:hint="default"/>
        <w:b w:val="0"/>
        <w:bCs/>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8B6082"/>
    <w:multiLevelType w:val="hybridMultilevel"/>
    <w:tmpl w:val="15885DA0"/>
    <w:lvl w:ilvl="0" w:tplc="315C15DE">
      <w:start w:val="1"/>
      <w:numFmt w:val="lowerRoman"/>
      <w:lvlText w:val="%1."/>
      <w:lvlJc w:val="left"/>
      <w:pPr>
        <w:ind w:left="1080" w:hanging="720"/>
      </w:pPr>
      <w:rPr>
        <w:rFonts w:hint="default"/>
      </w:rPr>
    </w:lvl>
    <w:lvl w:ilvl="1" w:tplc="45508CD8">
      <w:start w:val="1"/>
      <w:numFmt w:val="decimal"/>
      <w:lvlText w:val="%2."/>
      <w:lvlJc w:val="left"/>
      <w:pPr>
        <w:ind w:left="1440" w:hanging="360"/>
      </w:pPr>
      <w:rPr>
        <w:i w:val="0"/>
      </w:rPr>
    </w:lvl>
    <w:lvl w:ilvl="2" w:tplc="2CBA3E4A">
      <w:start w:val="12"/>
      <w:numFmt w:val="decimal"/>
      <w:lvlText w:val="%3"/>
      <w:lvlJc w:val="left"/>
      <w:pPr>
        <w:ind w:left="2340" w:hanging="360"/>
      </w:pPr>
      <w:rPr>
        <w:rFonts w:hint="default"/>
        <w:color w:val="00000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276BD6"/>
    <w:multiLevelType w:val="hybridMultilevel"/>
    <w:tmpl w:val="BFACD934"/>
    <w:lvl w:ilvl="0" w:tplc="08090011">
      <w:start w:val="1"/>
      <w:numFmt w:val="decimal"/>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8" w15:restartNumberingAfterBreak="0">
    <w:nsid w:val="22D63456"/>
    <w:multiLevelType w:val="hybridMultilevel"/>
    <w:tmpl w:val="2D42A350"/>
    <w:lvl w:ilvl="0" w:tplc="0B32B9FA">
      <w:start w:val="6"/>
      <w:numFmt w:val="decimal"/>
      <w:lvlText w:val="%1."/>
      <w:lvlJc w:val="center"/>
      <w:pPr>
        <w:ind w:left="360" w:hanging="360"/>
      </w:pPr>
      <w:rPr>
        <w:rFonts w:hint="default"/>
        <w:b w:val="0"/>
        <w:bCs/>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5C0049"/>
    <w:multiLevelType w:val="hybridMultilevel"/>
    <w:tmpl w:val="6000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970A45"/>
    <w:multiLevelType w:val="hybridMultilevel"/>
    <w:tmpl w:val="38A2F698"/>
    <w:lvl w:ilvl="0" w:tplc="4A1EF562">
      <w:start w:val="8"/>
      <w:numFmt w:val="decimal"/>
      <w:lvlText w:val="%1."/>
      <w:lvlJc w:val="center"/>
      <w:pPr>
        <w:ind w:left="360" w:hanging="360"/>
      </w:pPr>
      <w:rPr>
        <w:rFonts w:hint="default"/>
        <w:b w:val="0"/>
        <w:bCs/>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3759E4"/>
    <w:multiLevelType w:val="hybridMultilevel"/>
    <w:tmpl w:val="AEF0D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32C1EFE"/>
    <w:multiLevelType w:val="hybridMultilevel"/>
    <w:tmpl w:val="70026F7C"/>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5811B4"/>
    <w:multiLevelType w:val="hybridMultilevel"/>
    <w:tmpl w:val="CB984402"/>
    <w:lvl w:ilvl="0" w:tplc="1B68C4CE">
      <w:start w:val="1"/>
      <w:numFmt w:val="bullet"/>
      <w:lvlText w:val=""/>
      <w:lvlJc w:val="left"/>
      <w:pPr>
        <w:tabs>
          <w:tab w:val="num" w:pos="360"/>
        </w:tabs>
        <w:ind w:left="360" w:hanging="360"/>
      </w:pPr>
      <w:rPr>
        <w:rFonts w:ascii="Symbol" w:hAnsi="Symbol" w:hint="default"/>
      </w:rPr>
    </w:lvl>
    <w:lvl w:ilvl="1" w:tplc="0809001B">
      <w:start w:val="1"/>
      <w:numFmt w:val="lowerRoman"/>
      <w:lvlText w:val="%2."/>
      <w:lvlJc w:val="right"/>
      <w:pPr>
        <w:tabs>
          <w:tab w:val="num" w:pos="1440"/>
        </w:tabs>
        <w:ind w:left="1440" w:hanging="360"/>
      </w:pPr>
      <w:rPr>
        <w:rFonts w:hint="default"/>
        <w:i w:val="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641F76"/>
    <w:multiLevelType w:val="hybridMultilevel"/>
    <w:tmpl w:val="423EA13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340" w:hanging="360"/>
      </w:pPr>
      <w:rPr>
        <w:rFonts w:ascii="Courier New" w:hAnsi="Courier New" w:cs="Courier New" w:hint="default"/>
      </w:rPr>
    </w:lvl>
    <w:lvl w:ilvl="2" w:tplc="08090005" w:tentative="1">
      <w:start w:val="1"/>
      <w:numFmt w:val="bullet"/>
      <w:lvlText w:val=""/>
      <w:lvlJc w:val="left"/>
      <w:pPr>
        <w:ind w:left="380" w:hanging="360"/>
      </w:pPr>
      <w:rPr>
        <w:rFonts w:ascii="Wingdings" w:hAnsi="Wingdings" w:hint="default"/>
      </w:rPr>
    </w:lvl>
    <w:lvl w:ilvl="3" w:tplc="08090001" w:tentative="1">
      <w:start w:val="1"/>
      <w:numFmt w:val="bullet"/>
      <w:lvlText w:val=""/>
      <w:lvlJc w:val="left"/>
      <w:pPr>
        <w:ind w:left="1100" w:hanging="360"/>
      </w:pPr>
      <w:rPr>
        <w:rFonts w:ascii="Symbol" w:hAnsi="Symbol" w:hint="default"/>
      </w:rPr>
    </w:lvl>
    <w:lvl w:ilvl="4" w:tplc="08090003" w:tentative="1">
      <w:start w:val="1"/>
      <w:numFmt w:val="bullet"/>
      <w:lvlText w:val="o"/>
      <w:lvlJc w:val="left"/>
      <w:pPr>
        <w:ind w:left="1820" w:hanging="360"/>
      </w:pPr>
      <w:rPr>
        <w:rFonts w:ascii="Courier New" w:hAnsi="Courier New" w:cs="Courier New" w:hint="default"/>
      </w:rPr>
    </w:lvl>
    <w:lvl w:ilvl="5" w:tplc="08090005" w:tentative="1">
      <w:start w:val="1"/>
      <w:numFmt w:val="bullet"/>
      <w:lvlText w:val=""/>
      <w:lvlJc w:val="left"/>
      <w:pPr>
        <w:ind w:left="2540" w:hanging="360"/>
      </w:pPr>
      <w:rPr>
        <w:rFonts w:ascii="Wingdings" w:hAnsi="Wingdings" w:hint="default"/>
      </w:rPr>
    </w:lvl>
    <w:lvl w:ilvl="6" w:tplc="08090001" w:tentative="1">
      <w:start w:val="1"/>
      <w:numFmt w:val="bullet"/>
      <w:lvlText w:val=""/>
      <w:lvlJc w:val="left"/>
      <w:pPr>
        <w:ind w:left="3260" w:hanging="360"/>
      </w:pPr>
      <w:rPr>
        <w:rFonts w:ascii="Symbol" w:hAnsi="Symbol" w:hint="default"/>
      </w:rPr>
    </w:lvl>
    <w:lvl w:ilvl="7" w:tplc="08090003" w:tentative="1">
      <w:start w:val="1"/>
      <w:numFmt w:val="bullet"/>
      <w:lvlText w:val="o"/>
      <w:lvlJc w:val="left"/>
      <w:pPr>
        <w:ind w:left="3980" w:hanging="360"/>
      </w:pPr>
      <w:rPr>
        <w:rFonts w:ascii="Courier New" w:hAnsi="Courier New" w:cs="Courier New" w:hint="default"/>
      </w:rPr>
    </w:lvl>
    <w:lvl w:ilvl="8" w:tplc="08090005" w:tentative="1">
      <w:start w:val="1"/>
      <w:numFmt w:val="bullet"/>
      <w:lvlText w:val=""/>
      <w:lvlJc w:val="left"/>
      <w:pPr>
        <w:ind w:left="4700" w:hanging="360"/>
      </w:pPr>
      <w:rPr>
        <w:rFonts w:ascii="Wingdings" w:hAnsi="Wingdings" w:hint="default"/>
      </w:rPr>
    </w:lvl>
  </w:abstractNum>
  <w:abstractNum w:abstractNumId="16"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7"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30F04CB"/>
    <w:multiLevelType w:val="hybridMultilevel"/>
    <w:tmpl w:val="11B2313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0" w15:restartNumberingAfterBreak="0">
    <w:nsid w:val="64887818"/>
    <w:multiLevelType w:val="hybridMultilevel"/>
    <w:tmpl w:val="1CD477FA"/>
    <w:lvl w:ilvl="0" w:tplc="FD428744">
      <w:start w:val="5"/>
      <w:numFmt w:val="decimal"/>
      <w:lvlText w:val="%1."/>
      <w:lvlJc w:val="center"/>
      <w:pPr>
        <w:ind w:left="360" w:hanging="360"/>
      </w:pPr>
      <w:rPr>
        <w:rFonts w:hint="default"/>
        <w:b w:val="0"/>
        <w:bCs/>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9A07A55"/>
    <w:multiLevelType w:val="hybridMultilevel"/>
    <w:tmpl w:val="B3C2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4CB53D4"/>
    <w:multiLevelType w:val="hybridMultilevel"/>
    <w:tmpl w:val="737240D8"/>
    <w:lvl w:ilvl="0" w:tplc="C62E5DF4">
      <w:start w:val="10"/>
      <w:numFmt w:val="decimal"/>
      <w:lvlText w:val="%1."/>
      <w:lvlJc w:val="center"/>
      <w:pPr>
        <w:ind w:left="360" w:hanging="360"/>
      </w:pPr>
      <w:rPr>
        <w:rFonts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2834A0"/>
    <w:multiLevelType w:val="hybridMultilevel"/>
    <w:tmpl w:val="1CD45800"/>
    <w:lvl w:ilvl="0" w:tplc="B038C608">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3C5DCB"/>
    <w:multiLevelType w:val="hybridMultilevel"/>
    <w:tmpl w:val="FB8CB144"/>
    <w:lvl w:ilvl="0" w:tplc="FEE2E482">
      <w:start w:val="8"/>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ABA03A0"/>
    <w:multiLevelType w:val="hybridMultilevel"/>
    <w:tmpl w:val="2ABE2F36"/>
    <w:lvl w:ilvl="0" w:tplc="D91474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88023052">
    <w:abstractNumId w:val="18"/>
  </w:num>
  <w:num w:numId="2" w16cid:durableId="510919411">
    <w:abstractNumId w:val="18"/>
  </w:num>
  <w:num w:numId="3" w16cid:durableId="1817529561">
    <w:abstractNumId w:val="22"/>
  </w:num>
  <w:num w:numId="4" w16cid:durableId="1221749270">
    <w:abstractNumId w:val="0"/>
  </w:num>
  <w:num w:numId="5" w16cid:durableId="772748620">
    <w:abstractNumId w:val="12"/>
  </w:num>
  <w:num w:numId="6" w16cid:durableId="487133548">
    <w:abstractNumId w:val="17"/>
  </w:num>
  <w:num w:numId="7" w16cid:durableId="1300258656">
    <w:abstractNumId w:val="27"/>
  </w:num>
  <w:num w:numId="8" w16cid:durableId="1954704352">
    <w:abstractNumId w:val="16"/>
  </w:num>
  <w:num w:numId="9" w16cid:durableId="1797289783">
    <w:abstractNumId w:val="14"/>
  </w:num>
  <w:num w:numId="10" w16cid:durableId="487482480">
    <w:abstractNumId w:val="20"/>
  </w:num>
  <w:num w:numId="11" w16cid:durableId="311714356">
    <w:abstractNumId w:val="21"/>
  </w:num>
  <w:num w:numId="12" w16cid:durableId="437680595">
    <w:abstractNumId w:val="6"/>
  </w:num>
  <w:num w:numId="13" w16cid:durableId="1860464082">
    <w:abstractNumId w:val="15"/>
  </w:num>
  <w:num w:numId="14" w16cid:durableId="39061217">
    <w:abstractNumId w:val="23"/>
  </w:num>
  <w:num w:numId="15" w16cid:durableId="309753398">
    <w:abstractNumId w:val="9"/>
  </w:num>
  <w:num w:numId="16" w16cid:durableId="209728167">
    <w:abstractNumId w:val="11"/>
  </w:num>
  <w:num w:numId="17" w16cid:durableId="1327904695">
    <w:abstractNumId w:val="4"/>
  </w:num>
  <w:num w:numId="18" w16cid:durableId="230818221">
    <w:abstractNumId w:val="25"/>
  </w:num>
  <w:num w:numId="19" w16cid:durableId="231350913">
    <w:abstractNumId w:val="3"/>
  </w:num>
  <w:num w:numId="20" w16cid:durableId="30812679">
    <w:abstractNumId w:val="1"/>
  </w:num>
  <w:num w:numId="21" w16cid:durableId="1665009015">
    <w:abstractNumId w:val="19"/>
  </w:num>
  <w:num w:numId="22" w16cid:durableId="1337078877">
    <w:abstractNumId w:val="17"/>
  </w:num>
  <w:num w:numId="23" w16cid:durableId="114057161">
    <w:abstractNumId w:val="17"/>
  </w:num>
  <w:num w:numId="24" w16cid:durableId="608896617">
    <w:abstractNumId w:val="17"/>
  </w:num>
  <w:num w:numId="25" w16cid:durableId="1557205472">
    <w:abstractNumId w:val="17"/>
  </w:num>
  <w:num w:numId="26" w16cid:durableId="975647399">
    <w:abstractNumId w:val="5"/>
  </w:num>
  <w:num w:numId="27" w16cid:durableId="1322273756">
    <w:abstractNumId w:val="26"/>
  </w:num>
  <w:num w:numId="28" w16cid:durableId="867570302">
    <w:abstractNumId w:val="2"/>
  </w:num>
  <w:num w:numId="29" w16cid:durableId="498663928">
    <w:abstractNumId w:val="10"/>
  </w:num>
  <w:num w:numId="30" w16cid:durableId="1213614950">
    <w:abstractNumId w:val="24"/>
  </w:num>
  <w:num w:numId="31" w16cid:durableId="62342169">
    <w:abstractNumId w:val="7"/>
  </w:num>
  <w:num w:numId="32" w16cid:durableId="18191489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5720465">
    <w:abstractNumId w:val="13"/>
  </w:num>
  <w:num w:numId="34" w16cid:durableId="62550751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4B0"/>
    <w:rsid w:val="000026C6"/>
    <w:rsid w:val="0000335F"/>
    <w:rsid w:val="00005110"/>
    <w:rsid w:val="000059EA"/>
    <w:rsid w:val="00007569"/>
    <w:rsid w:val="00010F63"/>
    <w:rsid w:val="00013425"/>
    <w:rsid w:val="0001360E"/>
    <w:rsid w:val="000147A2"/>
    <w:rsid w:val="000152B5"/>
    <w:rsid w:val="000153E3"/>
    <w:rsid w:val="00022F3C"/>
    <w:rsid w:val="000237E9"/>
    <w:rsid w:val="000238C8"/>
    <w:rsid w:val="00023D98"/>
    <w:rsid w:val="0002541F"/>
    <w:rsid w:val="00027488"/>
    <w:rsid w:val="00031693"/>
    <w:rsid w:val="00031837"/>
    <w:rsid w:val="00031D20"/>
    <w:rsid w:val="000328BF"/>
    <w:rsid w:val="0003504F"/>
    <w:rsid w:val="000359F6"/>
    <w:rsid w:val="0004464C"/>
    <w:rsid w:val="00044E5C"/>
    <w:rsid w:val="00046145"/>
    <w:rsid w:val="0004625F"/>
    <w:rsid w:val="0005015D"/>
    <w:rsid w:val="000520A0"/>
    <w:rsid w:val="00053135"/>
    <w:rsid w:val="00053AE5"/>
    <w:rsid w:val="00054D66"/>
    <w:rsid w:val="000554A9"/>
    <w:rsid w:val="00057B39"/>
    <w:rsid w:val="0006028D"/>
    <w:rsid w:val="000637C6"/>
    <w:rsid w:val="000664E6"/>
    <w:rsid w:val="00067AD6"/>
    <w:rsid w:val="00067D45"/>
    <w:rsid w:val="00071D5F"/>
    <w:rsid w:val="000729B2"/>
    <w:rsid w:val="000747AF"/>
    <w:rsid w:val="0007595A"/>
    <w:rsid w:val="00076237"/>
    <w:rsid w:val="00076493"/>
    <w:rsid w:val="00077358"/>
    <w:rsid w:val="00077F38"/>
    <w:rsid w:val="0008230A"/>
    <w:rsid w:val="00083863"/>
    <w:rsid w:val="00083D89"/>
    <w:rsid w:val="00083DC2"/>
    <w:rsid w:val="0008724F"/>
    <w:rsid w:val="00087477"/>
    <w:rsid w:val="00087DEC"/>
    <w:rsid w:val="00087FBC"/>
    <w:rsid w:val="00091733"/>
    <w:rsid w:val="0009242C"/>
    <w:rsid w:val="00092C4A"/>
    <w:rsid w:val="00093D37"/>
    <w:rsid w:val="000954AA"/>
    <w:rsid w:val="00095735"/>
    <w:rsid w:val="00095A1F"/>
    <w:rsid w:val="00096C7E"/>
    <w:rsid w:val="000973F8"/>
    <w:rsid w:val="00097E83"/>
    <w:rsid w:val="000A1C75"/>
    <w:rsid w:val="000A1E53"/>
    <w:rsid w:val="000A3191"/>
    <w:rsid w:val="000A4802"/>
    <w:rsid w:val="000A4AEB"/>
    <w:rsid w:val="000A500D"/>
    <w:rsid w:val="000A63E6"/>
    <w:rsid w:val="000A64AE"/>
    <w:rsid w:val="000A65DA"/>
    <w:rsid w:val="000B008B"/>
    <w:rsid w:val="000B08D0"/>
    <w:rsid w:val="000B1B98"/>
    <w:rsid w:val="000B4133"/>
    <w:rsid w:val="000B58DE"/>
    <w:rsid w:val="000C32E0"/>
    <w:rsid w:val="000C355D"/>
    <w:rsid w:val="000C3F13"/>
    <w:rsid w:val="000C4DA5"/>
    <w:rsid w:val="000C617E"/>
    <w:rsid w:val="000C698E"/>
    <w:rsid w:val="000C74E2"/>
    <w:rsid w:val="000D0673"/>
    <w:rsid w:val="000D24E8"/>
    <w:rsid w:val="000D2E17"/>
    <w:rsid w:val="000D4124"/>
    <w:rsid w:val="000D454B"/>
    <w:rsid w:val="000D53D4"/>
    <w:rsid w:val="000E0C91"/>
    <w:rsid w:val="000E3953"/>
    <w:rsid w:val="000E4199"/>
    <w:rsid w:val="000E6070"/>
    <w:rsid w:val="000E67B0"/>
    <w:rsid w:val="000E689C"/>
    <w:rsid w:val="000E6A98"/>
    <w:rsid w:val="000E7117"/>
    <w:rsid w:val="000E78D5"/>
    <w:rsid w:val="000F048F"/>
    <w:rsid w:val="000F0EFF"/>
    <w:rsid w:val="000F16F4"/>
    <w:rsid w:val="000F1C0B"/>
    <w:rsid w:val="000F1E89"/>
    <w:rsid w:val="000F2B0C"/>
    <w:rsid w:val="000F5904"/>
    <w:rsid w:val="000F595D"/>
    <w:rsid w:val="000F66B4"/>
    <w:rsid w:val="000F6D8A"/>
    <w:rsid w:val="000F6E2E"/>
    <w:rsid w:val="000F7B78"/>
    <w:rsid w:val="001000CB"/>
    <w:rsid w:val="00100760"/>
    <w:rsid w:val="001021B9"/>
    <w:rsid w:val="00103334"/>
    <w:rsid w:val="0010431B"/>
    <w:rsid w:val="00104D93"/>
    <w:rsid w:val="0010638D"/>
    <w:rsid w:val="001121DE"/>
    <w:rsid w:val="00112D4F"/>
    <w:rsid w:val="00116854"/>
    <w:rsid w:val="00120434"/>
    <w:rsid w:val="00120CF3"/>
    <w:rsid w:val="001214AC"/>
    <w:rsid w:val="001233BC"/>
    <w:rsid w:val="00123948"/>
    <w:rsid w:val="00125780"/>
    <w:rsid w:val="00126410"/>
    <w:rsid w:val="00126A59"/>
    <w:rsid w:val="00126B7E"/>
    <w:rsid w:val="00130B14"/>
    <w:rsid w:val="001316C0"/>
    <w:rsid w:val="001319DC"/>
    <w:rsid w:val="00131B4A"/>
    <w:rsid w:val="00132543"/>
    <w:rsid w:val="001325FB"/>
    <w:rsid w:val="00132A86"/>
    <w:rsid w:val="00135187"/>
    <w:rsid w:val="00135E69"/>
    <w:rsid w:val="00136EBF"/>
    <w:rsid w:val="001377AC"/>
    <w:rsid w:val="00141151"/>
    <w:rsid w:val="00142D00"/>
    <w:rsid w:val="001431A7"/>
    <w:rsid w:val="0014675F"/>
    <w:rsid w:val="00146FA2"/>
    <w:rsid w:val="001500C1"/>
    <w:rsid w:val="0015067E"/>
    <w:rsid w:val="001513B6"/>
    <w:rsid w:val="001516DD"/>
    <w:rsid w:val="00151767"/>
    <w:rsid w:val="00151AFD"/>
    <w:rsid w:val="00152C92"/>
    <w:rsid w:val="001549DB"/>
    <w:rsid w:val="00154BB7"/>
    <w:rsid w:val="00155C99"/>
    <w:rsid w:val="00156C7F"/>
    <w:rsid w:val="00156FFA"/>
    <w:rsid w:val="001570A1"/>
    <w:rsid w:val="00157844"/>
    <w:rsid w:val="00157A38"/>
    <w:rsid w:val="00160539"/>
    <w:rsid w:val="001612CB"/>
    <w:rsid w:val="00161E70"/>
    <w:rsid w:val="00163918"/>
    <w:rsid w:val="00163DE5"/>
    <w:rsid w:val="0016456A"/>
    <w:rsid w:val="00165D9E"/>
    <w:rsid w:val="00170255"/>
    <w:rsid w:val="00170966"/>
    <w:rsid w:val="001709D3"/>
    <w:rsid w:val="00173E36"/>
    <w:rsid w:val="00174508"/>
    <w:rsid w:val="00176F77"/>
    <w:rsid w:val="00180D62"/>
    <w:rsid w:val="00181761"/>
    <w:rsid w:val="00182687"/>
    <w:rsid w:val="00185F29"/>
    <w:rsid w:val="001879AF"/>
    <w:rsid w:val="00187B8D"/>
    <w:rsid w:val="001926BB"/>
    <w:rsid w:val="001932E6"/>
    <w:rsid w:val="001946F0"/>
    <w:rsid w:val="0019648B"/>
    <w:rsid w:val="001975F7"/>
    <w:rsid w:val="00197848"/>
    <w:rsid w:val="00197B5B"/>
    <w:rsid w:val="001A175A"/>
    <w:rsid w:val="001A21B1"/>
    <w:rsid w:val="001A46AB"/>
    <w:rsid w:val="001A4806"/>
    <w:rsid w:val="001A54A7"/>
    <w:rsid w:val="001A55E9"/>
    <w:rsid w:val="001A6BE8"/>
    <w:rsid w:val="001A775D"/>
    <w:rsid w:val="001B179A"/>
    <w:rsid w:val="001B2BA7"/>
    <w:rsid w:val="001B2DEC"/>
    <w:rsid w:val="001B3051"/>
    <w:rsid w:val="001B3EE7"/>
    <w:rsid w:val="001B41FB"/>
    <w:rsid w:val="001B54BA"/>
    <w:rsid w:val="001B5DF5"/>
    <w:rsid w:val="001B7214"/>
    <w:rsid w:val="001B776B"/>
    <w:rsid w:val="001C01EE"/>
    <w:rsid w:val="001C1C1A"/>
    <w:rsid w:val="001C4890"/>
    <w:rsid w:val="001C7C5A"/>
    <w:rsid w:val="001D06D1"/>
    <w:rsid w:val="001D112F"/>
    <w:rsid w:val="001D3DCE"/>
    <w:rsid w:val="001D4A41"/>
    <w:rsid w:val="001E21BB"/>
    <w:rsid w:val="001E3D73"/>
    <w:rsid w:val="001E72D4"/>
    <w:rsid w:val="001E7EFB"/>
    <w:rsid w:val="001F11FC"/>
    <w:rsid w:val="001F467F"/>
    <w:rsid w:val="001F4C94"/>
    <w:rsid w:val="001F4E34"/>
    <w:rsid w:val="001F538A"/>
    <w:rsid w:val="001F7953"/>
    <w:rsid w:val="001F7BAC"/>
    <w:rsid w:val="00200511"/>
    <w:rsid w:val="0020056D"/>
    <w:rsid w:val="002030E6"/>
    <w:rsid w:val="002034F1"/>
    <w:rsid w:val="00206DCA"/>
    <w:rsid w:val="00207816"/>
    <w:rsid w:val="00210EBC"/>
    <w:rsid w:val="00211A78"/>
    <w:rsid w:val="00212C8F"/>
    <w:rsid w:val="0021326C"/>
    <w:rsid w:val="00215565"/>
    <w:rsid w:val="00216D9E"/>
    <w:rsid w:val="00217069"/>
    <w:rsid w:val="00217655"/>
    <w:rsid w:val="00217954"/>
    <w:rsid w:val="002201E7"/>
    <w:rsid w:val="002203D0"/>
    <w:rsid w:val="0022106E"/>
    <w:rsid w:val="0022189D"/>
    <w:rsid w:val="00221928"/>
    <w:rsid w:val="00222E2B"/>
    <w:rsid w:val="00223249"/>
    <w:rsid w:val="0022479A"/>
    <w:rsid w:val="0022487A"/>
    <w:rsid w:val="00224F5B"/>
    <w:rsid w:val="002255F3"/>
    <w:rsid w:val="002257B2"/>
    <w:rsid w:val="00227FC5"/>
    <w:rsid w:val="00230ED3"/>
    <w:rsid w:val="00232326"/>
    <w:rsid w:val="00233A39"/>
    <w:rsid w:val="002340B0"/>
    <w:rsid w:val="00234DEE"/>
    <w:rsid w:val="00236A0F"/>
    <w:rsid w:val="002375F2"/>
    <w:rsid w:val="0024014F"/>
    <w:rsid w:val="00240F28"/>
    <w:rsid w:val="00241B76"/>
    <w:rsid w:val="00242A5E"/>
    <w:rsid w:val="002432C9"/>
    <w:rsid w:val="00244E65"/>
    <w:rsid w:val="002453E2"/>
    <w:rsid w:val="002462B2"/>
    <w:rsid w:val="0024634F"/>
    <w:rsid w:val="00247E85"/>
    <w:rsid w:val="00251956"/>
    <w:rsid w:val="00252237"/>
    <w:rsid w:val="00254DDA"/>
    <w:rsid w:val="002550B7"/>
    <w:rsid w:val="0026054A"/>
    <w:rsid w:val="00260651"/>
    <w:rsid w:val="00262C11"/>
    <w:rsid w:val="0026358D"/>
    <w:rsid w:val="0026537E"/>
    <w:rsid w:val="002714A3"/>
    <w:rsid w:val="00272A36"/>
    <w:rsid w:val="00274B18"/>
    <w:rsid w:val="00274E2A"/>
    <w:rsid w:val="00276AC5"/>
    <w:rsid w:val="002772A5"/>
    <w:rsid w:val="002800D9"/>
    <w:rsid w:val="0028063C"/>
    <w:rsid w:val="0028096F"/>
    <w:rsid w:val="00281787"/>
    <w:rsid w:val="002819AB"/>
    <w:rsid w:val="00281A24"/>
    <w:rsid w:val="00283BE0"/>
    <w:rsid w:val="00283CFB"/>
    <w:rsid w:val="00284546"/>
    <w:rsid w:val="00284C9F"/>
    <w:rsid w:val="00285089"/>
    <w:rsid w:val="00287517"/>
    <w:rsid w:val="002903FB"/>
    <w:rsid w:val="002919BE"/>
    <w:rsid w:val="00294669"/>
    <w:rsid w:val="00295033"/>
    <w:rsid w:val="0029754A"/>
    <w:rsid w:val="002A0339"/>
    <w:rsid w:val="002A1EB5"/>
    <w:rsid w:val="002A632C"/>
    <w:rsid w:val="002A7F45"/>
    <w:rsid w:val="002B0900"/>
    <w:rsid w:val="002B0FBB"/>
    <w:rsid w:val="002B18C0"/>
    <w:rsid w:val="002B2DB3"/>
    <w:rsid w:val="002B3B0A"/>
    <w:rsid w:val="002B5A3A"/>
    <w:rsid w:val="002C068A"/>
    <w:rsid w:val="002C1E8E"/>
    <w:rsid w:val="002C23A6"/>
    <w:rsid w:val="002C25F9"/>
    <w:rsid w:val="002C26DB"/>
    <w:rsid w:val="002C3819"/>
    <w:rsid w:val="002C4A8F"/>
    <w:rsid w:val="002C57AB"/>
    <w:rsid w:val="002C7DE6"/>
    <w:rsid w:val="002D1871"/>
    <w:rsid w:val="002D3477"/>
    <w:rsid w:val="002D414B"/>
    <w:rsid w:val="002D5297"/>
    <w:rsid w:val="002D57B2"/>
    <w:rsid w:val="002E171B"/>
    <w:rsid w:val="002E1CC2"/>
    <w:rsid w:val="002E3561"/>
    <w:rsid w:val="002E371C"/>
    <w:rsid w:val="002E4A1C"/>
    <w:rsid w:val="002E58E5"/>
    <w:rsid w:val="002E5FE9"/>
    <w:rsid w:val="002E78D3"/>
    <w:rsid w:val="002F06B8"/>
    <w:rsid w:val="002F0796"/>
    <w:rsid w:val="002F0875"/>
    <w:rsid w:val="002F2616"/>
    <w:rsid w:val="002F28DB"/>
    <w:rsid w:val="002F2A92"/>
    <w:rsid w:val="002F2FFD"/>
    <w:rsid w:val="002F4401"/>
    <w:rsid w:val="002F4B85"/>
    <w:rsid w:val="002F5C11"/>
    <w:rsid w:val="00300EB2"/>
    <w:rsid w:val="00301015"/>
    <w:rsid w:val="00301A27"/>
    <w:rsid w:val="00302950"/>
    <w:rsid w:val="0030384F"/>
    <w:rsid w:val="0030500E"/>
    <w:rsid w:val="00306B21"/>
    <w:rsid w:val="0030778E"/>
    <w:rsid w:val="00307C91"/>
    <w:rsid w:val="0031123A"/>
    <w:rsid w:val="00312701"/>
    <w:rsid w:val="003128D7"/>
    <w:rsid w:val="0031302F"/>
    <w:rsid w:val="00316E1B"/>
    <w:rsid w:val="003177EF"/>
    <w:rsid w:val="00320380"/>
    <w:rsid w:val="003206FD"/>
    <w:rsid w:val="003226B4"/>
    <w:rsid w:val="0032420F"/>
    <w:rsid w:val="00325B42"/>
    <w:rsid w:val="00326B7A"/>
    <w:rsid w:val="0032771A"/>
    <w:rsid w:val="00334643"/>
    <w:rsid w:val="0033583B"/>
    <w:rsid w:val="00336DA7"/>
    <w:rsid w:val="00337B74"/>
    <w:rsid w:val="00340907"/>
    <w:rsid w:val="00342337"/>
    <w:rsid w:val="00342ECC"/>
    <w:rsid w:val="003438CC"/>
    <w:rsid w:val="00343A1F"/>
    <w:rsid w:val="00344294"/>
    <w:rsid w:val="00344CD1"/>
    <w:rsid w:val="003474DC"/>
    <w:rsid w:val="00353178"/>
    <w:rsid w:val="00353D6B"/>
    <w:rsid w:val="003544B7"/>
    <w:rsid w:val="00355A3E"/>
    <w:rsid w:val="0035786D"/>
    <w:rsid w:val="0036056C"/>
    <w:rsid w:val="00360664"/>
    <w:rsid w:val="003607C1"/>
    <w:rsid w:val="00361151"/>
    <w:rsid w:val="00361435"/>
    <w:rsid w:val="00361559"/>
    <w:rsid w:val="00361890"/>
    <w:rsid w:val="003619D8"/>
    <w:rsid w:val="0036346F"/>
    <w:rsid w:val="00364E17"/>
    <w:rsid w:val="003707EA"/>
    <w:rsid w:val="00371621"/>
    <w:rsid w:val="00371DFB"/>
    <w:rsid w:val="00372C1C"/>
    <w:rsid w:val="00372DB5"/>
    <w:rsid w:val="00373433"/>
    <w:rsid w:val="00374921"/>
    <w:rsid w:val="00374BFA"/>
    <w:rsid w:val="00374E2C"/>
    <w:rsid w:val="003754D2"/>
    <w:rsid w:val="00382009"/>
    <w:rsid w:val="00382020"/>
    <w:rsid w:val="003823AF"/>
    <w:rsid w:val="003832FA"/>
    <w:rsid w:val="00385FB0"/>
    <w:rsid w:val="00386A8F"/>
    <w:rsid w:val="003873F2"/>
    <w:rsid w:val="003941CF"/>
    <w:rsid w:val="00395898"/>
    <w:rsid w:val="00395C0C"/>
    <w:rsid w:val="0039772F"/>
    <w:rsid w:val="00397F93"/>
    <w:rsid w:val="003A0162"/>
    <w:rsid w:val="003A1E11"/>
    <w:rsid w:val="003A2288"/>
    <w:rsid w:val="003A2883"/>
    <w:rsid w:val="003A7046"/>
    <w:rsid w:val="003B19F0"/>
    <w:rsid w:val="003B2D60"/>
    <w:rsid w:val="003B2FE6"/>
    <w:rsid w:val="003B34AB"/>
    <w:rsid w:val="003B4022"/>
    <w:rsid w:val="003C162C"/>
    <w:rsid w:val="003C1925"/>
    <w:rsid w:val="003C2896"/>
    <w:rsid w:val="003C47A3"/>
    <w:rsid w:val="003C5CF9"/>
    <w:rsid w:val="003C6C18"/>
    <w:rsid w:val="003C7023"/>
    <w:rsid w:val="003C7383"/>
    <w:rsid w:val="003D1072"/>
    <w:rsid w:val="003D177D"/>
    <w:rsid w:val="003D476D"/>
    <w:rsid w:val="003D61DF"/>
    <w:rsid w:val="003E1EE9"/>
    <w:rsid w:val="003E3B77"/>
    <w:rsid w:val="003E47DD"/>
    <w:rsid w:val="003E54CC"/>
    <w:rsid w:val="003E622E"/>
    <w:rsid w:val="003E6808"/>
    <w:rsid w:val="003E6B0D"/>
    <w:rsid w:val="003F1BCA"/>
    <w:rsid w:val="003F1C8C"/>
    <w:rsid w:val="003F1D4D"/>
    <w:rsid w:val="003F25CA"/>
    <w:rsid w:val="003F317C"/>
    <w:rsid w:val="003F3533"/>
    <w:rsid w:val="003F3C8C"/>
    <w:rsid w:val="003F66D7"/>
    <w:rsid w:val="003F7CD3"/>
    <w:rsid w:val="003F7D69"/>
    <w:rsid w:val="00401411"/>
    <w:rsid w:val="004019F7"/>
    <w:rsid w:val="0040325E"/>
    <w:rsid w:val="00403E45"/>
    <w:rsid w:val="00403F46"/>
    <w:rsid w:val="00404BD9"/>
    <w:rsid w:val="0040621B"/>
    <w:rsid w:val="0040687A"/>
    <w:rsid w:val="00407FEA"/>
    <w:rsid w:val="00410B9B"/>
    <w:rsid w:val="00411666"/>
    <w:rsid w:val="00413FFA"/>
    <w:rsid w:val="004156F0"/>
    <w:rsid w:val="0041648F"/>
    <w:rsid w:val="0042012E"/>
    <w:rsid w:val="004208E0"/>
    <w:rsid w:val="0042149C"/>
    <w:rsid w:val="00422830"/>
    <w:rsid w:val="00423F6F"/>
    <w:rsid w:val="00424A6A"/>
    <w:rsid w:val="00425135"/>
    <w:rsid w:val="00430235"/>
    <w:rsid w:val="004306B4"/>
    <w:rsid w:val="00430A24"/>
    <w:rsid w:val="00431664"/>
    <w:rsid w:val="00431C0F"/>
    <w:rsid w:val="0043254E"/>
    <w:rsid w:val="00433159"/>
    <w:rsid w:val="00433B3C"/>
    <w:rsid w:val="00436F0D"/>
    <w:rsid w:val="00437B6D"/>
    <w:rsid w:val="00440646"/>
    <w:rsid w:val="004414E6"/>
    <w:rsid w:val="00442F99"/>
    <w:rsid w:val="004474DE"/>
    <w:rsid w:val="00447D17"/>
    <w:rsid w:val="00450563"/>
    <w:rsid w:val="00450B93"/>
    <w:rsid w:val="0045132B"/>
    <w:rsid w:val="00451EE4"/>
    <w:rsid w:val="004520A3"/>
    <w:rsid w:val="00452C9A"/>
    <w:rsid w:val="00453E15"/>
    <w:rsid w:val="00455BEA"/>
    <w:rsid w:val="00456009"/>
    <w:rsid w:val="00456AB3"/>
    <w:rsid w:val="0045715E"/>
    <w:rsid w:val="00457BA3"/>
    <w:rsid w:val="00461021"/>
    <w:rsid w:val="00461143"/>
    <w:rsid w:val="004614F6"/>
    <w:rsid w:val="004631C5"/>
    <w:rsid w:val="004635B4"/>
    <w:rsid w:val="00466775"/>
    <w:rsid w:val="00467866"/>
    <w:rsid w:val="00467877"/>
    <w:rsid w:val="00473115"/>
    <w:rsid w:val="0047718B"/>
    <w:rsid w:val="0048041A"/>
    <w:rsid w:val="00481A71"/>
    <w:rsid w:val="00481CBB"/>
    <w:rsid w:val="00484A0E"/>
    <w:rsid w:val="00485C24"/>
    <w:rsid w:val="00490494"/>
    <w:rsid w:val="004927CD"/>
    <w:rsid w:val="00492AF8"/>
    <w:rsid w:val="00492B27"/>
    <w:rsid w:val="004933EF"/>
    <w:rsid w:val="0049558C"/>
    <w:rsid w:val="00496DC4"/>
    <w:rsid w:val="0049719E"/>
    <w:rsid w:val="004976CF"/>
    <w:rsid w:val="004A02B1"/>
    <w:rsid w:val="004A093E"/>
    <w:rsid w:val="004A2EB8"/>
    <w:rsid w:val="004A43C8"/>
    <w:rsid w:val="004A5A61"/>
    <w:rsid w:val="004A5B6E"/>
    <w:rsid w:val="004A6635"/>
    <w:rsid w:val="004A6D9E"/>
    <w:rsid w:val="004A7D50"/>
    <w:rsid w:val="004B0893"/>
    <w:rsid w:val="004B2825"/>
    <w:rsid w:val="004B3F9D"/>
    <w:rsid w:val="004B4ECA"/>
    <w:rsid w:val="004B5182"/>
    <w:rsid w:val="004B53C8"/>
    <w:rsid w:val="004B5F96"/>
    <w:rsid w:val="004B68E1"/>
    <w:rsid w:val="004B6DC7"/>
    <w:rsid w:val="004B7BD1"/>
    <w:rsid w:val="004C07CB"/>
    <w:rsid w:val="004C1C57"/>
    <w:rsid w:val="004C2B68"/>
    <w:rsid w:val="004C3079"/>
    <w:rsid w:val="004C386F"/>
    <w:rsid w:val="004C39E0"/>
    <w:rsid w:val="004C3B4C"/>
    <w:rsid w:val="004C3D5D"/>
    <w:rsid w:val="004C5560"/>
    <w:rsid w:val="004C77F8"/>
    <w:rsid w:val="004D0082"/>
    <w:rsid w:val="004D208F"/>
    <w:rsid w:val="004D255A"/>
    <w:rsid w:val="004D3BD8"/>
    <w:rsid w:val="004D60F4"/>
    <w:rsid w:val="004D67C4"/>
    <w:rsid w:val="004D775D"/>
    <w:rsid w:val="004D7F52"/>
    <w:rsid w:val="004E227A"/>
    <w:rsid w:val="004E2922"/>
    <w:rsid w:val="004E2B36"/>
    <w:rsid w:val="004E468C"/>
    <w:rsid w:val="004E51FE"/>
    <w:rsid w:val="004E5DBF"/>
    <w:rsid w:val="004E6091"/>
    <w:rsid w:val="004E6802"/>
    <w:rsid w:val="004E7410"/>
    <w:rsid w:val="004E7A0D"/>
    <w:rsid w:val="004F16AF"/>
    <w:rsid w:val="004F3A82"/>
    <w:rsid w:val="004F3DFC"/>
    <w:rsid w:val="004F3FF1"/>
    <w:rsid w:val="004F51C2"/>
    <w:rsid w:val="00500AE9"/>
    <w:rsid w:val="00502323"/>
    <w:rsid w:val="00502C01"/>
    <w:rsid w:val="005045CE"/>
    <w:rsid w:val="00504622"/>
    <w:rsid w:val="00505277"/>
    <w:rsid w:val="00506851"/>
    <w:rsid w:val="0050718F"/>
    <w:rsid w:val="00511F5A"/>
    <w:rsid w:val="0051215F"/>
    <w:rsid w:val="005157E8"/>
    <w:rsid w:val="00520D81"/>
    <w:rsid w:val="0052134C"/>
    <w:rsid w:val="00522F54"/>
    <w:rsid w:val="0052347F"/>
    <w:rsid w:val="00526352"/>
    <w:rsid w:val="005268C4"/>
    <w:rsid w:val="00527F26"/>
    <w:rsid w:val="0053041D"/>
    <w:rsid w:val="00531B22"/>
    <w:rsid w:val="00531EEB"/>
    <w:rsid w:val="00532239"/>
    <w:rsid w:val="00532F8E"/>
    <w:rsid w:val="005331CC"/>
    <w:rsid w:val="00534B8C"/>
    <w:rsid w:val="00535FD8"/>
    <w:rsid w:val="005367C3"/>
    <w:rsid w:val="0054001C"/>
    <w:rsid w:val="00541734"/>
    <w:rsid w:val="00542B4C"/>
    <w:rsid w:val="005438A8"/>
    <w:rsid w:val="005470DA"/>
    <w:rsid w:val="00550181"/>
    <w:rsid w:val="00551B14"/>
    <w:rsid w:val="0055252F"/>
    <w:rsid w:val="00553368"/>
    <w:rsid w:val="00555DD2"/>
    <w:rsid w:val="00556883"/>
    <w:rsid w:val="00556DA7"/>
    <w:rsid w:val="00556DE9"/>
    <w:rsid w:val="00556EF4"/>
    <w:rsid w:val="00561804"/>
    <w:rsid w:val="00561E69"/>
    <w:rsid w:val="0056324A"/>
    <w:rsid w:val="00564C53"/>
    <w:rsid w:val="00564C85"/>
    <w:rsid w:val="00564DA1"/>
    <w:rsid w:val="00564F73"/>
    <w:rsid w:val="0056634F"/>
    <w:rsid w:val="00566542"/>
    <w:rsid w:val="005702F6"/>
    <w:rsid w:val="00570535"/>
    <w:rsid w:val="005718AF"/>
    <w:rsid w:val="00571FD4"/>
    <w:rsid w:val="00572879"/>
    <w:rsid w:val="00572E45"/>
    <w:rsid w:val="0057415E"/>
    <w:rsid w:val="005749DC"/>
    <w:rsid w:val="005754BA"/>
    <w:rsid w:val="00580938"/>
    <w:rsid w:val="00581550"/>
    <w:rsid w:val="00587CE7"/>
    <w:rsid w:val="0059033E"/>
    <w:rsid w:val="00591684"/>
    <w:rsid w:val="00591B65"/>
    <w:rsid w:val="00593621"/>
    <w:rsid w:val="005939B7"/>
    <w:rsid w:val="00594D3B"/>
    <w:rsid w:val="00595596"/>
    <w:rsid w:val="00595A96"/>
    <w:rsid w:val="00595DE4"/>
    <w:rsid w:val="00595F1C"/>
    <w:rsid w:val="00596042"/>
    <w:rsid w:val="005A1485"/>
    <w:rsid w:val="005A2699"/>
    <w:rsid w:val="005A3197"/>
    <w:rsid w:val="005A3A64"/>
    <w:rsid w:val="005A5211"/>
    <w:rsid w:val="005A649F"/>
    <w:rsid w:val="005A661B"/>
    <w:rsid w:val="005A6BB1"/>
    <w:rsid w:val="005A6BFA"/>
    <w:rsid w:val="005A753D"/>
    <w:rsid w:val="005A7C39"/>
    <w:rsid w:val="005B141A"/>
    <w:rsid w:val="005B1DD3"/>
    <w:rsid w:val="005B1F27"/>
    <w:rsid w:val="005B21B7"/>
    <w:rsid w:val="005B2B5D"/>
    <w:rsid w:val="005B3476"/>
    <w:rsid w:val="005B43C5"/>
    <w:rsid w:val="005B4FFA"/>
    <w:rsid w:val="005B5115"/>
    <w:rsid w:val="005B546A"/>
    <w:rsid w:val="005B61D6"/>
    <w:rsid w:val="005B6A73"/>
    <w:rsid w:val="005C133B"/>
    <w:rsid w:val="005C16E6"/>
    <w:rsid w:val="005C16F0"/>
    <w:rsid w:val="005C553E"/>
    <w:rsid w:val="005C5F2E"/>
    <w:rsid w:val="005D000A"/>
    <w:rsid w:val="005D02D0"/>
    <w:rsid w:val="005D1E00"/>
    <w:rsid w:val="005D1E1A"/>
    <w:rsid w:val="005D29AC"/>
    <w:rsid w:val="005D31EF"/>
    <w:rsid w:val="005D33E5"/>
    <w:rsid w:val="005D49B3"/>
    <w:rsid w:val="005D4A47"/>
    <w:rsid w:val="005D67FD"/>
    <w:rsid w:val="005D6953"/>
    <w:rsid w:val="005D7030"/>
    <w:rsid w:val="005D739E"/>
    <w:rsid w:val="005E2E98"/>
    <w:rsid w:val="005E34E1"/>
    <w:rsid w:val="005E34FF"/>
    <w:rsid w:val="005E3542"/>
    <w:rsid w:val="005E52F9"/>
    <w:rsid w:val="005E7761"/>
    <w:rsid w:val="005F1261"/>
    <w:rsid w:val="005F21F9"/>
    <w:rsid w:val="005F24A7"/>
    <w:rsid w:val="005F3F5B"/>
    <w:rsid w:val="005F5F1D"/>
    <w:rsid w:val="005F66DF"/>
    <w:rsid w:val="005F78A8"/>
    <w:rsid w:val="00600C90"/>
    <w:rsid w:val="006013FD"/>
    <w:rsid w:val="00602255"/>
    <w:rsid w:val="00602315"/>
    <w:rsid w:val="0060413C"/>
    <w:rsid w:val="00605202"/>
    <w:rsid w:val="00606B7E"/>
    <w:rsid w:val="00606C53"/>
    <w:rsid w:val="00610B46"/>
    <w:rsid w:val="0061286F"/>
    <w:rsid w:val="0061448F"/>
    <w:rsid w:val="006149C9"/>
    <w:rsid w:val="00614BCB"/>
    <w:rsid w:val="00614E46"/>
    <w:rsid w:val="00615462"/>
    <w:rsid w:val="00615A35"/>
    <w:rsid w:val="006162F3"/>
    <w:rsid w:val="00621FBE"/>
    <w:rsid w:val="00627FCE"/>
    <w:rsid w:val="00631380"/>
    <w:rsid w:val="006319E6"/>
    <w:rsid w:val="0063342A"/>
    <w:rsid w:val="006336A2"/>
    <w:rsid w:val="0063373D"/>
    <w:rsid w:val="006338C7"/>
    <w:rsid w:val="00640217"/>
    <w:rsid w:val="00642104"/>
    <w:rsid w:val="0064378B"/>
    <w:rsid w:val="00643E87"/>
    <w:rsid w:val="00643F60"/>
    <w:rsid w:val="00646A92"/>
    <w:rsid w:val="006536BA"/>
    <w:rsid w:val="00653918"/>
    <w:rsid w:val="00655F71"/>
    <w:rsid w:val="00656A01"/>
    <w:rsid w:val="00656BCA"/>
    <w:rsid w:val="0065719B"/>
    <w:rsid w:val="00661055"/>
    <w:rsid w:val="00662A9F"/>
    <w:rsid w:val="0066322F"/>
    <w:rsid w:val="00664C1B"/>
    <w:rsid w:val="006664B7"/>
    <w:rsid w:val="006664C8"/>
    <w:rsid w:val="0067064B"/>
    <w:rsid w:val="006717B6"/>
    <w:rsid w:val="00671CC8"/>
    <w:rsid w:val="00674025"/>
    <w:rsid w:val="006746AB"/>
    <w:rsid w:val="00674C5D"/>
    <w:rsid w:val="00674F74"/>
    <w:rsid w:val="00675F28"/>
    <w:rsid w:val="00675F75"/>
    <w:rsid w:val="00676805"/>
    <w:rsid w:val="00676F00"/>
    <w:rsid w:val="00680E2A"/>
    <w:rsid w:val="00680E32"/>
    <w:rsid w:val="006810D7"/>
    <w:rsid w:val="00682553"/>
    <w:rsid w:val="006830BC"/>
    <w:rsid w:val="00683417"/>
    <w:rsid w:val="0068369A"/>
    <w:rsid w:val="006862B9"/>
    <w:rsid w:val="00686FE8"/>
    <w:rsid w:val="00690839"/>
    <w:rsid w:val="00691374"/>
    <w:rsid w:val="006937EC"/>
    <w:rsid w:val="00694150"/>
    <w:rsid w:val="006948D9"/>
    <w:rsid w:val="0069559D"/>
    <w:rsid w:val="006957D0"/>
    <w:rsid w:val="006962A7"/>
    <w:rsid w:val="00696368"/>
    <w:rsid w:val="006A3297"/>
    <w:rsid w:val="006A46D5"/>
    <w:rsid w:val="006A7B8B"/>
    <w:rsid w:val="006B00D3"/>
    <w:rsid w:val="006B1C7A"/>
    <w:rsid w:val="006B648D"/>
    <w:rsid w:val="006B7887"/>
    <w:rsid w:val="006B7D5F"/>
    <w:rsid w:val="006B7D63"/>
    <w:rsid w:val="006C106F"/>
    <w:rsid w:val="006C1681"/>
    <w:rsid w:val="006C5785"/>
    <w:rsid w:val="006C5F00"/>
    <w:rsid w:val="006C64B5"/>
    <w:rsid w:val="006C7953"/>
    <w:rsid w:val="006D0733"/>
    <w:rsid w:val="006D0BA3"/>
    <w:rsid w:val="006D2842"/>
    <w:rsid w:val="006D2B37"/>
    <w:rsid w:val="006D3D1E"/>
    <w:rsid w:val="006D49AE"/>
    <w:rsid w:val="006D541A"/>
    <w:rsid w:val="006D54CB"/>
    <w:rsid w:val="006D6519"/>
    <w:rsid w:val="006D7011"/>
    <w:rsid w:val="006E082D"/>
    <w:rsid w:val="006E55D4"/>
    <w:rsid w:val="006E77B2"/>
    <w:rsid w:val="006F3D98"/>
    <w:rsid w:val="006F6496"/>
    <w:rsid w:val="00700552"/>
    <w:rsid w:val="0070717F"/>
    <w:rsid w:val="00710EBA"/>
    <w:rsid w:val="0071127D"/>
    <w:rsid w:val="00711892"/>
    <w:rsid w:val="0071286F"/>
    <w:rsid w:val="007148CB"/>
    <w:rsid w:val="00714C87"/>
    <w:rsid w:val="007153F1"/>
    <w:rsid w:val="00716242"/>
    <w:rsid w:val="00717E74"/>
    <w:rsid w:val="007226AF"/>
    <w:rsid w:val="00723191"/>
    <w:rsid w:val="00723192"/>
    <w:rsid w:val="0072354F"/>
    <w:rsid w:val="00723C74"/>
    <w:rsid w:val="0072410C"/>
    <w:rsid w:val="007244F0"/>
    <w:rsid w:val="00725129"/>
    <w:rsid w:val="00726352"/>
    <w:rsid w:val="00727300"/>
    <w:rsid w:val="00731472"/>
    <w:rsid w:val="00731FF9"/>
    <w:rsid w:val="00732680"/>
    <w:rsid w:val="00734855"/>
    <w:rsid w:val="00735A8A"/>
    <w:rsid w:val="0073661D"/>
    <w:rsid w:val="00736B6F"/>
    <w:rsid w:val="00736B95"/>
    <w:rsid w:val="007374B1"/>
    <w:rsid w:val="00741765"/>
    <w:rsid w:val="00742E13"/>
    <w:rsid w:val="00743F1F"/>
    <w:rsid w:val="007442BF"/>
    <w:rsid w:val="00744545"/>
    <w:rsid w:val="00744900"/>
    <w:rsid w:val="00744B56"/>
    <w:rsid w:val="007457CB"/>
    <w:rsid w:val="00747261"/>
    <w:rsid w:val="00747682"/>
    <w:rsid w:val="00747B43"/>
    <w:rsid w:val="00751508"/>
    <w:rsid w:val="007519F3"/>
    <w:rsid w:val="007550A2"/>
    <w:rsid w:val="00757D87"/>
    <w:rsid w:val="0076117A"/>
    <w:rsid w:val="007647E6"/>
    <w:rsid w:val="00764AE5"/>
    <w:rsid w:val="00764CE9"/>
    <w:rsid w:val="00766F87"/>
    <w:rsid w:val="007672B3"/>
    <w:rsid w:val="00767787"/>
    <w:rsid w:val="007679F6"/>
    <w:rsid w:val="0077326F"/>
    <w:rsid w:val="00774661"/>
    <w:rsid w:val="0077752F"/>
    <w:rsid w:val="00777AFF"/>
    <w:rsid w:val="0078091A"/>
    <w:rsid w:val="00782D02"/>
    <w:rsid w:val="007857FC"/>
    <w:rsid w:val="00785862"/>
    <w:rsid w:val="00786499"/>
    <w:rsid w:val="007878A4"/>
    <w:rsid w:val="00787A08"/>
    <w:rsid w:val="00790831"/>
    <w:rsid w:val="00790DC4"/>
    <w:rsid w:val="00791D14"/>
    <w:rsid w:val="00795664"/>
    <w:rsid w:val="00797945"/>
    <w:rsid w:val="007A0537"/>
    <w:rsid w:val="007A1EB3"/>
    <w:rsid w:val="007A20CE"/>
    <w:rsid w:val="007A37AB"/>
    <w:rsid w:val="007A42B6"/>
    <w:rsid w:val="007A4F02"/>
    <w:rsid w:val="007A5010"/>
    <w:rsid w:val="007A519C"/>
    <w:rsid w:val="007A5612"/>
    <w:rsid w:val="007A5E08"/>
    <w:rsid w:val="007A6626"/>
    <w:rsid w:val="007B1EC8"/>
    <w:rsid w:val="007B20C4"/>
    <w:rsid w:val="007B2157"/>
    <w:rsid w:val="007B4920"/>
    <w:rsid w:val="007B576D"/>
    <w:rsid w:val="007B60CE"/>
    <w:rsid w:val="007B6F5C"/>
    <w:rsid w:val="007C03D0"/>
    <w:rsid w:val="007C1027"/>
    <w:rsid w:val="007C14E4"/>
    <w:rsid w:val="007C165F"/>
    <w:rsid w:val="007C1DBC"/>
    <w:rsid w:val="007C1DFB"/>
    <w:rsid w:val="007C3908"/>
    <w:rsid w:val="007C4A62"/>
    <w:rsid w:val="007C4FCA"/>
    <w:rsid w:val="007C6D3F"/>
    <w:rsid w:val="007C71FF"/>
    <w:rsid w:val="007D079B"/>
    <w:rsid w:val="007D1053"/>
    <w:rsid w:val="007D1160"/>
    <w:rsid w:val="007D1F3A"/>
    <w:rsid w:val="007D4E0D"/>
    <w:rsid w:val="007D52F2"/>
    <w:rsid w:val="007D65B4"/>
    <w:rsid w:val="007D65FF"/>
    <w:rsid w:val="007D667B"/>
    <w:rsid w:val="007D6FCF"/>
    <w:rsid w:val="007E215A"/>
    <w:rsid w:val="007E3AE2"/>
    <w:rsid w:val="007E434D"/>
    <w:rsid w:val="007E4678"/>
    <w:rsid w:val="007E473F"/>
    <w:rsid w:val="007E6851"/>
    <w:rsid w:val="007E7351"/>
    <w:rsid w:val="007E7D43"/>
    <w:rsid w:val="007F1352"/>
    <w:rsid w:val="007F17B9"/>
    <w:rsid w:val="007F342D"/>
    <w:rsid w:val="007F3510"/>
    <w:rsid w:val="007F3EDF"/>
    <w:rsid w:val="007F4841"/>
    <w:rsid w:val="007F518E"/>
    <w:rsid w:val="007F59EB"/>
    <w:rsid w:val="007F6ED0"/>
    <w:rsid w:val="00800417"/>
    <w:rsid w:val="00801403"/>
    <w:rsid w:val="00801409"/>
    <w:rsid w:val="0080164E"/>
    <w:rsid w:val="008016D5"/>
    <w:rsid w:val="00801AD7"/>
    <w:rsid w:val="00802323"/>
    <w:rsid w:val="00802E82"/>
    <w:rsid w:val="008061DF"/>
    <w:rsid w:val="00810970"/>
    <w:rsid w:val="00811CC7"/>
    <w:rsid w:val="00812272"/>
    <w:rsid w:val="00813CE6"/>
    <w:rsid w:val="00814090"/>
    <w:rsid w:val="00814C3A"/>
    <w:rsid w:val="00816AD7"/>
    <w:rsid w:val="00817486"/>
    <w:rsid w:val="00817E77"/>
    <w:rsid w:val="0082064E"/>
    <w:rsid w:val="00821455"/>
    <w:rsid w:val="008228AF"/>
    <w:rsid w:val="008238F4"/>
    <w:rsid w:val="00825D9C"/>
    <w:rsid w:val="00827937"/>
    <w:rsid w:val="0083182D"/>
    <w:rsid w:val="008323D5"/>
    <w:rsid w:val="00833BA2"/>
    <w:rsid w:val="00833E54"/>
    <w:rsid w:val="00833F07"/>
    <w:rsid w:val="00834368"/>
    <w:rsid w:val="008345A5"/>
    <w:rsid w:val="0083673A"/>
    <w:rsid w:val="008367EA"/>
    <w:rsid w:val="0084034B"/>
    <w:rsid w:val="008411A4"/>
    <w:rsid w:val="008423BD"/>
    <w:rsid w:val="008434DD"/>
    <w:rsid w:val="00843E4A"/>
    <w:rsid w:val="00846D2C"/>
    <w:rsid w:val="0084755D"/>
    <w:rsid w:val="00850390"/>
    <w:rsid w:val="00850CBE"/>
    <w:rsid w:val="008520AC"/>
    <w:rsid w:val="008521E7"/>
    <w:rsid w:val="00853973"/>
    <w:rsid w:val="00854AA9"/>
    <w:rsid w:val="008553B4"/>
    <w:rsid w:val="00861EA1"/>
    <w:rsid w:val="008637C3"/>
    <w:rsid w:val="00863AD8"/>
    <w:rsid w:val="00863CC1"/>
    <w:rsid w:val="00864575"/>
    <w:rsid w:val="008663CB"/>
    <w:rsid w:val="00866434"/>
    <w:rsid w:val="00867337"/>
    <w:rsid w:val="00867B53"/>
    <w:rsid w:val="00870A6E"/>
    <w:rsid w:val="00871236"/>
    <w:rsid w:val="008714C1"/>
    <w:rsid w:val="0087584D"/>
    <w:rsid w:val="008767E2"/>
    <w:rsid w:val="008800FE"/>
    <w:rsid w:val="008841DC"/>
    <w:rsid w:val="00884691"/>
    <w:rsid w:val="00886845"/>
    <w:rsid w:val="00887109"/>
    <w:rsid w:val="008876CC"/>
    <w:rsid w:val="008905A3"/>
    <w:rsid w:val="00892E4F"/>
    <w:rsid w:val="008934C9"/>
    <w:rsid w:val="0089415D"/>
    <w:rsid w:val="008A03E3"/>
    <w:rsid w:val="008A42CE"/>
    <w:rsid w:val="008A62A3"/>
    <w:rsid w:val="008B2317"/>
    <w:rsid w:val="008B3D81"/>
    <w:rsid w:val="008B4F2C"/>
    <w:rsid w:val="008B643F"/>
    <w:rsid w:val="008B7320"/>
    <w:rsid w:val="008C1384"/>
    <w:rsid w:val="008C231C"/>
    <w:rsid w:val="008C3CFE"/>
    <w:rsid w:val="008C41AD"/>
    <w:rsid w:val="008C562B"/>
    <w:rsid w:val="008C6478"/>
    <w:rsid w:val="008C6596"/>
    <w:rsid w:val="008C6FA3"/>
    <w:rsid w:val="008C72B3"/>
    <w:rsid w:val="008D029F"/>
    <w:rsid w:val="008D0D62"/>
    <w:rsid w:val="008D3C71"/>
    <w:rsid w:val="008D453C"/>
    <w:rsid w:val="008D45B3"/>
    <w:rsid w:val="008D6318"/>
    <w:rsid w:val="008E0F39"/>
    <w:rsid w:val="008E14DF"/>
    <w:rsid w:val="008E1586"/>
    <w:rsid w:val="008E1808"/>
    <w:rsid w:val="008E26BF"/>
    <w:rsid w:val="008E2AEB"/>
    <w:rsid w:val="008E359C"/>
    <w:rsid w:val="008E4F29"/>
    <w:rsid w:val="008E59A7"/>
    <w:rsid w:val="008E7F72"/>
    <w:rsid w:val="008F0E6E"/>
    <w:rsid w:val="008F491F"/>
    <w:rsid w:val="008F574C"/>
    <w:rsid w:val="008F5D1D"/>
    <w:rsid w:val="008F7D6C"/>
    <w:rsid w:val="009001C6"/>
    <w:rsid w:val="009012AC"/>
    <w:rsid w:val="009014C7"/>
    <w:rsid w:val="00903EA9"/>
    <w:rsid w:val="00904560"/>
    <w:rsid w:val="00907AA8"/>
    <w:rsid w:val="00911934"/>
    <w:rsid w:val="00912954"/>
    <w:rsid w:val="00912B33"/>
    <w:rsid w:val="00912B5E"/>
    <w:rsid w:val="00914247"/>
    <w:rsid w:val="00915649"/>
    <w:rsid w:val="00916329"/>
    <w:rsid w:val="00916379"/>
    <w:rsid w:val="00917DE7"/>
    <w:rsid w:val="009209C0"/>
    <w:rsid w:val="00921E0F"/>
    <w:rsid w:val="00921F34"/>
    <w:rsid w:val="0092304C"/>
    <w:rsid w:val="00923F06"/>
    <w:rsid w:val="00925C18"/>
    <w:rsid w:val="009267DD"/>
    <w:rsid w:val="00926D11"/>
    <w:rsid w:val="009310D6"/>
    <w:rsid w:val="009314DB"/>
    <w:rsid w:val="00931C98"/>
    <w:rsid w:val="00932B43"/>
    <w:rsid w:val="00932E93"/>
    <w:rsid w:val="00933266"/>
    <w:rsid w:val="00934A44"/>
    <w:rsid w:val="0093543F"/>
    <w:rsid w:val="00941FC6"/>
    <w:rsid w:val="00942927"/>
    <w:rsid w:val="0094462D"/>
    <w:rsid w:val="0094597C"/>
    <w:rsid w:val="00947EDA"/>
    <w:rsid w:val="0095383C"/>
    <w:rsid w:val="00953A82"/>
    <w:rsid w:val="0095418A"/>
    <w:rsid w:val="009543F4"/>
    <w:rsid w:val="00956053"/>
    <w:rsid w:val="00956185"/>
    <w:rsid w:val="00957F73"/>
    <w:rsid w:val="00960B10"/>
    <w:rsid w:val="00960DAC"/>
    <w:rsid w:val="009613A4"/>
    <w:rsid w:val="00962947"/>
    <w:rsid w:val="00962CF2"/>
    <w:rsid w:val="00963FDB"/>
    <w:rsid w:val="009706A4"/>
    <w:rsid w:val="009726C4"/>
    <w:rsid w:val="0097388D"/>
    <w:rsid w:val="00974C0B"/>
    <w:rsid w:val="009751FF"/>
    <w:rsid w:val="009756FF"/>
    <w:rsid w:val="00975D4A"/>
    <w:rsid w:val="00976F00"/>
    <w:rsid w:val="00977298"/>
    <w:rsid w:val="009827C8"/>
    <w:rsid w:val="00982BFA"/>
    <w:rsid w:val="009841DA"/>
    <w:rsid w:val="00984454"/>
    <w:rsid w:val="00984ADF"/>
    <w:rsid w:val="00984E3D"/>
    <w:rsid w:val="00985F81"/>
    <w:rsid w:val="00986F71"/>
    <w:rsid w:val="00987196"/>
    <w:rsid w:val="009923F4"/>
    <w:rsid w:val="00994A30"/>
    <w:rsid w:val="00995C02"/>
    <w:rsid w:val="009961DD"/>
    <w:rsid w:val="00997415"/>
    <w:rsid w:val="00997577"/>
    <w:rsid w:val="009A1763"/>
    <w:rsid w:val="009A2193"/>
    <w:rsid w:val="009A3AD6"/>
    <w:rsid w:val="009A60AE"/>
    <w:rsid w:val="009B17B8"/>
    <w:rsid w:val="009B3075"/>
    <w:rsid w:val="009B3A6C"/>
    <w:rsid w:val="009B43C8"/>
    <w:rsid w:val="009B46EA"/>
    <w:rsid w:val="009B485C"/>
    <w:rsid w:val="009B72ED"/>
    <w:rsid w:val="009B7BD4"/>
    <w:rsid w:val="009C353E"/>
    <w:rsid w:val="009C7946"/>
    <w:rsid w:val="009C7A00"/>
    <w:rsid w:val="009D0711"/>
    <w:rsid w:val="009D233A"/>
    <w:rsid w:val="009D3864"/>
    <w:rsid w:val="009D42C0"/>
    <w:rsid w:val="009D4B08"/>
    <w:rsid w:val="009D5091"/>
    <w:rsid w:val="009D5349"/>
    <w:rsid w:val="009E0003"/>
    <w:rsid w:val="009E0A06"/>
    <w:rsid w:val="009E1447"/>
    <w:rsid w:val="009E1614"/>
    <w:rsid w:val="009E215A"/>
    <w:rsid w:val="009E22AF"/>
    <w:rsid w:val="009E5DF0"/>
    <w:rsid w:val="009E6316"/>
    <w:rsid w:val="009E6BA8"/>
    <w:rsid w:val="009E7F36"/>
    <w:rsid w:val="009F0B0D"/>
    <w:rsid w:val="009F201F"/>
    <w:rsid w:val="009F284D"/>
    <w:rsid w:val="009F2BA2"/>
    <w:rsid w:val="009F5C86"/>
    <w:rsid w:val="009F6211"/>
    <w:rsid w:val="009F7A58"/>
    <w:rsid w:val="00A00FCD"/>
    <w:rsid w:val="00A01721"/>
    <w:rsid w:val="00A01AF1"/>
    <w:rsid w:val="00A026FB"/>
    <w:rsid w:val="00A02CC6"/>
    <w:rsid w:val="00A03E98"/>
    <w:rsid w:val="00A04149"/>
    <w:rsid w:val="00A04602"/>
    <w:rsid w:val="00A05489"/>
    <w:rsid w:val="00A06D8F"/>
    <w:rsid w:val="00A0764D"/>
    <w:rsid w:val="00A079EC"/>
    <w:rsid w:val="00A101CD"/>
    <w:rsid w:val="00A10CF0"/>
    <w:rsid w:val="00A11DFC"/>
    <w:rsid w:val="00A120A8"/>
    <w:rsid w:val="00A12F5B"/>
    <w:rsid w:val="00A17521"/>
    <w:rsid w:val="00A2077F"/>
    <w:rsid w:val="00A20D15"/>
    <w:rsid w:val="00A22854"/>
    <w:rsid w:val="00A241B7"/>
    <w:rsid w:val="00A258E8"/>
    <w:rsid w:val="00A277A7"/>
    <w:rsid w:val="00A27A7B"/>
    <w:rsid w:val="00A27DB6"/>
    <w:rsid w:val="00A3035A"/>
    <w:rsid w:val="00A32F6C"/>
    <w:rsid w:val="00A33A80"/>
    <w:rsid w:val="00A33BB3"/>
    <w:rsid w:val="00A34ED5"/>
    <w:rsid w:val="00A3578C"/>
    <w:rsid w:val="00A412E1"/>
    <w:rsid w:val="00A41BA9"/>
    <w:rsid w:val="00A42301"/>
    <w:rsid w:val="00A44B5C"/>
    <w:rsid w:val="00A44FB4"/>
    <w:rsid w:val="00A454D5"/>
    <w:rsid w:val="00A45A69"/>
    <w:rsid w:val="00A46494"/>
    <w:rsid w:val="00A46C29"/>
    <w:rsid w:val="00A47530"/>
    <w:rsid w:val="00A4755E"/>
    <w:rsid w:val="00A5402C"/>
    <w:rsid w:val="00A5427F"/>
    <w:rsid w:val="00A546D4"/>
    <w:rsid w:val="00A563D5"/>
    <w:rsid w:val="00A60DB3"/>
    <w:rsid w:val="00A62265"/>
    <w:rsid w:val="00A6231F"/>
    <w:rsid w:val="00A62F6B"/>
    <w:rsid w:val="00A639EA"/>
    <w:rsid w:val="00A642B2"/>
    <w:rsid w:val="00A64DAB"/>
    <w:rsid w:val="00A650BB"/>
    <w:rsid w:val="00A65FC5"/>
    <w:rsid w:val="00A71800"/>
    <w:rsid w:val="00A71E5D"/>
    <w:rsid w:val="00A7210A"/>
    <w:rsid w:val="00A7273B"/>
    <w:rsid w:val="00A729F7"/>
    <w:rsid w:val="00A73115"/>
    <w:rsid w:val="00A738AF"/>
    <w:rsid w:val="00A738EA"/>
    <w:rsid w:val="00A74AAE"/>
    <w:rsid w:val="00A76512"/>
    <w:rsid w:val="00A766D6"/>
    <w:rsid w:val="00A76D00"/>
    <w:rsid w:val="00A772BD"/>
    <w:rsid w:val="00A772ED"/>
    <w:rsid w:val="00A77BAD"/>
    <w:rsid w:val="00A77FB0"/>
    <w:rsid w:val="00A80C85"/>
    <w:rsid w:val="00A80E85"/>
    <w:rsid w:val="00A84FFD"/>
    <w:rsid w:val="00A85D07"/>
    <w:rsid w:val="00A85DD7"/>
    <w:rsid w:val="00A860F4"/>
    <w:rsid w:val="00A866D3"/>
    <w:rsid w:val="00A87DC0"/>
    <w:rsid w:val="00A909F1"/>
    <w:rsid w:val="00A948D3"/>
    <w:rsid w:val="00A95E68"/>
    <w:rsid w:val="00AA075D"/>
    <w:rsid w:val="00AA1208"/>
    <w:rsid w:val="00AA22D7"/>
    <w:rsid w:val="00AA240E"/>
    <w:rsid w:val="00AA41E5"/>
    <w:rsid w:val="00AA50DF"/>
    <w:rsid w:val="00AA57DE"/>
    <w:rsid w:val="00AB1A5A"/>
    <w:rsid w:val="00AB5145"/>
    <w:rsid w:val="00AB535B"/>
    <w:rsid w:val="00AC2BA3"/>
    <w:rsid w:val="00AC359B"/>
    <w:rsid w:val="00AC5044"/>
    <w:rsid w:val="00AC5696"/>
    <w:rsid w:val="00AC6380"/>
    <w:rsid w:val="00AD0E39"/>
    <w:rsid w:val="00AD2C74"/>
    <w:rsid w:val="00AD2F56"/>
    <w:rsid w:val="00AD4876"/>
    <w:rsid w:val="00AD6C8D"/>
    <w:rsid w:val="00AD703B"/>
    <w:rsid w:val="00AE02C3"/>
    <w:rsid w:val="00AE1A8A"/>
    <w:rsid w:val="00AE1B47"/>
    <w:rsid w:val="00AE2FAA"/>
    <w:rsid w:val="00AE3D2E"/>
    <w:rsid w:val="00AE41B9"/>
    <w:rsid w:val="00AE660B"/>
    <w:rsid w:val="00AE69DA"/>
    <w:rsid w:val="00AE7F4B"/>
    <w:rsid w:val="00AF2E1B"/>
    <w:rsid w:val="00AF35E7"/>
    <w:rsid w:val="00AF3954"/>
    <w:rsid w:val="00AF402D"/>
    <w:rsid w:val="00AF46D4"/>
    <w:rsid w:val="00AF685A"/>
    <w:rsid w:val="00AF6E95"/>
    <w:rsid w:val="00AF77FE"/>
    <w:rsid w:val="00B01113"/>
    <w:rsid w:val="00B02FEC"/>
    <w:rsid w:val="00B041C2"/>
    <w:rsid w:val="00B04681"/>
    <w:rsid w:val="00B049F2"/>
    <w:rsid w:val="00B10A36"/>
    <w:rsid w:val="00B10E95"/>
    <w:rsid w:val="00B1146F"/>
    <w:rsid w:val="00B1159D"/>
    <w:rsid w:val="00B12D37"/>
    <w:rsid w:val="00B14CA3"/>
    <w:rsid w:val="00B155C7"/>
    <w:rsid w:val="00B1723A"/>
    <w:rsid w:val="00B21A26"/>
    <w:rsid w:val="00B23D7F"/>
    <w:rsid w:val="00B242AF"/>
    <w:rsid w:val="00B2503A"/>
    <w:rsid w:val="00B25E5A"/>
    <w:rsid w:val="00B26C2E"/>
    <w:rsid w:val="00B3047C"/>
    <w:rsid w:val="00B3112A"/>
    <w:rsid w:val="00B314EA"/>
    <w:rsid w:val="00B31F5A"/>
    <w:rsid w:val="00B328AE"/>
    <w:rsid w:val="00B32F26"/>
    <w:rsid w:val="00B33A21"/>
    <w:rsid w:val="00B3452D"/>
    <w:rsid w:val="00B345C9"/>
    <w:rsid w:val="00B34F9B"/>
    <w:rsid w:val="00B36913"/>
    <w:rsid w:val="00B4171F"/>
    <w:rsid w:val="00B43328"/>
    <w:rsid w:val="00B4487F"/>
    <w:rsid w:val="00B4565F"/>
    <w:rsid w:val="00B45F40"/>
    <w:rsid w:val="00B46246"/>
    <w:rsid w:val="00B5118B"/>
    <w:rsid w:val="00B54383"/>
    <w:rsid w:val="00B54B7D"/>
    <w:rsid w:val="00B56857"/>
    <w:rsid w:val="00B56990"/>
    <w:rsid w:val="00B60B36"/>
    <w:rsid w:val="00B61A59"/>
    <w:rsid w:val="00B63627"/>
    <w:rsid w:val="00B6371A"/>
    <w:rsid w:val="00B64836"/>
    <w:rsid w:val="00B65FB3"/>
    <w:rsid w:val="00B66183"/>
    <w:rsid w:val="00B664DF"/>
    <w:rsid w:val="00B66ACF"/>
    <w:rsid w:val="00B6736A"/>
    <w:rsid w:val="00B674C8"/>
    <w:rsid w:val="00B702D0"/>
    <w:rsid w:val="00B72A48"/>
    <w:rsid w:val="00B750AA"/>
    <w:rsid w:val="00B758CE"/>
    <w:rsid w:val="00B769AA"/>
    <w:rsid w:val="00B77976"/>
    <w:rsid w:val="00B81D0B"/>
    <w:rsid w:val="00B831BA"/>
    <w:rsid w:val="00B836E7"/>
    <w:rsid w:val="00B8470C"/>
    <w:rsid w:val="00B84D39"/>
    <w:rsid w:val="00B859C0"/>
    <w:rsid w:val="00B875D9"/>
    <w:rsid w:val="00B9234E"/>
    <w:rsid w:val="00B9303F"/>
    <w:rsid w:val="00B96B63"/>
    <w:rsid w:val="00B971EF"/>
    <w:rsid w:val="00B97352"/>
    <w:rsid w:val="00B97383"/>
    <w:rsid w:val="00BA0E00"/>
    <w:rsid w:val="00BA131B"/>
    <w:rsid w:val="00BA23C5"/>
    <w:rsid w:val="00BA24D4"/>
    <w:rsid w:val="00BA4406"/>
    <w:rsid w:val="00BA45F6"/>
    <w:rsid w:val="00BA66AA"/>
    <w:rsid w:val="00BA68BF"/>
    <w:rsid w:val="00BB26F5"/>
    <w:rsid w:val="00BB2DAB"/>
    <w:rsid w:val="00BB34A7"/>
    <w:rsid w:val="00BB3B2D"/>
    <w:rsid w:val="00BB40E8"/>
    <w:rsid w:val="00BB54DA"/>
    <w:rsid w:val="00BB5AC4"/>
    <w:rsid w:val="00BB65F1"/>
    <w:rsid w:val="00BC0BEA"/>
    <w:rsid w:val="00BC17BF"/>
    <w:rsid w:val="00BC31FF"/>
    <w:rsid w:val="00BC37A2"/>
    <w:rsid w:val="00BC3AAC"/>
    <w:rsid w:val="00BC4977"/>
    <w:rsid w:val="00BC4A90"/>
    <w:rsid w:val="00BC592A"/>
    <w:rsid w:val="00BC631B"/>
    <w:rsid w:val="00BC68FE"/>
    <w:rsid w:val="00BC7F65"/>
    <w:rsid w:val="00BD0811"/>
    <w:rsid w:val="00BD095A"/>
    <w:rsid w:val="00BD09CD"/>
    <w:rsid w:val="00BD2E54"/>
    <w:rsid w:val="00BD35ED"/>
    <w:rsid w:val="00BD5096"/>
    <w:rsid w:val="00BD620B"/>
    <w:rsid w:val="00BD6973"/>
    <w:rsid w:val="00BE1023"/>
    <w:rsid w:val="00BE1D1B"/>
    <w:rsid w:val="00BE1FB7"/>
    <w:rsid w:val="00BE47D4"/>
    <w:rsid w:val="00BF70DA"/>
    <w:rsid w:val="00C003E7"/>
    <w:rsid w:val="00C00B18"/>
    <w:rsid w:val="00C00E8A"/>
    <w:rsid w:val="00C01DE9"/>
    <w:rsid w:val="00C02AA4"/>
    <w:rsid w:val="00C04191"/>
    <w:rsid w:val="00C05C86"/>
    <w:rsid w:val="00C06035"/>
    <w:rsid w:val="00C07472"/>
    <w:rsid w:val="00C103B0"/>
    <w:rsid w:val="00C10855"/>
    <w:rsid w:val="00C11BD0"/>
    <w:rsid w:val="00C1277B"/>
    <w:rsid w:val="00C1562A"/>
    <w:rsid w:val="00C15ED8"/>
    <w:rsid w:val="00C1624D"/>
    <w:rsid w:val="00C203A5"/>
    <w:rsid w:val="00C20888"/>
    <w:rsid w:val="00C21300"/>
    <w:rsid w:val="00C213A1"/>
    <w:rsid w:val="00C214DB"/>
    <w:rsid w:val="00C21605"/>
    <w:rsid w:val="00C2165C"/>
    <w:rsid w:val="00C2199A"/>
    <w:rsid w:val="00C2466A"/>
    <w:rsid w:val="00C274BD"/>
    <w:rsid w:val="00C3210E"/>
    <w:rsid w:val="00C324CB"/>
    <w:rsid w:val="00C32890"/>
    <w:rsid w:val="00C33A77"/>
    <w:rsid w:val="00C349E8"/>
    <w:rsid w:val="00C34C94"/>
    <w:rsid w:val="00C37587"/>
    <w:rsid w:val="00C40EA6"/>
    <w:rsid w:val="00C41969"/>
    <w:rsid w:val="00C424C8"/>
    <w:rsid w:val="00C427BD"/>
    <w:rsid w:val="00C4301D"/>
    <w:rsid w:val="00C443BF"/>
    <w:rsid w:val="00C443DF"/>
    <w:rsid w:val="00C45070"/>
    <w:rsid w:val="00C45A00"/>
    <w:rsid w:val="00C45EA1"/>
    <w:rsid w:val="00C46322"/>
    <w:rsid w:val="00C513D0"/>
    <w:rsid w:val="00C52F67"/>
    <w:rsid w:val="00C533F4"/>
    <w:rsid w:val="00C57B84"/>
    <w:rsid w:val="00C62224"/>
    <w:rsid w:val="00C62390"/>
    <w:rsid w:val="00C62A13"/>
    <w:rsid w:val="00C6780A"/>
    <w:rsid w:val="00C70C35"/>
    <w:rsid w:val="00C72405"/>
    <w:rsid w:val="00C72804"/>
    <w:rsid w:val="00C72881"/>
    <w:rsid w:val="00C74343"/>
    <w:rsid w:val="00C74A5D"/>
    <w:rsid w:val="00C7605F"/>
    <w:rsid w:val="00C7654B"/>
    <w:rsid w:val="00C76586"/>
    <w:rsid w:val="00C808CB"/>
    <w:rsid w:val="00C80B0B"/>
    <w:rsid w:val="00C8343C"/>
    <w:rsid w:val="00C857CB"/>
    <w:rsid w:val="00C867B0"/>
    <w:rsid w:val="00C8740F"/>
    <w:rsid w:val="00C87706"/>
    <w:rsid w:val="00C91B95"/>
    <w:rsid w:val="00C920AD"/>
    <w:rsid w:val="00C93E6E"/>
    <w:rsid w:val="00C95891"/>
    <w:rsid w:val="00C961AB"/>
    <w:rsid w:val="00CA0E62"/>
    <w:rsid w:val="00CA21A1"/>
    <w:rsid w:val="00CA22E6"/>
    <w:rsid w:val="00CA2CEC"/>
    <w:rsid w:val="00CA3889"/>
    <w:rsid w:val="00CA4337"/>
    <w:rsid w:val="00CA4477"/>
    <w:rsid w:val="00CB09DA"/>
    <w:rsid w:val="00CB1731"/>
    <w:rsid w:val="00CB2552"/>
    <w:rsid w:val="00CB28FF"/>
    <w:rsid w:val="00CB3150"/>
    <w:rsid w:val="00CB38A8"/>
    <w:rsid w:val="00CB3D2B"/>
    <w:rsid w:val="00CB68BB"/>
    <w:rsid w:val="00CB78A0"/>
    <w:rsid w:val="00CC0189"/>
    <w:rsid w:val="00CC171D"/>
    <w:rsid w:val="00CC22B5"/>
    <w:rsid w:val="00CC2D8E"/>
    <w:rsid w:val="00CC42BC"/>
    <w:rsid w:val="00CC4368"/>
    <w:rsid w:val="00CC54D8"/>
    <w:rsid w:val="00CD0C11"/>
    <w:rsid w:val="00CD0D2F"/>
    <w:rsid w:val="00CD6C5F"/>
    <w:rsid w:val="00CD6C89"/>
    <w:rsid w:val="00CE0DA6"/>
    <w:rsid w:val="00CE1159"/>
    <w:rsid w:val="00CE118E"/>
    <w:rsid w:val="00CE18CD"/>
    <w:rsid w:val="00CE21C0"/>
    <w:rsid w:val="00CE4765"/>
    <w:rsid w:val="00CE4A10"/>
    <w:rsid w:val="00CE5686"/>
    <w:rsid w:val="00CE7123"/>
    <w:rsid w:val="00CF3208"/>
    <w:rsid w:val="00CF3EBB"/>
    <w:rsid w:val="00CF76AB"/>
    <w:rsid w:val="00CF7B8E"/>
    <w:rsid w:val="00D00928"/>
    <w:rsid w:val="00D0237C"/>
    <w:rsid w:val="00D02538"/>
    <w:rsid w:val="00D03C89"/>
    <w:rsid w:val="00D040E6"/>
    <w:rsid w:val="00D0487E"/>
    <w:rsid w:val="00D05BD6"/>
    <w:rsid w:val="00D06451"/>
    <w:rsid w:val="00D073A6"/>
    <w:rsid w:val="00D07468"/>
    <w:rsid w:val="00D115D7"/>
    <w:rsid w:val="00D124BA"/>
    <w:rsid w:val="00D125BE"/>
    <w:rsid w:val="00D128DA"/>
    <w:rsid w:val="00D14332"/>
    <w:rsid w:val="00D15966"/>
    <w:rsid w:val="00D165A8"/>
    <w:rsid w:val="00D16CB8"/>
    <w:rsid w:val="00D205F7"/>
    <w:rsid w:val="00D21679"/>
    <w:rsid w:val="00D2194B"/>
    <w:rsid w:val="00D21D36"/>
    <w:rsid w:val="00D22FC7"/>
    <w:rsid w:val="00D244B9"/>
    <w:rsid w:val="00D24D1F"/>
    <w:rsid w:val="00D26F4D"/>
    <w:rsid w:val="00D3188C"/>
    <w:rsid w:val="00D32E5A"/>
    <w:rsid w:val="00D32ECF"/>
    <w:rsid w:val="00D32EF0"/>
    <w:rsid w:val="00D345C8"/>
    <w:rsid w:val="00D34AAD"/>
    <w:rsid w:val="00D354A3"/>
    <w:rsid w:val="00D36581"/>
    <w:rsid w:val="00D414FF"/>
    <w:rsid w:val="00D423EB"/>
    <w:rsid w:val="00D43252"/>
    <w:rsid w:val="00D4395F"/>
    <w:rsid w:val="00D46213"/>
    <w:rsid w:val="00D4690B"/>
    <w:rsid w:val="00D472CC"/>
    <w:rsid w:val="00D51C66"/>
    <w:rsid w:val="00D51D82"/>
    <w:rsid w:val="00D52330"/>
    <w:rsid w:val="00D5426D"/>
    <w:rsid w:val="00D54A27"/>
    <w:rsid w:val="00D555DA"/>
    <w:rsid w:val="00D566FF"/>
    <w:rsid w:val="00D60A57"/>
    <w:rsid w:val="00D6280C"/>
    <w:rsid w:val="00D62DDA"/>
    <w:rsid w:val="00D648BB"/>
    <w:rsid w:val="00D65C97"/>
    <w:rsid w:val="00D66897"/>
    <w:rsid w:val="00D674FB"/>
    <w:rsid w:val="00D70750"/>
    <w:rsid w:val="00D7183A"/>
    <w:rsid w:val="00D71EA6"/>
    <w:rsid w:val="00D77B3C"/>
    <w:rsid w:val="00D80191"/>
    <w:rsid w:val="00D80205"/>
    <w:rsid w:val="00D81202"/>
    <w:rsid w:val="00D83C1F"/>
    <w:rsid w:val="00D84D79"/>
    <w:rsid w:val="00D8562B"/>
    <w:rsid w:val="00D86CC7"/>
    <w:rsid w:val="00D90506"/>
    <w:rsid w:val="00D92C9D"/>
    <w:rsid w:val="00D9415F"/>
    <w:rsid w:val="00D94320"/>
    <w:rsid w:val="00D95120"/>
    <w:rsid w:val="00D95204"/>
    <w:rsid w:val="00D97DEE"/>
    <w:rsid w:val="00DA2427"/>
    <w:rsid w:val="00DA2B41"/>
    <w:rsid w:val="00DA37C2"/>
    <w:rsid w:val="00DA53BA"/>
    <w:rsid w:val="00DA561E"/>
    <w:rsid w:val="00DA5FAB"/>
    <w:rsid w:val="00DB00A7"/>
    <w:rsid w:val="00DB1503"/>
    <w:rsid w:val="00DB2ABC"/>
    <w:rsid w:val="00DB61B5"/>
    <w:rsid w:val="00DB683E"/>
    <w:rsid w:val="00DB6850"/>
    <w:rsid w:val="00DB7235"/>
    <w:rsid w:val="00DB7937"/>
    <w:rsid w:val="00DC0811"/>
    <w:rsid w:val="00DC16CF"/>
    <w:rsid w:val="00DC1A7D"/>
    <w:rsid w:val="00DC2D38"/>
    <w:rsid w:val="00DC49A8"/>
    <w:rsid w:val="00DC579A"/>
    <w:rsid w:val="00DC59B3"/>
    <w:rsid w:val="00DC644E"/>
    <w:rsid w:val="00DD0380"/>
    <w:rsid w:val="00DD0606"/>
    <w:rsid w:val="00DD1FA8"/>
    <w:rsid w:val="00DD3043"/>
    <w:rsid w:val="00DD4C1D"/>
    <w:rsid w:val="00DD5160"/>
    <w:rsid w:val="00DD53EE"/>
    <w:rsid w:val="00DD5F36"/>
    <w:rsid w:val="00DD6313"/>
    <w:rsid w:val="00DD7662"/>
    <w:rsid w:val="00DE12CE"/>
    <w:rsid w:val="00DE1C4C"/>
    <w:rsid w:val="00DE2AE2"/>
    <w:rsid w:val="00DE2DA6"/>
    <w:rsid w:val="00DE6C0B"/>
    <w:rsid w:val="00DE75E0"/>
    <w:rsid w:val="00DF15AD"/>
    <w:rsid w:val="00DF2CB8"/>
    <w:rsid w:val="00E00D9C"/>
    <w:rsid w:val="00E0111F"/>
    <w:rsid w:val="00E02D90"/>
    <w:rsid w:val="00E06E59"/>
    <w:rsid w:val="00E11244"/>
    <w:rsid w:val="00E13D2C"/>
    <w:rsid w:val="00E14002"/>
    <w:rsid w:val="00E16CAE"/>
    <w:rsid w:val="00E21AA0"/>
    <w:rsid w:val="00E221DD"/>
    <w:rsid w:val="00E22C00"/>
    <w:rsid w:val="00E26575"/>
    <w:rsid w:val="00E3056D"/>
    <w:rsid w:val="00E30F40"/>
    <w:rsid w:val="00E31AFB"/>
    <w:rsid w:val="00E33A52"/>
    <w:rsid w:val="00E34DC8"/>
    <w:rsid w:val="00E36DA8"/>
    <w:rsid w:val="00E4018D"/>
    <w:rsid w:val="00E404FC"/>
    <w:rsid w:val="00E4089E"/>
    <w:rsid w:val="00E43042"/>
    <w:rsid w:val="00E43C4E"/>
    <w:rsid w:val="00E43CD6"/>
    <w:rsid w:val="00E44655"/>
    <w:rsid w:val="00E4754F"/>
    <w:rsid w:val="00E475A0"/>
    <w:rsid w:val="00E50549"/>
    <w:rsid w:val="00E50985"/>
    <w:rsid w:val="00E50B6E"/>
    <w:rsid w:val="00E515DB"/>
    <w:rsid w:val="00E51DEA"/>
    <w:rsid w:val="00E52A27"/>
    <w:rsid w:val="00E52D73"/>
    <w:rsid w:val="00E54F7C"/>
    <w:rsid w:val="00E55C8A"/>
    <w:rsid w:val="00E55EE2"/>
    <w:rsid w:val="00E57E62"/>
    <w:rsid w:val="00E607F0"/>
    <w:rsid w:val="00E60B0A"/>
    <w:rsid w:val="00E6235F"/>
    <w:rsid w:val="00E63143"/>
    <w:rsid w:val="00E64FC8"/>
    <w:rsid w:val="00E6697A"/>
    <w:rsid w:val="00E6775D"/>
    <w:rsid w:val="00E67B22"/>
    <w:rsid w:val="00E67D29"/>
    <w:rsid w:val="00E70482"/>
    <w:rsid w:val="00E70965"/>
    <w:rsid w:val="00E71FF2"/>
    <w:rsid w:val="00E720E5"/>
    <w:rsid w:val="00E736F3"/>
    <w:rsid w:val="00E758D0"/>
    <w:rsid w:val="00E80659"/>
    <w:rsid w:val="00E81323"/>
    <w:rsid w:val="00E838EE"/>
    <w:rsid w:val="00E84E2F"/>
    <w:rsid w:val="00E84F31"/>
    <w:rsid w:val="00E855F5"/>
    <w:rsid w:val="00E85A41"/>
    <w:rsid w:val="00E86B03"/>
    <w:rsid w:val="00E86F9E"/>
    <w:rsid w:val="00E87A98"/>
    <w:rsid w:val="00E91733"/>
    <w:rsid w:val="00E946AE"/>
    <w:rsid w:val="00E95295"/>
    <w:rsid w:val="00E961FB"/>
    <w:rsid w:val="00E96CF4"/>
    <w:rsid w:val="00E97433"/>
    <w:rsid w:val="00EA2DEF"/>
    <w:rsid w:val="00EA33E2"/>
    <w:rsid w:val="00EA39C3"/>
    <w:rsid w:val="00EA406E"/>
    <w:rsid w:val="00EA43AC"/>
    <w:rsid w:val="00EA52D3"/>
    <w:rsid w:val="00EA5925"/>
    <w:rsid w:val="00EA6A86"/>
    <w:rsid w:val="00EA6D2C"/>
    <w:rsid w:val="00EB0138"/>
    <w:rsid w:val="00EB02E8"/>
    <w:rsid w:val="00EB08F8"/>
    <w:rsid w:val="00EB2329"/>
    <w:rsid w:val="00EB36B9"/>
    <w:rsid w:val="00EB3E48"/>
    <w:rsid w:val="00EB3FED"/>
    <w:rsid w:val="00EB517E"/>
    <w:rsid w:val="00EB60BC"/>
    <w:rsid w:val="00EB66CA"/>
    <w:rsid w:val="00EB6B43"/>
    <w:rsid w:val="00EB6F24"/>
    <w:rsid w:val="00EB7399"/>
    <w:rsid w:val="00EC373C"/>
    <w:rsid w:val="00EC5A7D"/>
    <w:rsid w:val="00EC5ED7"/>
    <w:rsid w:val="00EC7DA1"/>
    <w:rsid w:val="00ED04BB"/>
    <w:rsid w:val="00ED2555"/>
    <w:rsid w:val="00ED3727"/>
    <w:rsid w:val="00ED3F02"/>
    <w:rsid w:val="00ED3FF4"/>
    <w:rsid w:val="00ED5400"/>
    <w:rsid w:val="00ED7966"/>
    <w:rsid w:val="00EE14B3"/>
    <w:rsid w:val="00EE1723"/>
    <w:rsid w:val="00EE242C"/>
    <w:rsid w:val="00EE31D4"/>
    <w:rsid w:val="00EE322A"/>
    <w:rsid w:val="00EE329E"/>
    <w:rsid w:val="00EE334B"/>
    <w:rsid w:val="00EE3C9A"/>
    <w:rsid w:val="00EE446A"/>
    <w:rsid w:val="00EE550A"/>
    <w:rsid w:val="00EE5C66"/>
    <w:rsid w:val="00EE6A18"/>
    <w:rsid w:val="00EF0193"/>
    <w:rsid w:val="00EF4436"/>
    <w:rsid w:val="00EF5820"/>
    <w:rsid w:val="00EF795E"/>
    <w:rsid w:val="00F01408"/>
    <w:rsid w:val="00F0260B"/>
    <w:rsid w:val="00F02AFE"/>
    <w:rsid w:val="00F02C65"/>
    <w:rsid w:val="00F057A8"/>
    <w:rsid w:val="00F05B5F"/>
    <w:rsid w:val="00F06A78"/>
    <w:rsid w:val="00F071BA"/>
    <w:rsid w:val="00F10A7E"/>
    <w:rsid w:val="00F10E90"/>
    <w:rsid w:val="00F1125C"/>
    <w:rsid w:val="00F11B53"/>
    <w:rsid w:val="00F11D34"/>
    <w:rsid w:val="00F1217C"/>
    <w:rsid w:val="00F14430"/>
    <w:rsid w:val="00F1551D"/>
    <w:rsid w:val="00F20E3E"/>
    <w:rsid w:val="00F22B72"/>
    <w:rsid w:val="00F22C67"/>
    <w:rsid w:val="00F244CD"/>
    <w:rsid w:val="00F25E66"/>
    <w:rsid w:val="00F26714"/>
    <w:rsid w:val="00F3032D"/>
    <w:rsid w:val="00F314AE"/>
    <w:rsid w:val="00F317DD"/>
    <w:rsid w:val="00F31FEA"/>
    <w:rsid w:val="00F32170"/>
    <w:rsid w:val="00F327DC"/>
    <w:rsid w:val="00F3447F"/>
    <w:rsid w:val="00F3449C"/>
    <w:rsid w:val="00F34EB3"/>
    <w:rsid w:val="00F37526"/>
    <w:rsid w:val="00F37F46"/>
    <w:rsid w:val="00F44477"/>
    <w:rsid w:val="00F4582F"/>
    <w:rsid w:val="00F4599D"/>
    <w:rsid w:val="00F46015"/>
    <w:rsid w:val="00F5006C"/>
    <w:rsid w:val="00F51E38"/>
    <w:rsid w:val="00F522B2"/>
    <w:rsid w:val="00F530A1"/>
    <w:rsid w:val="00F54912"/>
    <w:rsid w:val="00F553A8"/>
    <w:rsid w:val="00F56033"/>
    <w:rsid w:val="00F61741"/>
    <w:rsid w:val="00F61C1C"/>
    <w:rsid w:val="00F6215F"/>
    <w:rsid w:val="00F62916"/>
    <w:rsid w:val="00F63146"/>
    <w:rsid w:val="00F63D9A"/>
    <w:rsid w:val="00F640D7"/>
    <w:rsid w:val="00F65ACE"/>
    <w:rsid w:val="00F65BE8"/>
    <w:rsid w:val="00F65EC0"/>
    <w:rsid w:val="00F6615A"/>
    <w:rsid w:val="00F70D5B"/>
    <w:rsid w:val="00F71CE1"/>
    <w:rsid w:val="00F73B4A"/>
    <w:rsid w:val="00F73C55"/>
    <w:rsid w:val="00F8280C"/>
    <w:rsid w:val="00F82BED"/>
    <w:rsid w:val="00F8377F"/>
    <w:rsid w:val="00F84B9E"/>
    <w:rsid w:val="00F853C4"/>
    <w:rsid w:val="00F85E76"/>
    <w:rsid w:val="00F9271B"/>
    <w:rsid w:val="00F929C9"/>
    <w:rsid w:val="00F938E8"/>
    <w:rsid w:val="00F957E2"/>
    <w:rsid w:val="00F96962"/>
    <w:rsid w:val="00F969C1"/>
    <w:rsid w:val="00F9773D"/>
    <w:rsid w:val="00FA02D2"/>
    <w:rsid w:val="00FA0678"/>
    <w:rsid w:val="00FA09FC"/>
    <w:rsid w:val="00FA174D"/>
    <w:rsid w:val="00FA1F67"/>
    <w:rsid w:val="00FA39F0"/>
    <w:rsid w:val="00FA46A6"/>
    <w:rsid w:val="00FA4F1C"/>
    <w:rsid w:val="00FA5F8C"/>
    <w:rsid w:val="00FA7CA6"/>
    <w:rsid w:val="00FB3E9F"/>
    <w:rsid w:val="00FB48D3"/>
    <w:rsid w:val="00FB5C8E"/>
    <w:rsid w:val="00FB7409"/>
    <w:rsid w:val="00FB743C"/>
    <w:rsid w:val="00FC10E6"/>
    <w:rsid w:val="00FC5DE3"/>
    <w:rsid w:val="00FC61B5"/>
    <w:rsid w:val="00FC66B1"/>
    <w:rsid w:val="00FC7600"/>
    <w:rsid w:val="00FC766A"/>
    <w:rsid w:val="00FC7A4C"/>
    <w:rsid w:val="00FD0188"/>
    <w:rsid w:val="00FD2B9B"/>
    <w:rsid w:val="00FD3012"/>
    <w:rsid w:val="00FD307B"/>
    <w:rsid w:val="00FD5085"/>
    <w:rsid w:val="00FD54C5"/>
    <w:rsid w:val="00FD65BE"/>
    <w:rsid w:val="00FD6AD6"/>
    <w:rsid w:val="00FD6D1A"/>
    <w:rsid w:val="00FE03AA"/>
    <w:rsid w:val="00FE0E46"/>
    <w:rsid w:val="00FE1DF5"/>
    <w:rsid w:val="00FE3030"/>
    <w:rsid w:val="00FE5DD0"/>
    <w:rsid w:val="00FE685D"/>
    <w:rsid w:val="00FE68E4"/>
    <w:rsid w:val="00FE71EC"/>
    <w:rsid w:val="00FE7B08"/>
    <w:rsid w:val="00FF04A7"/>
    <w:rsid w:val="00FF0AEE"/>
    <w:rsid w:val="00FF0E57"/>
    <w:rsid w:val="00FF10E9"/>
    <w:rsid w:val="00FF21B9"/>
    <w:rsid w:val="00FF2A28"/>
    <w:rsid w:val="00FF2C05"/>
    <w:rsid w:val="00FF2ED3"/>
    <w:rsid w:val="00FF34A3"/>
    <w:rsid w:val="00FF42AA"/>
    <w:rsid w:val="00FF444C"/>
    <w:rsid w:val="00FF577B"/>
    <w:rsid w:val="00FF5A4C"/>
    <w:rsid w:val="00FF5B44"/>
    <w:rsid w:val="00FF6857"/>
    <w:rsid w:val="00FF7407"/>
    <w:rsid w:val="00FF7763"/>
    <w:rsid w:val="06E2A626"/>
    <w:rsid w:val="0F638C07"/>
    <w:rsid w:val="101F9B11"/>
    <w:rsid w:val="1ABAD7C2"/>
    <w:rsid w:val="1B944A57"/>
    <w:rsid w:val="30C495AC"/>
    <w:rsid w:val="3D3B5EBB"/>
    <w:rsid w:val="44658FD8"/>
    <w:rsid w:val="497B6F02"/>
    <w:rsid w:val="53690368"/>
    <w:rsid w:val="5416ABB3"/>
    <w:rsid w:val="5BF8AA5D"/>
    <w:rsid w:val="6291EB48"/>
    <w:rsid w:val="658F7321"/>
    <w:rsid w:val="73139BBD"/>
    <w:rsid w:val="7414C273"/>
    <w:rsid w:val="7C7CB923"/>
    <w:rsid w:val="7F6B1C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72A9F"/>
  <w15:chartTrackingRefBased/>
  <w15:docId w15:val="{7CB53ED3-560E-4BD4-8BE0-BC1477CD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lang w:eastAsia="en-GB"/>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lang w:eastAsia="en-GB"/>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lang w:eastAsia="en-GB"/>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lang w:eastAsia="en-GB"/>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lang w:eastAsia="en-GB"/>
    </w:rPr>
  </w:style>
  <w:style w:type="paragraph" w:customStyle="1" w:styleId="Conditions3">
    <w:name w:val="Conditions3"/>
    <w:rsid w:val="009B7BD4"/>
    <w:pPr>
      <w:numPr>
        <w:numId w:val="5"/>
      </w:numPr>
      <w:tabs>
        <w:tab w:val="clear" w:pos="720"/>
      </w:tabs>
      <w:spacing w:before="60"/>
      <w:ind w:left="2174" w:hanging="547"/>
    </w:pPr>
    <w:rPr>
      <w:rFonts w:ascii="Verdana" w:hAnsi="Verdana"/>
      <w:lang w:eastAsia="en-GB"/>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ListParagraph">
    <w:name w:val="List Paragraph"/>
    <w:basedOn w:val="Normal"/>
    <w:uiPriority w:val="34"/>
    <w:qFormat/>
    <w:rsid w:val="004E2922"/>
    <w:pPr>
      <w:ind w:left="720"/>
    </w:pPr>
  </w:style>
  <w:style w:type="paragraph" w:styleId="Revision">
    <w:name w:val="Revision"/>
    <w:hidden/>
    <w:uiPriority w:val="99"/>
    <w:semiHidden/>
    <w:rsid w:val="004C39E0"/>
    <w:rPr>
      <w:rFonts w:ascii="Verdana" w:hAnsi="Verdana"/>
      <w:sz w:val="22"/>
      <w:lang w:eastAsia="en-GB"/>
    </w:rPr>
  </w:style>
  <w:style w:type="character" w:customStyle="1" w:styleId="normaltextrun">
    <w:name w:val="normaltextrun"/>
    <w:basedOn w:val="DefaultParagraphFont"/>
    <w:rsid w:val="00484A0E"/>
  </w:style>
  <w:style w:type="paragraph" w:customStyle="1" w:styleId="Default">
    <w:name w:val="Default"/>
    <w:rsid w:val="001C4890"/>
    <w:pPr>
      <w:autoSpaceDE w:val="0"/>
      <w:autoSpaceDN w:val="0"/>
      <w:adjustRightInd w:val="0"/>
    </w:pPr>
    <w:rPr>
      <w:rFonts w:ascii="Arial" w:hAnsi="Arial" w:cs="Arial"/>
      <w:color w:val="000000"/>
      <w:sz w:val="24"/>
      <w:szCs w:val="24"/>
    </w:rPr>
  </w:style>
  <w:style w:type="character" w:customStyle="1" w:styleId="eop">
    <w:name w:val="eop"/>
    <w:basedOn w:val="DefaultParagraphFont"/>
    <w:rsid w:val="00A62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338">
      <w:bodyDiv w:val="1"/>
      <w:marLeft w:val="0"/>
      <w:marRight w:val="0"/>
      <w:marTop w:val="0"/>
      <w:marBottom w:val="0"/>
      <w:divBdr>
        <w:top w:val="none" w:sz="0" w:space="0" w:color="auto"/>
        <w:left w:val="none" w:sz="0" w:space="0" w:color="auto"/>
        <w:bottom w:val="none" w:sz="0" w:space="0" w:color="auto"/>
        <w:right w:val="none" w:sz="0" w:space="0" w:color="auto"/>
      </w:divBdr>
    </w:div>
    <w:div w:id="353533792">
      <w:bodyDiv w:val="1"/>
      <w:marLeft w:val="0"/>
      <w:marRight w:val="0"/>
      <w:marTop w:val="0"/>
      <w:marBottom w:val="0"/>
      <w:divBdr>
        <w:top w:val="none" w:sz="0" w:space="0" w:color="auto"/>
        <w:left w:val="none" w:sz="0" w:space="0" w:color="auto"/>
        <w:bottom w:val="none" w:sz="0" w:space="0" w:color="auto"/>
        <w:right w:val="none" w:sz="0" w:space="0" w:color="auto"/>
      </w:divBdr>
    </w:div>
    <w:div w:id="74515474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6.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95E4E73-B369-4766-964A-5382580CC610}">
  <ds:schemaRefs>
    <ds:schemaRef ds:uri="http://schemas.microsoft.com/sharepoint/v3/contenttype/forms"/>
  </ds:schemaRefs>
</ds:datastoreItem>
</file>

<file path=customXml/itemProps2.xml><?xml version="1.0" encoding="utf-8"?>
<ds:datastoreItem xmlns:ds="http://schemas.openxmlformats.org/officeDocument/2006/customXml" ds:itemID="{8358B44D-E221-4313-8A98-8A3289609864}">
  <ds:schemaRefs>
    <ds:schemaRef ds:uri="http://schemas.microsoft.com/office/2006/metadata/longProperties"/>
  </ds:schemaRefs>
</ds:datastoreItem>
</file>

<file path=customXml/itemProps3.xml><?xml version="1.0" encoding="utf-8"?>
<ds:datastoreItem xmlns:ds="http://schemas.openxmlformats.org/officeDocument/2006/customXml" ds:itemID="{C411E859-9703-4D5D-8817-1A4C1BF2165A}">
  <ds:schemaRefs>
    <ds:schemaRef ds:uri="http://schemas.openxmlformats.org/officeDocument/2006/bibliography"/>
  </ds:schemaRefs>
</ds:datastoreItem>
</file>

<file path=customXml/itemProps4.xml><?xml version="1.0" encoding="utf-8"?>
<ds:datastoreItem xmlns:ds="http://schemas.openxmlformats.org/officeDocument/2006/customXml" ds:itemID="{4790D3BB-546F-4B5F-B0D8-FC32191F6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E6F2D6-E164-44BA-B834-E615CBBE3020}">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6.xml><?xml version="1.0" encoding="utf-8"?>
<ds:datastoreItem xmlns:ds="http://schemas.openxmlformats.org/officeDocument/2006/customXml" ds:itemID="{8714B6EE-8F9E-47D4-B459-8244CBB5895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5</Pages>
  <Words>1849</Words>
  <Characters>9222</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McPhail, Zoe</cp:lastModifiedBy>
  <cp:revision>2</cp:revision>
  <cp:lastPrinted>2023-03-29T09:40:00Z</cp:lastPrinted>
  <dcterms:created xsi:type="dcterms:W3CDTF">2024-11-08T12:01:00Z</dcterms:created>
  <dcterms:modified xsi:type="dcterms:W3CDTF">2024-11-08T12:01:00Z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1243365e-8cab-4187-849c-ace66d810c77</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r8>15331500</vt:r8>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ContentTypeId">
    <vt:lpwstr>0x0101002AA54CDEF871A647AC44520C841F1B03</vt:lpwstr>
  </property>
  <property fmtid="{D5CDD505-2E9C-101B-9397-08002B2CF9AE}" pid="17" name="MediaServiceImageTags">
    <vt:lpwstr/>
  </property>
  <property fmtid="{D5CDD505-2E9C-101B-9397-08002B2CF9AE}" pid="18" name="ComplianceAssetId">
    <vt:lpwstr/>
  </property>
  <property fmtid="{D5CDD505-2E9C-101B-9397-08002B2CF9AE}" pid="19" name="_ExtendedDescription">
    <vt:lpwstr/>
  </property>
  <property fmtid="{D5CDD505-2E9C-101B-9397-08002B2CF9AE}" pid="20" name="TriggerFlowInfo">
    <vt:lpwstr/>
  </property>
</Properties>
</file>