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BCE9" w14:textId="70B2BFA6" w:rsidR="00667447" w:rsidRPr="0016445A" w:rsidRDefault="00667447" w:rsidP="00667447">
      <w:pPr>
        <w:spacing w:after="0" w:line="240" w:lineRule="auto"/>
        <w:rPr>
          <w:rFonts w:ascii="Verdana" w:eastAsia="Times New Roman" w:hAnsi="Verdana" w:cs="Times New Roman"/>
          <w:szCs w:val="20"/>
          <w:lang w:eastAsia="en-GB"/>
        </w:rPr>
      </w:pPr>
      <w:r>
        <w:rPr>
          <w:i/>
          <w:noProof/>
        </w:rPr>
        <w:drawing>
          <wp:inline distT="0" distB="0" distL="0" distR="0" wp14:anchorId="146F3AF5" wp14:editId="3811E3B2">
            <wp:extent cx="3340729" cy="396114"/>
            <wp:effectExtent l="0" t="0" r="0" b="4445"/>
            <wp:docPr id="1533999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300" cy="411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181AB" w14:textId="77777777" w:rsidR="0016445A" w:rsidRPr="0016445A" w:rsidRDefault="0016445A" w:rsidP="0016445A">
      <w:pPr>
        <w:spacing w:after="0" w:line="240" w:lineRule="auto"/>
        <w:rPr>
          <w:rFonts w:ascii="Verdana" w:eastAsia="Times New Roman" w:hAnsi="Verdana" w:cs="Times New Roman"/>
          <w:szCs w:val="20"/>
          <w:lang w:eastAsia="en-GB"/>
        </w:rPr>
      </w:pPr>
    </w:p>
    <w:tbl>
      <w:tblPr>
        <w:tblW w:w="9519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2"/>
        <w:gridCol w:w="57"/>
      </w:tblGrid>
      <w:tr w:rsidR="0016445A" w:rsidRPr="0016445A" w14:paraId="6B9D8EC6" w14:textId="77777777" w:rsidTr="00FA487F">
        <w:trPr>
          <w:gridAfter w:val="1"/>
          <w:wAfter w:w="57" w:type="dxa"/>
          <w:cantSplit/>
          <w:trHeight w:val="577"/>
        </w:trPr>
        <w:tc>
          <w:tcPr>
            <w:tcW w:w="9462" w:type="dxa"/>
            <w:shd w:val="clear" w:color="auto" w:fill="auto"/>
          </w:tcPr>
          <w:p w14:paraId="6608687E" w14:textId="77777777" w:rsidR="0016445A" w:rsidRPr="0016445A" w:rsidRDefault="0016445A" w:rsidP="0016445A">
            <w:pPr>
              <w:spacing w:before="120" w:after="0" w:line="240" w:lineRule="auto"/>
              <w:ind w:left="-108" w:right="34"/>
              <w:rPr>
                <w:rFonts w:ascii="Verdana" w:eastAsia="Times New Roman" w:hAnsi="Verdana" w:cs="Times New Roman"/>
                <w:b/>
                <w:color w:val="000000"/>
                <w:sz w:val="40"/>
                <w:szCs w:val="40"/>
                <w:lang w:eastAsia="en-GB"/>
              </w:rPr>
            </w:pPr>
            <w:bookmarkStart w:id="0" w:name="bmkTable00"/>
            <w:bookmarkEnd w:id="0"/>
            <w:r w:rsidRPr="0016445A">
              <w:rPr>
                <w:rFonts w:ascii="Verdana" w:eastAsia="Times New Roman" w:hAnsi="Verdana" w:cs="Times New Roman"/>
                <w:b/>
                <w:color w:val="000000"/>
                <w:sz w:val="40"/>
                <w:szCs w:val="40"/>
                <w:lang w:eastAsia="en-GB"/>
              </w:rPr>
              <w:t>Application Decision</w:t>
            </w:r>
          </w:p>
        </w:tc>
      </w:tr>
      <w:tr w:rsidR="0016445A" w:rsidRPr="0016445A" w14:paraId="10CA6DEE" w14:textId="77777777" w:rsidTr="00FA487F">
        <w:trPr>
          <w:gridAfter w:val="1"/>
          <w:wAfter w:w="57" w:type="dxa"/>
          <w:cantSplit/>
          <w:trHeight w:val="372"/>
        </w:trPr>
        <w:tc>
          <w:tcPr>
            <w:tcW w:w="9462" w:type="dxa"/>
            <w:shd w:val="clear" w:color="auto" w:fill="auto"/>
            <w:vAlign w:val="center"/>
          </w:tcPr>
          <w:p w14:paraId="167B3C71" w14:textId="77777777" w:rsidR="0016445A" w:rsidRPr="0016445A" w:rsidRDefault="0016445A" w:rsidP="0016445A">
            <w:pPr>
              <w:spacing w:before="60" w:after="0" w:line="240" w:lineRule="auto"/>
              <w:ind w:right="34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16445A" w:rsidRPr="0016445A" w14:paraId="1FE4B0BF" w14:textId="77777777" w:rsidTr="00FA487F">
        <w:trPr>
          <w:gridAfter w:val="1"/>
          <w:wAfter w:w="57" w:type="dxa"/>
          <w:cantSplit/>
          <w:trHeight w:val="327"/>
        </w:trPr>
        <w:tc>
          <w:tcPr>
            <w:tcW w:w="9462" w:type="dxa"/>
            <w:shd w:val="clear" w:color="auto" w:fill="auto"/>
          </w:tcPr>
          <w:p w14:paraId="40E803C0" w14:textId="49640CA0" w:rsidR="0016445A" w:rsidRPr="005E5E37" w:rsidRDefault="0016445A" w:rsidP="0016445A">
            <w:pPr>
              <w:spacing w:before="180" w:after="0" w:line="240" w:lineRule="auto"/>
              <w:ind w:left="-108" w:right="3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E5E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by </w:t>
            </w:r>
            <w:r w:rsidR="00BC53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Harry Wood</w:t>
            </w:r>
          </w:p>
        </w:tc>
      </w:tr>
      <w:tr w:rsidR="0016445A" w:rsidRPr="0016445A" w14:paraId="4F6A20F6" w14:textId="77777777" w:rsidTr="00FA487F">
        <w:trPr>
          <w:gridAfter w:val="1"/>
          <w:wAfter w:w="57" w:type="dxa"/>
          <w:cantSplit/>
          <w:trHeight w:val="312"/>
        </w:trPr>
        <w:tc>
          <w:tcPr>
            <w:tcW w:w="9462" w:type="dxa"/>
            <w:tcBorders>
              <w:bottom w:val="nil"/>
            </w:tcBorders>
            <w:shd w:val="clear" w:color="auto" w:fill="auto"/>
          </w:tcPr>
          <w:p w14:paraId="235D5A9E" w14:textId="77777777" w:rsidR="0016445A" w:rsidRPr="005E5E37" w:rsidRDefault="0016445A" w:rsidP="0016445A">
            <w:pPr>
              <w:spacing w:before="120" w:after="0" w:line="240" w:lineRule="auto"/>
              <w:ind w:left="-108" w:right="3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E5E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Appointed by the Secretary of State for Environment, Food and Rural Affairs</w:t>
            </w:r>
          </w:p>
        </w:tc>
      </w:tr>
      <w:tr w:rsidR="0016445A" w:rsidRPr="0016445A" w14:paraId="70E28231" w14:textId="77777777" w:rsidTr="00FA487F">
        <w:trPr>
          <w:gridAfter w:val="1"/>
          <w:wAfter w:w="57" w:type="dxa"/>
          <w:cantSplit/>
          <w:trHeight w:val="293"/>
        </w:trPr>
        <w:tc>
          <w:tcPr>
            <w:tcW w:w="94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F54BC" w14:textId="769357E5" w:rsidR="0016445A" w:rsidRPr="005E5E37" w:rsidRDefault="0016445A" w:rsidP="0016445A">
            <w:pPr>
              <w:spacing w:before="120" w:after="0" w:line="240" w:lineRule="auto"/>
              <w:ind w:left="-108" w:right="17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E5E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Decision date:</w:t>
            </w:r>
            <w:r w:rsidR="002207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8 November 2024 </w:t>
            </w:r>
          </w:p>
        </w:tc>
      </w:tr>
      <w:tr w:rsidR="000A6121" w14:paraId="64562D09" w14:textId="77777777" w:rsidTr="0016445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470"/>
        </w:trPr>
        <w:tc>
          <w:tcPr>
            <w:tcW w:w="9519" w:type="dxa"/>
            <w:gridSpan w:val="2"/>
            <w:shd w:val="clear" w:color="auto" w:fill="auto"/>
          </w:tcPr>
          <w:p w14:paraId="3CA98019" w14:textId="77777777" w:rsidR="0016445A" w:rsidRPr="005E5E37" w:rsidRDefault="0016445A" w:rsidP="001644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4DA400F2" w14:textId="0369FC5A" w:rsidR="0016445A" w:rsidRPr="005E5E37" w:rsidRDefault="0016445A" w:rsidP="0016445A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E5E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Application Ref: COM/3</w:t>
            </w:r>
            <w:r w:rsidR="00EC2D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3</w:t>
            </w:r>
            <w:r w:rsidR="000016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46340</w:t>
            </w:r>
          </w:p>
          <w:p w14:paraId="27C510CB" w14:textId="7E875AD7" w:rsidR="0016445A" w:rsidRPr="005E5E37" w:rsidRDefault="0000169E" w:rsidP="0016445A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Wokefield</w:t>
            </w:r>
            <w:r w:rsidR="007434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Common</w:t>
            </w:r>
            <w:r w:rsidR="00EC2D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Burghfield</w:t>
            </w:r>
            <w:r w:rsidR="004016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West Berkshire</w:t>
            </w:r>
          </w:p>
          <w:p w14:paraId="4E21FD28" w14:textId="7B205B8B" w:rsidR="0016445A" w:rsidRPr="00B16370" w:rsidRDefault="0016445A" w:rsidP="0016445A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5E5E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Register Unit No: C</w:t>
            </w:r>
            <w:r w:rsidR="009F244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  <w:r w:rsidR="000016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="00170F3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  <w:p w14:paraId="08F9D754" w14:textId="6C231DCB" w:rsidR="0016445A" w:rsidRPr="005E5E37" w:rsidRDefault="0016445A" w:rsidP="0016445A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5E5E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Commons Registration Authority: </w:t>
            </w:r>
            <w:r w:rsidR="00170F3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 Berkshire</w:t>
            </w:r>
            <w:r w:rsidR="002E1E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Council</w:t>
            </w:r>
          </w:p>
          <w:p w14:paraId="73C6654A" w14:textId="77777777" w:rsidR="0016445A" w:rsidRPr="005E5E37" w:rsidRDefault="0016445A" w:rsidP="001644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1D28B56E" w14:textId="4EF6FA10" w:rsidR="0016445A" w:rsidRPr="005E5E37" w:rsidRDefault="0016445A" w:rsidP="0016445A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E5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application</w:t>
            </w:r>
            <w:r w:rsidR="00746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E5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dated </w:t>
            </w:r>
            <w:r w:rsidR="00170F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  <w:r w:rsidR="00401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</w:t>
            </w:r>
            <w:r w:rsidR="00170F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</w:t>
            </w:r>
            <w:r w:rsidRPr="005E5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</w:t>
            </w:r>
            <w:r w:rsidR="00977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  <w:r w:rsidR="002E1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E5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made under Section 38 of the Commons Act 2006 (the 2006 Act) for consent to carry out restricted works on common land.</w:t>
            </w:r>
          </w:p>
          <w:p w14:paraId="3DC50604" w14:textId="3E53D366" w:rsidR="0016445A" w:rsidRPr="005E5E37" w:rsidRDefault="0016445A" w:rsidP="0016445A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r w:rsidRPr="005E5E37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The application is made by</w:t>
            </w:r>
            <w:r w:rsidR="004016D8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170F3B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West Berkshire Council</w:t>
            </w:r>
            <w:r w:rsidR="002E3F1D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.</w:t>
            </w:r>
          </w:p>
          <w:p w14:paraId="0D4D2F6E" w14:textId="1DDA059E" w:rsidR="009778D0" w:rsidRDefault="0016445A" w:rsidP="00A72AFD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E5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works </w:t>
            </w:r>
            <w:r w:rsidR="00400F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where </w:t>
            </w:r>
            <w:r w:rsidR="00E00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Reading Road and </w:t>
            </w:r>
            <w:proofErr w:type="spellStart"/>
            <w:r w:rsidR="00E00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Padworth</w:t>
            </w:r>
            <w:proofErr w:type="spellEnd"/>
            <w:r w:rsidR="00E00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 </w:t>
            </w:r>
            <w:r w:rsidR="00400F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meet </w:t>
            </w:r>
            <w:r w:rsidR="00977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comprise</w:t>
            </w:r>
            <w:r w:rsidR="00D52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01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(a</w:t>
            </w:r>
            <w:r w:rsidR="00D52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 measurements are approximate</w:t>
            </w:r>
            <w:r w:rsidR="00401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</w:t>
            </w:r>
            <w:r w:rsidR="00977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14:paraId="09D21C7A" w14:textId="3854CD78" w:rsidR="00842ECD" w:rsidRPr="00842ECD" w:rsidRDefault="00E00347" w:rsidP="00842ECD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widening of the carriageway by 19m</w:t>
            </w:r>
            <w:r>
              <w:rPr>
                <w:rFonts w:ascii="Segoe UI Emoji" w:eastAsia="Times New Roman" w:hAnsi="Segoe UI Emoji" w:cs="Arial"/>
                <w:color w:val="000000"/>
                <w:sz w:val="24"/>
                <w:szCs w:val="24"/>
                <w:lang w:eastAsia="en-GB"/>
              </w:rPr>
              <w:t>²</w:t>
            </w:r>
            <w:r w:rsidR="00842ECD">
              <w:rPr>
                <w:rFonts w:ascii="Segoe UI Emoji" w:eastAsia="Times New Roman" w:hAnsi="Segoe UI Emoji" w:cs="Arial"/>
                <w:color w:val="000000"/>
                <w:sz w:val="24"/>
                <w:szCs w:val="24"/>
                <w:lang w:eastAsia="en-GB"/>
              </w:rPr>
              <w:t>;</w:t>
            </w:r>
            <w:r w:rsidR="004016D8">
              <w:rPr>
                <w:rFonts w:ascii="Segoe UI Emoji" w:eastAsia="Times New Roman" w:hAnsi="Segoe UI Emoji" w:cs="Arial"/>
                <w:color w:val="000000"/>
                <w:sz w:val="24"/>
                <w:szCs w:val="24"/>
                <w:lang w:eastAsia="en-GB"/>
              </w:rPr>
              <w:t xml:space="preserve"> and</w:t>
            </w:r>
          </w:p>
          <w:p w14:paraId="0490948D" w14:textId="747E1B86" w:rsidR="00842ECD" w:rsidRDefault="00E00347" w:rsidP="00842ECD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expanding an existing </w:t>
            </w:r>
            <w:r w:rsidR="00746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drainage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ditch area by 22m</w:t>
            </w:r>
            <w:r>
              <w:rPr>
                <w:rFonts w:ascii="Segoe UI Emoji" w:eastAsia="Times New Roman" w:hAnsi="Segoe UI Emoji" w:cs="Arial"/>
                <w:color w:val="000000"/>
                <w:sz w:val="24"/>
                <w:szCs w:val="24"/>
                <w:lang w:eastAsia="en-GB"/>
              </w:rPr>
              <w:t>²</w:t>
            </w:r>
            <w:r w:rsidR="00A1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05CBF469" w14:textId="21460B7E" w:rsidR="009B464D" w:rsidRPr="005E5E37" w:rsidRDefault="009B464D" w:rsidP="00E604D6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78C18CA" w14:textId="2683F21A" w:rsidR="00693CC1" w:rsidRPr="001F3F7D" w:rsidRDefault="0016445A" w:rsidP="001F3F7D">
      <w:pPr>
        <w:tabs>
          <w:tab w:val="left" w:pos="68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Decision</w:t>
      </w:r>
    </w:p>
    <w:p w14:paraId="7C565B60" w14:textId="668BE569" w:rsidR="00A54D5A" w:rsidRPr="005F071B" w:rsidRDefault="0016445A" w:rsidP="005F071B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Consent is granted for the works in accordance with the application dated</w:t>
      </w:r>
      <w:r w:rsidR="003831F0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  <w:r w:rsidR="00E0034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6 June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202</w:t>
      </w:r>
      <w:r w:rsidR="009B2C29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4</w:t>
      </w:r>
      <w:r w:rsidR="008A3E43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and the plans submitted with it subject to the </w:t>
      </w:r>
      <w:r w:rsidR="00A54D5A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following conditions:</w:t>
      </w:r>
    </w:p>
    <w:p w14:paraId="7596691F" w14:textId="4286BC7A" w:rsidR="00A54D5A" w:rsidRDefault="00DE6FCD" w:rsidP="00E604D6">
      <w:pPr>
        <w:pStyle w:val="Style1"/>
        <w:numPr>
          <w:ilvl w:val="0"/>
          <w:numId w:val="1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54D5A" w:rsidRPr="00A54D5A">
        <w:rPr>
          <w:rFonts w:ascii="Arial" w:hAnsi="Arial" w:cs="Arial"/>
          <w:sz w:val="24"/>
          <w:szCs w:val="24"/>
        </w:rPr>
        <w:t>he</w:t>
      </w:r>
      <w:r w:rsidR="00176880">
        <w:rPr>
          <w:rFonts w:ascii="Arial" w:hAnsi="Arial" w:cs="Arial"/>
          <w:sz w:val="24"/>
          <w:szCs w:val="24"/>
        </w:rPr>
        <w:t xml:space="preserve"> works shall </w:t>
      </w:r>
      <w:r w:rsidR="00685F68">
        <w:rPr>
          <w:rFonts w:ascii="Arial" w:hAnsi="Arial" w:cs="Arial"/>
          <w:sz w:val="24"/>
          <w:szCs w:val="24"/>
        </w:rPr>
        <w:t>begin no later than 3 years from the date of this decision</w:t>
      </w:r>
      <w:r w:rsidR="00282120">
        <w:rPr>
          <w:rFonts w:ascii="Arial" w:hAnsi="Arial" w:cs="Arial"/>
          <w:sz w:val="24"/>
          <w:szCs w:val="24"/>
        </w:rPr>
        <w:t>.</w:t>
      </w:r>
    </w:p>
    <w:p w14:paraId="058EAAD3" w14:textId="393545FF" w:rsidR="00EA00AE" w:rsidRPr="009B2C29" w:rsidRDefault="00EA00AE" w:rsidP="009B2C29">
      <w:pPr>
        <w:pStyle w:val="Style1"/>
        <w:numPr>
          <w:ilvl w:val="0"/>
          <w:numId w:val="0"/>
        </w:numPr>
        <w:tabs>
          <w:tab w:val="left" w:pos="284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REASON: To provide certainty to users of </w:t>
      </w:r>
      <w:r w:rsidR="00746814">
        <w:rPr>
          <w:rFonts w:ascii="Arial" w:hAnsi="Arial" w:cs="Arial"/>
          <w:sz w:val="24"/>
          <w:szCs w:val="24"/>
        </w:rPr>
        <w:t>Wokefield</w:t>
      </w:r>
      <w:r w:rsidR="0075499E">
        <w:rPr>
          <w:rFonts w:ascii="Arial" w:hAnsi="Arial" w:cs="Arial"/>
          <w:sz w:val="24"/>
          <w:szCs w:val="24"/>
        </w:rPr>
        <w:t xml:space="preserve"> Common</w:t>
      </w:r>
      <w:r>
        <w:rPr>
          <w:rFonts w:ascii="Arial" w:hAnsi="Arial" w:cs="Arial"/>
          <w:sz w:val="24"/>
          <w:szCs w:val="24"/>
        </w:rPr>
        <w:t>.</w:t>
      </w:r>
    </w:p>
    <w:p w14:paraId="7FD40E01" w14:textId="4466F19B" w:rsidR="00EA00AE" w:rsidRPr="00EA00AE" w:rsidRDefault="00600951" w:rsidP="00EA00AE">
      <w:pPr>
        <w:pStyle w:val="ListParagraph"/>
        <w:numPr>
          <w:ilvl w:val="0"/>
          <w:numId w:val="13"/>
        </w:numPr>
        <w:tabs>
          <w:tab w:val="left" w:pos="284"/>
        </w:tabs>
        <w:spacing w:before="180" w:after="0" w:line="240" w:lineRule="auto"/>
        <w:outlineLvl w:val="0"/>
        <w:rPr>
          <w:rStyle w:val="normaltextrun"/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Any common land impacted by the works shall </w:t>
      </w:r>
      <w:r w:rsidR="00685F68" w:rsidRPr="00685F68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be fully reinstated within one month from the completion of the works</w:t>
      </w:r>
      <w: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(note that this does not apply to any physical changes or permanent features introduced as part of the works for which consent is granted)</w:t>
      </w:r>
      <w:r w:rsidR="00685F68" w:rsidRPr="00685F68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570E28DD" w14:textId="4F2B347D" w:rsidR="00282120" w:rsidRPr="00282120" w:rsidRDefault="00282120" w:rsidP="00282120">
      <w:pPr>
        <w:tabs>
          <w:tab w:val="left" w:pos="284"/>
        </w:tabs>
        <w:spacing w:before="180" w:after="0" w:line="240" w:lineRule="auto"/>
        <w:ind w:left="708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REASON: </w:t>
      </w:r>
      <w:r w:rsidR="00DE6FCD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To retain access </w:t>
      </w:r>
      <w:r w:rsidR="00294ABE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for</w:t>
      </w:r>
      <w:r w:rsidR="00DE6FCD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the public </w:t>
      </w:r>
      <w:r w:rsidR="007468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over</w:t>
      </w:r>
      <w:r w:rsidR="00DE6FCD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  <w:r w:rsidR="007468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Wokefield</w:t>
      </w:r>
      <w:r w:rsidR="0075499E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Common</w:t>
      </w:r>
      <w:r w:rsidR="00DE6FCD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.</w:t>
      </w:r>
    </w:p>
    <w:p w14:paraId="15A59944" w14:textId="77777777" w:rsidR="00F265FF" w:rsidRPr="00F265FF" w:rsidRDefault="00F265FF" w:rsidP="00F265FF">
      <w:pPr>
        <w:pStyle w:val="ListParagraph"/>
        <w:tabs>
          <w:tab w:val="left" w:pos="284"/>
        </w:tabs>
        <w:spacing w:before="180" w:after="0" w:line="240" w:lineRule="auto"/>
        <w:ind w:left="785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</w:p>
    <w:p w14:paraId="098741C9" w14:textId="45CB7C4F" w:rsidR="0016445A" w:rsidRPr="005E5E37" w:rsidRDefault="0016445A" w:rsidP="009A520D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For the purposes of identification </w:t>
      </w:r>
      <w:r w:rsidRPr="005E5E37">
        <w:rPr>
          <w:rFonts w:ascii="Arial" w:eastAsia="Times New Roman" w:hAnsi="Arial" w:cs="Arial"/>
          <w:sz w:val="24"/>
          <w:szCs w:val="24"/>
          <w:lang w:eastAsia="en-GB"/>
        </w:rPr>
        <w:t>only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, the location of the proposed works is shown</w:t>
      </w:r>
      <w:r w:rsidR="001D3749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on the</w:t>
      </w:r>
      <w:r w:rsidR="00693CC1"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attached plan.</w:t>
      </w:r>
    </w:p>
    <w:p w14:paraId="2B1310D9" w14:textId="03AD3E86" w:rsidR="0016445A" w:rsidRPr="005E5E37" w:rsidRDefault="0016445A" w:rsidP="009A520D">
      <w:pPr>
        <w:spacing w:before="18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b/>
          <w:sz w:val="24"/>
          <w:szCs w:val="24"/>
          <w:lang w:eastAsia="en-GB"/>
        </w:rPr>
        <w:t>Preliminary Matters</w:t>
      </w:r>
      <w:r w:rsidRPr="005E5E3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251C929" w14:textId="3D09923A" w:rsidR="00DC2CAE" w:rsidRPr="00746814" w:rsidRDefault="0016445A" w:rsidP="00746814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I have had regard to </w:t>
      </w:r>
      <w:r w:rsidR="000902F2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D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efra’s Common Land consents policy</w:t>
      </w:r>
      <w:r w:rsidR="005D42A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of November 2015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  <w:r w:rsidR="000902F2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(the Defra policy) 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in determining this application under </w:t>
      </w:r>
      <w:r w:rsidR="00B3304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Section 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38, which has been published for the guidance of both the Planning Inspectorate and applicants. However, every application will be considered on its merits and a determination will depart from the policy if it appears appropriate to do so.  In such cases, the decision will explain why it has departed from the policy.</w:t>
      </w:r>
    </w:p>
    <w:p w14:paraId="62F3A79E" w14:textId="77777777" w:rsidR="006C093E" w:rsidRPr="006C093E" w:rsidRDefault="006C093E" w:rsidP="006C093E">
      <w:pPr>
        <w:pStyle w:val="ListParagraph"/>
        <w:tabs>
          <w:tab w:val="left" w:pos="284"/>
        </w:tabs>
        <w:spacing w:before="180" w:after="0" w:line="240" w:lineRule="auto"/>
        <w:ind w:left="785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</w:p>
    <w:p w14:paraId="4117A7AE" w14:textId="6092347A" w:rsidR="0016445A" w:rsidRPr="00667447" w:rsidRDefault="0070337A" w:rsidP="00667447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53740B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53740B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application</w:t>
      </w:r>
      <w:r w:rsidRPr="0053740B">
        <w:rPr>
          <w:rFonts w:ascii="Arial" w:eastAsia="Times New Roman" w:hAnsi="Arial" w:cs="Arial"/>
          <w:sz w:val="24"/>
          <w:szCs w:val="24"/>
          <w:lang w:eastAsia="en-GB"/>
        </w:rPr>
        <w:t xml:space="preserve"> has been </w:t>
      </w:r>
      <w:r w:rsidRPr="0053740B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determined</w:t>
      </w:r>
      <w:r w:rsidRPr="0053740B">
        <w:rPr>
          <w:rFonts w:ascii="Arial" w:eastAsia="Times New Roman" w:hAnsi="Arial" w:cs="Arial"/>
          <w:sz w:val="24"/>
          <w:szCs w:val="24"/>
          <w:lang w:eastAsia="en-GB"/>
        </w:rPr>
        <w:t xml:space="preserve"> solely </w:t>
      </w:r>
      <w:r w:rsidRPr="0053740B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on</w:t>
      </w:r>
      <w:r w:rsidRPr="0053740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3740B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the</w:t>
      </w:r>
      <w:r w:rsidRPr="0053740B">
        <w:rPr>
          <w:rFonts w:ascii="Arial" w:eastAsia="Times New Roman" w:hAnsi="Arial" w:cs="Arial"/>
          <w:sz w:val="24"/>
          <w:szCs w:val="24"/>
          <w:lang w:eastAsia="en-GB"/>
        </w:rPr>
        <w:t xml:space="preserve"> basis of written evidence. </w:t>
      </w:r>
      <w:r w:rsidRPr="00667447">
        <w:rPr>
          <w:rFonts w:ascii="Arial" w:eastAsia="Times New Roman" w:hAnsi="Arial" w:cs="Arial"/>
          <w:sz w:val="24"/>
          <w:szCs w:val="24"/>
          <w:lang w:eastAsia="en-GB"/>
        </w:rPr>
        <w:t>I have taken account of representations made by</w:t>
      </w:r>
      <w:r w:rsidR="00900243" w:rsidRPr="00667447">
        <w:rPr>
          <w:rFonts w:ascii="Arial" w:eastAsia="Times New Roman" w:hAnsi="Arial" w:cs="Arial"/>
          <w:sz w:val="24"/>
          <w:szCs w:val="24"/>
          <w:lang w:eastAsia="en-GB"/>
        </w:rPr>
        <w:t xml:space="preserve"> Natural England (NE)</w:t>
      </w:r>
      <w:r w:rsidR="00016830" w:rsidRPr="00667447">
        <w:rPr>
          <w:rFonts w:ascii="Arial" w:eastAsia="Times New Roman" w:hAnsi="Arial" w:cs="Arial"/>
          <w:sz w:val="24"/>
          <w:szCs w:val="24"/>
          <w:lang w:eastAsia="en-GB"/>
        </w:rPr>
        <w:t>, Historic England (HE)</w:t>
      </w:r>
      <w:r w:rsidR="00A53BA0" w:rsidRPr="00667447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A53BA0" w:rsidRPr="00667447">
        <w:rPr>
          <w:rFonts w:ascii="Arial" w:eastAsia="Times New Roman" w:hAnsi="Arial" w:cs="Arial"/>
          <w:sz w:val="24"/>
          <w:szCs w:val="24"/>
          <w:lang w:eastAsia="en-GB"/>
        </w:rPr>
        <w:lastRenderedPageBreak/>
        <w:t>Open Spaces Society (OSS).</w:t>
      </w:r>
      <w:r w:rsidR="004078F9" w:rsidRPr="00667447">
        <w:rPr>
          <w:rFonts w:ascii="Arial" w:eastAsia="Times New Roman" w:hAnsi="Arial" w:cs="Arial"/>
          <w:sz w:val="24"/>
          <w:szCs w:val="24"/>
          <w:lang w:eastAsia="en-GB"/>
        </w:rPr>
        <w:br w:type="textWrapping" w:clear="all"/>
      </w:r>
    </w:p>
    <w:p w14:paraId="692FC88D" w14:textId="6D03F15B" w:rsidR="0016445A" w:rsidRPr="005E5E37" w:rsidRDefault="0016445A" w:rsidP="009A520D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sz w:val="24"/>
          <w:szCs w:val="24"/>
          <w:lang w:eastAsia="en-GB"/>
        </w:rPr>
        <w:t>I am required by section 39 of the 2006 Act to have regard to the following in determining this application:</w:t>
      </w:r>
    </w:p>
    <w:p w14:paraId="692DA65B" w14:textId="77777777" w:rsidR="0016445A" w:rsidRPr="005E5E37" w:rsidRDefault="0016445A" w:rsidP="009A520D">
      <w:pPr>
        <w:numPr>
          <w:ilvl w:val="0"/>
          <w:numId w:val="7"/>
        </w:numPr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the interests of persons having rights in relation to, or occupying, the land (and in particular persons exercising rights of common over it</w:t>
      </w:r>
      <w:proofErr w:type="gramStart"/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);</w:t>
      </w:r>
      <w:proofErr w:type="gramEnd"/>
    </w:p>
    <w:p w14:paraId="1753E8CC" w14:textId="77777777" w:rsidR="0016445A" w:rsidRPr="005E5E37" w:rsidRDefault="0016445A" w:rsidP="009A520D">
      <w:pPr>
        <w:numPr>
          <w:ilvl w:val="0"/>
          <w:numId w:val="7"/>
        </w:numPr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the interests of the neighbourhood;</w:t>
      </w:r>
    </w:p>
    <w:p w14:paraId="091697A1" w14:textId="6A917844" w:rsidR="0016445A" w:rsidRPr="005E5E37" w:rsidRDefault="0016445A" w:rsidP="009A520D">
      <w:pPr>
        <w:numPr>
          <w:ilvl w:val="0"/>
          <w:numId w:val="7"/>
        </w:numPr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the public interest</w:t>
      </w:r>
      <w:r w:rsidR="0003457B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.</w:t>
      </w:r>
      <w:r w:rsidR="005D42A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(</w:t>
      </w:r>
      <w:r w:rsidR="005D42A5" w:rsidRPr="005D42A5">
        <w:rPr>
          <w:rFonts w:ascii="Arial" w:hAnsi="Arial" w:cs="Arial"/>
          <w:sz w:val="24"/>
          <w:szCs w:val="24"/>
        </w:rPr>
        <w:t>Section 39(2) of the 2006 Act provides that the public interest includes the public interest in; nature conservation; the conservation of the landscape; the protection of public rights of access to any area of land; and the protection of archaeological remains and features of historic interest)</w:t>
      </w:r>
      <w:r w:rsidRPr="005D42A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;</w:t>
      </w:r>
      <w:r w:rsidR="007832CA" w:rsidRPr="005D42A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and</w:t>
      </w:r>
    </w:p>
    <w:p w14:paraId="42C3B3D6" w14:textId="77777777" w:rsidR="0016445A" w:rsidRPr="005E5E37" w:rsidRDefault="0016445A" w:rsidP="009A520D">
      <w:pPr>
        <w:numPr>
          <w:ilvl w:val="0"/>
          <w:numId w:val="7"/>
        </w:numPr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any other matter considered to be relevant.</w:t>
      </w:r>
    </w:p>
    <w:p w14:paraId="16CF2AB4" w14:textId="40BE9B32" w:rsidR="0016445A" w:rsidRPr="00A53BA0" w:rsidRDefault="0016445A" w:rsidP="009A520D">
      <w:pPr>
        <w:keepNext/>
        <w:widowControl w:val="0"/>
        <w:spacing w:before="180" w:after="0" w:line="240" w:lineRule="auto"/>
        <w:outlineLvl w:val="5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Reasons</w:t>
      </w:r>
    </w:p>
    <w:p w14:paraId="51F81A6D" w14:textId="21F8DCAC" w:rsidR="00857B64" w:rsidRDefault="00B5639A" w:rsidP="00751E9F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B728D6">
        <w:rPr>
          <w:rFonts w:ascii="Arial" w:eastAsia="Times New Roman" w:hAnsi="Arial" w:cs="Arial"/>
          <w:sz w:val="24"/>
          <w:szCs w:val="24"/>
          <w:lang w:eastAsia="en-GB"/>
        </w:rPr>
        <w:t xml:space="preserve">applicant (the Council) advises that the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application land is </w:t>
      </w:r>
      <w:r w:rsidR="00B728D6">
        <w:rPr>
          <w:rFonts w:ascii="Arial" w:eastAsia="Times New Roman" w:hAnsi="Arial" w:cs="Arial"/>
          <w:sz w:val="24"/>
          <w:szCs w:val="24"/>
          <w:lang w:eastAsia="en-GB"/>
        </w:rPr>
        <w:t>roadside verge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within the </w:t>
      </w:r>
      <w:r w:rsidR="00B26831">
        <w:rPr>
          <w:rFonts w:ascii="Arial" w:eastAsia="Times New Roman" w:hAnsi="Arial" w:cs="Arial"/>
          <w:sz w:val="24"/>
          <w:szCs w:val="24"/>
          <w:lang w:eastAsia="en-GB"/>
        </w:rPr>
        <w:t>adopted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highway boundary. </w:t>
      </w:r>
      <w:r w:rsidR="00454198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294ABE">
        <w:rPr>
          <w:rFonts w:ascii="Arial" w:eastAsia="Times New Roman" w:hAnsi="Arial" w:cs="Arial"/>
          <w:sz w:val="24"/>
          <w:szCs w:val="24"/>
          <w:lang w:eastAsia="en-GB"/>
        </w:rPr>
        <w:t xml:space="preserve">he Council </w:t>
      </w:r>
      <w:r w:rsidR="005E29AB">
        <w:rPr>
          <w:rFonts w:ascii="Arial" w:eastAsia="Times New Roman" w:hAnsi="Arial" w:cs="Arial"/>
          <w:sz w:val="24"/>
          <w:szCs w:val="24"/>
          <w:lang w:eastAsia="en-GB"/>
        </w:rPr>
        <w:t>explains that the</w:t>
      </w:r>
      <w:r w:rsidR="00294ABE">
        <w:rPr>
          <w:rFonts w:ascii="Arial" w:eastAsia="Times New Roman" w:hAnsi="Arial" w:cs="Arial"/>
          <w:sz w:val="24"/>
          <w:szCs w:val="24"/>
          <w:lang w:eastAsia="en-GB"/>
        </w:rPr>
        <w:t xml:space="preserve"> works are required to widen the existing carriageway to prevent buses and larger vehicles </w:t>
      </w:r>
      <w:r w:rsidR="006E7B1A">
        <w:rPr>
          <w:rFonts w:ascii="Arial" w:eastAsia="Times New Roman" w:hAnsi="Arial" w:cs="Arial"/>
          <w:sz w:val="24"/>
          <w:szCs w:val="24"/>
          <w:lang w:eastAsia="en-GB"/>
        </w:rPr>
        <w:t xml:space="preserve">from </w:t>
      </w:r>
      <w:r w:rsidR="00294ABE">
        <w:rPr>
          <w:rFonts w:ascii="Arial" w:eastAsia="Times New Roman" w:hAnsi="Arial" w:cs="Arial"/>
          <w:sz w:val="24"/>
          <w:szCs w:val="24"/>
          <w:lang w:eastAsia="en-GB"/>
        </w:rPr>
        <w:t>further churning up the highway verge</w:t>
      </w:r>
      <w:r w:rsidR="00B728D6">
        <w:rPr>
          <w:rFonts w:ascii="Arial" w:eastAsia="Times New Roman" w:hAnsi="Arial" w:cs="Arial"/>
          <w:sz w:val="24"/>
          <w:szCs w:val="24"/>
          <w:lang w:eastAsia="en-GB"/>
        </w:rPr>
        <w:t>, which also forms part of the common</w:t>
      </w:r>
      <w:r w:rsidR="00AA03E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94AB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0F09">
        <w:rPr>
          <w:rFonts w:ascii="Arial" w:eastAsia="Times New Roman" w:hAnsi="Arial" w:cs="Arial"/>
          <w:sz w:val="24"/>
          <w:szCs w:val="24"/>
          <w:lang w:eastAsia="en-GB"/>
        </w:rPr>
        <w:t>Such damage, along with inadequate drainage in the area, creates carriageway water ponding, which freezes in cold weather and presents a serious hazard.</w:t>
      </w:r>
    </w:p>
    <w:p w14:paraId="27178486" w14:textId="77777777" w:rsidR="00400F09" w:rsidRDefault="00400F09" w:rsidP="00400F09">
      <w:pPr>
        <w:pStyle w:val="ListParagraph"/>
        <w:tabs>
          <w:tab w:val="left" w:pos="284"/>
        </w:tabs>
        <w:spacing w:before="180" w:after="0" w:line="240" w:lineRule="auto"/>
        <w:ind w:left="785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09AC76" w14:textId="7792F96F" w:rsidR="00400F09" w:rsidRPr="00751E9F" w:rsidRDefault="00400F09" w:rsidP="00751E9F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Plans submitted with the application show that the </w:t>
      </w:r>
      <w:r w:rsidR="00AA03EA">
        <w:rPr>
          <w:rFonts w:ascii="Arial" w:eastAsia="Times New Roman" w:hAnsi="Arial" w:cs="Arial"/>
          <w:sz w:val="24"/>
          <w:szCs w:val="24"/>
          <w:lang w:eastAsia="en-GB"/>
        </w:rPr>
        <w:t>verge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narrows to a point where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Padworth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Road </w:t>
      </w:r>
      <w:r w:rsidR="005C5DCB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>to the north</w:t>
      </w:r>
      <w:r w:rsidR="005C5DCB">
        <w:rPr>
          <w:rFonts w:ascii="Arial" w:eastAsia="Times New Roman" w:hAnsi="Arial" w:cs="Arial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meets Reading Road </w:t>
      </w:r>
      <w:r w:rsidR="005C5DCB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>to the south</w:t>
      </w:r>
      <w:r w:rsidR="005C5DCB">
        <w:rPr>
          <w:rFonts w:ascii="Arial" w:eastAsia="Times New Roman" w:hAnsi="Arial" w:cs="Arial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ahead of a mini roundabout.</w:t>
      </w:r>
      <w:r w:rsidR="006E7B1A">
        <w:rPr>
          <w:rFonts w:ascii="Arial" w:eastAsia="Times New Roman" w:hAnsi="Arial" w:cs="Arial"/>
          <w:sz w:val="24"/>
          <w:szCs w:val="24"/>
          <w:lang w:eastAsia="en-GB"/>
        </w:rPr>
        <w:t xml:space="preserve"> The Council further explains that widening the carriageway will stop vehicles overrunning the verge and will increase the available carriageway space for larger vehicles to safely manoeuvr</w:t>
      </w:r>
      <w:r w:rsidR="00AA03EA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6E7B1A">
        <w:rPr>
          <w:rFonts w:ascii="Arial" w:eastAsia="Times New Roman" w:hAnsi="Arial" w:cs="Arial"/>
          <w:sz w:val="24"/>
          <w:szCs w:val="24"/>
          <w:lang w:eastAsia="en-GB"/>
        </w:rPr>
        <w:t xml:space="preserve"> through the mini roundabout.</w:t>
      </w:r>
    </w:p>
    <w:p w14:paraId="1BAA2D92" w14:textId="423CF8F9" w:rsidR="00D14694" w:rsidRDefault="00454198" w:rsidP="00D14694">
      <w:pPr>
        <w:tabs>
          <w:tab w:val="left" w:pos="432"/>
        </w:tabs>
        <w:spacing w:before="180" w:after="0" w:line="240" w:lineRule="auto"/>
        <w:ind w:left="284" w:hanging="284"/>
        <w:outlineLvl w:val="0"/>
        <w:rPr>
          <w:rFonts w:ascii="Arial" w:eastAsia="Times New Roman" w:hAnsi="Arial" w:cs="Arial"/>
          <w:b/>
          <w:i/>
          <w:color w:val="FF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b/>
          <w:i/>
          <w:color w:val="000000"/>
          <w:kern w:val="28"/>
          <w:sz w:val="24"/>
          <w:szCs w:val="24"/>
          <w:lang w:eastAsia="en-GB"/>
        </w:rPr>
        <w:t>The interests of those occupying or having rights over the land</w:t>
      </w:r>
    </w:p>
    <w:p w14:paraId="7CF9DE77" w14:textId="77777777" w:rsidR="00D14694" w:rsidRPr="00D14694" w:rsidRDefault="00D14694" w:rsidP="00D14694">
      <w:pPr>
        <w:tabs>
          <w:tab w:val="left" w:pos="432"/>
        </w:tabs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i/>
          <w:color w:val="FF0000"/>
          <w:kern w:val="28"/>
          <w:sz w:val="24"/>
          <w:szCs w:val="24"/>
          <w:lang w:eastAsia="en-GB"/>
        </w:rPr>
      </w:pPr>
    </w:p>
    <w:p w14:paraId="1D95AB0C" w14:textId="65F5B910" w:rsidR="00260F23" w:rsidRPr="00F447C6" w:rsidRDefault="00117614" w:rsidP="00F447C6">
      <w:pPr>
        <w:pStyle w:val="ListParagraph"/>
        <w:numPr>
          <w:ilvl w:val="0"/>
          <w:numId w:val="6"/>
        </w:numPr>
        <w:rPr>
          <w:rStyle w:val="normaltextrun"/>
          <w:rFonts w:ascii="Arial" w:eastAsia="Times New Roman" w:hAnsi="Arial" w:cs="Arial"/>
          <w:sz w:val="24"/>
          <w:szCs w:val="24"/>
          <w:lang w:eastAsia="en-GB"/>
        </w:rPr>
      </w:pP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B5639A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common </w:t>
      </w:r>
      <w:r w:rsidR="00751E9F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land is owned by </w:t>
      </w:r>
      <w:r w:rsidR="00B5639A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the Trustee of Neil W Gardiner Will Trust</w:t>
      </w:r>
      <w:r w:rsidR="00105D4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(the Trust)</w:t>
      </w:r>
      <w:r w:rsidR="00751E9F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 wh</w:t>
      </w:r>
      <w:r w:rsidR="00105D4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ich</w:t>
      </w:r>
      <w:r w:rsidR="00751E9F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was consulted about the application but did not comment.</w:t>
      </w:r>
      <w:r w:rsidR="00454E1C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The </w:t>
      </w:r>
      <w:r w:rsidR="00105D4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council</w:t>
      </w:r>
      <w:r w:rsidR="00454E1C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advises that </w:t>
      </w:r>
      <w:r w:rsidR="00105D4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they </w:t>
      </w:r>
      <w:r w:rsidR="002308CC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also liaised </w:t>
      </w:r>
      <w:r w:rsidR="00105D4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with the Trust</w:t>
      </w:r>
      <w:r w:rsidR="002308CC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in advance of the application being made and I am satisfied that the Trust has had an opportunity to comment if minded to. </w:t>
      </w:r>
      <w:r w:rsidR="00105D4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F1B733A" w14:textId="77777777" w:rsidR="00F447C6" w:rsidRPr="00F447C6" w:rsidRDefault="00F447C6" w:rsidP="00F447C6">
      <w:pPr>
        <w:pStyle w:val="ListParagraph"/>
        <w:ind w:left="785"/>
        <w:rPr>
          <w:rStyle w:val="normaltextrun"/>
          <w:rFonts w:ascii="Arial" w:eastAsia="Times New Roman" w:hAnsi="Arial" w:cs="Arial"/>
          <w:sz w:val="24"/>
          <w:szCs w:val="24"/>
          <w:lang w:eastAsia="en-GB"/>
        </w:rPr>
      </w:pPr>
    </w:p>
    <w:p w14:paraId="3CDE342F" w14:textId="7992C35A" w:rsidR="00394DDD" w:rsidRPr="00E273B3" w:rsidRDefault="00F447C6" w:rsidP="00E273B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common land register for register unit CL</w:t>
      </w:r>
      <w:r w:rsidR="002308CC">
        <w:rPr>
          <w:rFonts w:ascii="Arial" w:eastAsia="Times New Roman" w:hAnsi="Arial" w:cs="Arial"/>
          <w:sz w:val="24"/>
          <w:szCs w:val="24"/>
          <w:lang w:eastAsia="en-GB"/>
        </w:rPr>
        <w:t>31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records </w:t>
      </w:r>
      <w:r w:rsidR="002308CC">
        <w:rPr>
          <w:rFonts w:ascii="Arial" w:eastAsia="Times New Roman" w:hAnsi="Arial" w:cs="Arial"/>
          <w:sz w:val="24"/>
          <w:szCs w:val="24"/>
          <w:lang w:eastAsia="en-GB"/>
        </w:rPr>
        <w:t>no rights of common.</w:t>
      </w:r>
    </w:p>
    <w:p w14:paraId="3384CFCF" w14:textId="77777777" w:rsidR="00394DDD" w:rsidRPr="00394DDD" w:rsidRDefault="00394DDD" w:rsidP="00394DDD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CBD1D6" w14:textId="31B7F730" w:rsidR="006C093E" w:rsidRPr="00A87206" w:rsidRDefault="00B53FA0" w:rsidP="00A87206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66682A">
        <w:rPr>
          <w:rFonts w:ascii="Arial" w:eastAsia="Times New Roman" w:hAnsi="Arial" w:cs="Arial"/>
          <w:sz w:val="24"/>
          <w:szCs w:val="24"/>
          <w:lang w:eastAsia="en-GB"/>
        </w:rPr>
        <w:t>There is no evidence before me to suggest that the proposed works will</w:t>
      </w:r>
      <w:r w:rsidR="008A784D" w:rsidRPr="0066682A">
        <w:rPr>
          <w:rFonts w:ascii="Arial" w:eastAsia="Times New Roman" w:hAnsi="Arial" w:cs="Arial"/>
          <w:sz w:val="24"/>
          <w:szCs w:val="24"/>
          <w:lang w:eastAsia="en-GB"/>
        </w:rPr>
        <w:t xml:space="preserve"> harm the interests of those occupying the land</w:t>
      </w:r>
      <w:r w:rsidR="002308CC">
        <w:rPr>
          <w:rFonts w:ascii="Arial" w:eastAsia="Times New Roman" w:hAnsi="Arial" w:cs="Arial"/>
          <w:sz w:val="24"/>
          <w:szCs w:val="24"/>
          <w:lang w:eastAsia="en-GB"/>
        </w:rPr>
        <w:t xml:space="preserve"> and rights of common are not at issue</w:t>
      </w:r>
      <w:r w:rsidR="008A784D" w:rsidRPr="0066682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402CCBC" w14:textId="4F79E5A0" w:rsidR="00B04D56" w:rsidRPr="00E747F2" w:rsidRDefault="0016445A" w:rsidP="00E747F2">
      <w:pPr>
        <w:tabs>
          <w:tab w:val="left" w:pos="432"/>
        </w:tabs>
        <w:spacing w:before="180" w:after="0" w:line="240" w:lineRule="auto"/>
        <w:outlineLvl w:val="0"/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b/>
          <w:i/>
          <w:color w:val="000000"/>
          <w:kern w:val="28"/>
          <w:sz w:val="24"/>
          <w:szCs w:val="24"/>
          <w:lang w:eastAsia="en-GB"/>
        </w:rPr>
        <w:t>The interests of the neighbourhood and public rights of access</w:t>
      </w:r>
    </w:p>
    <w:p w14:paraId="64D3DE2F" w14:textId="77777777" w:rsidR="0065055B" w:rsidRPr="0065055B" w:rsidRDefault="00B022AC" w:rsidP="008C0866">
      <w:pPr>
        <w:pStyle w:val="ListParagraph"/>
        <w:numPr>
          <w:ilvl w:val="0"/>
          <w:numId w:val="6"/>
        </w:numPr>
        <w:tabs>
          <w:tab w:val="left" w:pos="284"/>
          <w:tab w:val="left" w:pos="432"/>
        </w:tabs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E44AC6">
        <w:rPr>
          <w:rFonts w:ascii="Arial" w:eastAsia="Times New Roman" w:hAnsi="Arial" w:cs="Arial"/>
          <w:sz w:val="24"/>
          <w:szCs w:val="24"/>
          <w:lang w:eastAsia="en-GB"/>
        </w:rPr>
        <w:t xml:space="preserve">The interests of the neighbourhood test relates to whether the </w:t>
      </w:r>
      <w:r w:rsidRPr="00E44AC6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works</w:t>
      </w:r>
      <w:r w:rsidRPr="00E44AC6">
        <w:rPr>
          <w:rFonts w:ascii="Arial" w:eastAsia="Times New Roman" w:hAnsi="Arial" w:cs="Arial"/>
          <w:sz w:val="24"/>
          <w:szCs w:val="24"/>
          <w:lang w:eastAsia="en-GB"/>
        </w:rPr>
        <w:t xml:space="preserve"> will impact on the way the common land is used by local people and is closely linked with interests of public access</w:t>
      </w:r>
      <w:r w:rsidR="00A87206">
        <w:rPr>
          <w:rFonts w:ascii="Arial" w:eastAsia="Times New Roman" w:hAnsi="Arial" w:cs="Arial"/>
          <w:sz w:val="24"/>
          <w:szCs w:val="24"/>
          <w:lang w:eastAsia="en-GB"/>
        </w:rPr>
        <w:t xml:space="preserve"> on foot</w:t>
      </w:r>
      <w:r w:rsidRPr="00E44AC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28AD299" w14:textId="52BE2D12" w:rsidR="0065055B" w:rsidRDefault="00B022AC" w:rsidP="0065055B">
      <w:pPr>
        <w:pStyle w:val="ListParagraph"/>
        <w:tabs>
          <w:tab w:val="left" w:pos="284"/>
          <w:tab w:val="left" w:pos="432"/>
        </w:tabs>
        <w:spacing w:before="180" w:after="0" w:line="240" w:lineRule="auto"/>
        <w:ind w:left="785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54B82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</w:p>
    <w:p w14:paraId="0108E6E8" w14:textId="0B776506" w:rsidR="00300AA5" w:rsidRPr="0084637E" w:rsidRDefault="00D96F13" w:rsidP="0084637E">
      <w:pPr>
        <w:pStyle w:val="ListParagraph"/>
        <w:numPr>
          <w:ilvl w:val="0"/>
          <w:numId w:val="6"/>
        </w:numPr>
        <w:tabs>
          <w:tab w:val="left" w:pos="284"/>
          <w:tab w:val="left" w:pos="432"/>
        </w:tabs>
        <w:spacing w:before="180"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Photographs submitted by the Council show that </w:t>
      </w:r>
      <w:r w:rsidR="001E29A8">
        <w:rPr>
          <w:rFonts w:ascii="Arial" w:eastAsia="Times New Roman" w:hAnsi="Arial" w:cs="Arial"/>
          <w:sz w:val="24"/>
          <w:szCs w:val="24"/>
          <w:lang w:eastAsia="en-GB"/>
        </w:rPr>
        <w:t>the application land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E29A8">
        <w:rPr>
          <w:rFonts w:ascii="Arial" w:eastAsia="Times New Roman" w:hAnsi="Arial" w:cs="Arial"/>
          <w:sz w:val="24"/>
          <w:szCs w:val="24"/>
          <w:lang w:eastAsia="en-GB"/>
        </w:rPr>
        <w:t>is roughly vegetated with shrubs and trees and is bounded by the highway on three sides with no</w:t>
      </w:r>
      <w:r w:rsidR="0088277A">
        <w:rPr>
          <w:rFonts w:ascii="Arial" w:eastAsia="Times New Roman" w:hAnsi="Arial" w:cs="Arial"/>
          <w:sz w:val="24"/>
          <w:szCs w:val="24"/>
          <w:lang w:eastAsia="en-GB"/>
        </w:rPr>
        <w:t xml:space="preserve"> footway. I consider it unlikely that it could be safely used as a pedestrian crossing point</w:t>
      </w:r>
      <w:r w:rsidR="0084637E">
        <w:rPr>
          <w:rFonts w:ascii="Arial" w:eastAsia="Times New Roman" w:hAnsi="Arial" w:cs="Arial"/>
          <w:sz w:val="24"/>
          <w:szCs w:val="24"/>
          <w:lang w:eastAsia="en-GB"/>
        </w:rPr>
        <w:t xml:space="preserve"> or for any casual recreational use, especially given the presence of the drainage ditch. Nevertheless, access over it on foot is possible and </w:t>
      </w:r>
      <w:r w:rsidR="00334DC7">
        <w:rPr>
          <w:rFonts w:ascii="Arial" w:eastAsia="Times New Roman" w:hAnsi="Arial" w:cs="Arial"/>
          <w:sz w:val="24"/>
          <w:szCs w:val="24"/>
          <w:lang w:eastAsia="en-GB"/>
        </w:rPr>
        <w:t>will remain so following the works</w:t>
      </w:r>
      <w:r w:rsidR="00CC199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84637E">
        <w:rPr>
          <w:rFonts w:ascii="Arial" w:eastAsia="Times New Roman" w:hAnsi="Arial" w:cs="Arial"/>
          <w:sz w:val="24"/>
          <w:szCs w:val="24"/>
          <w:lang w:eastAsia="en-GB"/>
        </w:rPr>
        <w:t>I con</w:t>
      </w:r>
      <w:r w:rsidR="00E22E19">
        <w:rPr>
          <w:rFonts w:ascii="Arial" w:eastAsia="Times New Roman" w:hAnsi="Arial" w:cs="Arial"/>
          <w:sz w:val="24"/>
          <w:szCs w:val="24"/>
          <w:lang w:eastAsia="en-GB"/>
        </w:rPr>
        <w:t>clude</w:t>
      </w:r>
      <w:r w:rsidR="0084637E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 w:rsidR="007D0BB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C199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physically incorporating</w:t>
      </w:r>
      <w:r w:rsidR="001E29A8">
        <w:rPr>
          <w:rFonts w:ascii="Arial" w:eastAsia="Times New Roman" w:hAnsi="Arial" w:cs="Arial"/>
          <w:sz w:val="24"/>
          <w:szCs w:val="24"/>
          <w:lang w:eastAsia="en-GB"/>
        </w:rPr>
        <w:t xml:space="preserve"> a small area </w:t>
      </w:r>
      <w:r w:rsidR="007D0BB1">
        <w:rPr>
          <w:rFonts w:ascii="Arial" w:eastAsia="Times New Roman" w:hAnsi="Arial" w:cs="Arial"/>
          <w:sz w:val="24"/>
          <w:szCs w:val="24"/>
          <w:lang w:eastAsia="en-GB"/>
        </w:rPr>
        <w:t>in</w:t>
      </w:r>
      <w:r w:rsidR="001E29A8">
        <w:rPr>
          <w:rFonts w:ascii="Arial" w:eastAsia="Times New Roman" w:hAnsi="Arial" w:cs="Arial"/>
          <w:sz w:val="24"/>
          <w:szCs w:val="24"/>
          <w:lang w:eastAsia="en-GB"/>
        </w:rPr>
        <w:t xml:space="preserve">to the highway and expanding the drainage ditch </w:t>
      </w:r>
      <w:r w:rsidR="0084637E">
        <w:rPr>
          <w:rFonts w:ascii="Arial" w:eastAsia="Times New Roman" w:hAnsi="Arial" w:cs="Arial"/>
          <w:sz w:val="24"/>
          <w:szCs w:val="24"/>
          <w:lang w:eastAsia="en-GB"/>
        </w:rPr>
        <w:t xml:space="preserve">will only </w:t>
      </w:r>
      <w:r w:rsidR="00E22E19">
        <w:rPr>
          <w:rFonts w:ascii="Arial" w:eastAsia="Times New Roman" w:hAnsi="Arial" w:cs="Arial"/>
          <w:sz w:val="24"/>
          <w:szCs w:val="24"/>
          <w:lang w:eastAsia="en-GB"/>
        </w:rPr>
        <w:t>negligibly</w:t>
      </w:r>
      <w:r w:rsidR="0084637E">
        <w:rPr>
          <w:rFonts w:ascii="Arial" w:eastAsia="Times New Roman" w:hAnsi="Arial" w:cs="Arial"/>
          <w:sz w:val="24"/>
          <w:szCs w:val="24"/>
          <w:lang w:eastAsia="en-GB"/>
        </w:rPr>
        <w:t xml:space="preserve"> reduce </w:t>
      </w:r>
      <w:r w:rsidR="00E22E19">
        <w:rPr>
          <w:rFonts w:ascii="Arial" w:eastAsia="Times New Roman" w:hAnsi="Arial" w:cs="Arial"/>
          <w:sz w:val="24"/>
          <w:szCs w:val="24"/>
          <w:lang w:eastAsia="en-GB"/>
        </w:rPr>
        <w:t xml:space="preserve">the area available for </w:t>
      </w:r>
      <w:r w:rsidR="0084637E">
        <w:rPr>
          <w:rFonts w:ascii="Arial" w:eastAsia="Times New Roman" w:hAnsi="Arial" w:cs="Arial"/>
          <w:sz w:val="24"/>
          <w:szCs w:val="24"/>
          <w:lang w:eastAsia="en-GB"/>
        </w:rPr>
        <w:t>such access</w:t>
      </w:r>
      <w:r w:rsidR="00E22E1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91D4C1B" w14:textId="5FC48312" w:rsidR="00300AA5" w:rsidRPr="00356326" w:rsidRDefault="003D5E12" w:rsidP="00356326">
      <w:pPr>
        <w:tabs>
          <w:tab w:val="left" w:pos="284"/>
          <w:tab w:val="left" w:pos="432"/>
        </w:tabs>
        <w:spacing w:before="180" w:after="0" w:line="240" w:lineRule="auto"/>
        <w:outlineLvl w:val="0"/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</w:pPr>
      <w:r w:rsidRPr="006751D3">
        <w:rPr>
          <w:rFonts w:ascii="Arial" w:eastAsia="Times New Roman" w:hAnsi="Arial" w:cs="Arial"/>
          <w:b/>
          <w:i/>
          <w:color w:val="000000"/>
          <w:kern w:val="28"/>
          <w:sz w:val="24"/>
          <w:szCs w:val="24"/>
          <w:lang w:eastAsia="en-GB"/>
        </w:rPr>
        <w:t>The public interest</w:t>
      </w:r>
    </w:p>
    <w:p w14:paraId="4C6BD37D" w14:textId="5EEA2F27" w:rsidR="00E0705E" w:rsidRDefault="00E0705E" w:rsidP="00E0705E">
      <w:pPr>
        <w:pStyle w:val="ListParagraph"/>
        <w:tabs>
          <w:tab w:val="left" w:pos="284"/>
        </w:tabs>
        <w:spacing w:before="180" w:after="0" w:line="240" w:lineRule="auto"/>
        <w:ind w:left="0"/>
        <w:outlineLvl w:val="0"/>
        <w:rPr>
          <w:rFonts w:ascii="Arial" w:eastAsia="Times New Roman" w:hAnsi="Arial" w:cs="Arial"/>
          <w:i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i/>
          <w:kern w:val="28"/>
          <w:sz w:val="24"/>
          <w:szCs w:val="24"/>
          <w:lang w:eastAsia="en-GB"/>
        </w:rPr>
        <w:t>Nature conservation</w:t>
      </w:r>
    </w:p>
    <w:p w14:paraId="5F9D4D68" w14:textId="77777777" w:rsidR="00E0705E" w:rsidRPr="006B070D" w:rsidRDefault="00E0705E" w:rsidP="00E0705E">
      <w:pPr>
        <w:pStyle w:val="ListParagraph"/>
        <w:tabs>
          <w:tab w:val="left" w:pos="284"/>
        </w:tabs>
        <w:spacing w:before="180" w:after="0" w:line="240" w:lineRule="auto"/>
        <w:ind w:left="0"/>
        <w:outlineLvl w:val="0"/>
        <w:rPr>
          <w:rFonts w:ascii="Arial" w:eastAsia="Times New Roman" w:hAnsi="Arial" w:cs="Arial"/>
          <w:i/>
          <w:kern w:val="28"/>
          <w:sz w:val="24"/>
          <w:szCs w:val="24"/>
          <w:lang w:eastAsia="en-GB"/>
        </w:rPr>
      </w:pPr>
    </w:p>
    <w:p w14:paraId="7A514028" w14:textId="77777777" w:rsidR="0077345C" w:rsidRDefault="006A2ABF" w:rsidP="00AF7E4B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eastAsia="en-GB"/>
        </w:rPr>
        <w:t>NE advises that Wokefield</w:t>
      </w:r>
      <w:r w:rsidR="00CE4381" w:rsidRPr="00186814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kern w:val="28"/>
          <w:sz w:val="24"/>
          <w:szCs w:val="24"/>
          <w:lang w:eastAsia="en-GB"/>
        </w:rPr>
        <w:t>C</w:t>
      </w:r>
      <w:r w:rsidR="00CE4381" w:rsidRPr="00186814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ommon is not subject to any statutory </w:t>
      </w:r>
      <w:r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or non-statutory </w:t>
      </w:r>
      <w:r w:rsidR="00CE4381" w:rsidRPr="00186814">
        <w:rPr>
          <w:rFonts w:ascii="Arial" w:eastAsia="Times New Roman" w:hAnsi="Arial" w:cs="Arial"/>
          <w:kern w:val="28"/>
          <w:sz w:val="24"/>
          <w:szCs w:val="24"/>
          <w:lang w:eastAsia="en-GB"/>
        </w:rPr>
        <w:t>designations for nature conservation</w:t>
      </w:r>
      <w:r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but is managed as a nature reserve by Berks, Bucks and Oxon Wildlife Trust on behalf of the Council.</w:t>
      </w:r>
      <w:r w:rsidR="00BF7BFA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</w:t>
      </w:r>
    </w:p>
    <w:p w14:paraId="05170EC8" w14:textId="77777777" w:rsidR="0077345C" w:rsidRDefault="0077345C" w:rsidP="0077345C">
      <w:pPr>
        <w:pStyle w:val="ListParagraph"/>
        <w:tabs>
          <w:tab w:val="left" w:pos="284"/>
        </w:tabs>
        <w:spacing w:before="180" w:after="0" w:line="240" w:lineRule="auto"/>
        <w:ind w:left="785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</w:p>
    <w:p w14:paraId="737B17D1" w14:textId="3E7DC73D" w:rsidR="00D4414A" w:rsidRPr="00AF7E4B" w:rsidRDefault="006A2ABF" w:rsidP="00AF7E4B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eastAsia="en-GB"/>
        </w:rPr>
        <w:t>F</w:t>
      </w:r>
      <w:r w:rsidR="00CE4381">
        <w:rPr>
          <w:rFonts w:ascii="Arial" w:eastAsia="Times New Roman" w:hAnsi="Arial" w:cs="Arial"/>
          <w:kern w:val="28"/>
          <w:sz w:val="24"/>
          <w:szCs w:val="24"/>
          <w:lang w:eastAsia="en-GB"/>
        </w:rPr>
        <w:t>rom the information available</w:t>
      </w:r>
      <w:r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regarding the scale of the works</w:t>
      </w:r>
      <w:r w:rsidR="00CE4381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kern w:val="28"/>
          <w:sz w:val="24"/>
          <w:szCs w:val="24"/>
          <w:lang w:eastAsia="en-GB"/>
        </w:rPr>
        <w:t>NE</w:t>
      </w:r>
      <w:r w:rsidR="00CE4381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</w:t>
      </w:r>
      <w:r w:rsidR="00CE4381" w:rsidRPr="00186814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does not anticipate that the works will have any likely significant effects on </w:t>
      </w:r>
      <w:r w:rsidR="00CE4381">
        <w:rPr>
          <w:rFonts w:ascii="Arial" w:eastAsia="Times New Roman" w:hAnsi="Arial" w:cs="Arial"/>
          <w:kern w:val="28"/>
          <w:sz w:val="24"/>
          <w:szCs w:val="24"/>
          <w:lang w:eastAsia="en-GB"/>
        </w:rPr>
        <w:t>the overall biodiversity of the common</w:t>
      </w:r>
      <w:r w:rsidR="00BF7BFA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and</w:t>
      </w:r>
      <w:r w:rsidR="0077345C">
        <w:rPr>
          <w:rFonts w:ascii="Arial" w:eastAsia="Times New Roman" w:hAnsi="Arial" w:cs="Arial"/>
          <w:kern w:val="28"/>
          <w:sz w:val="24"/>
          <w:szCs w:val="24"/>
          <w:lang w:eastAsia="en-GB"/>
        </w:rPr>
        <w:t>, given the size and location of the application land,</w:t>
      </w:r>
      <w:r w:rsidR="00BF7BFA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I am satisfied that nature conservation interests </w:t>
      </w:r>
      <w:r w:rsidR="00901885">
        <w:rPr>
          <w:rFonts w:ascii="Arial" w:eastAsia="Times New Roman" w:hAnsi="Arial" w:cs="Arial"/>
          <w:kern w:val="28"/>
          <w:sz w:val="24"/>
          <w:szCs w:val="24"/>
          <w:lang w:eastAsia="en-GB"/>
        </w:rPr>
        <w:t>are unlikely to be</w:t>
      </w:r>
      <w:r w:rsidR="00BF7BFA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harmed by the works.</w:t>
      </w:r>
    </w:p>
    <w:p w14:paraId="5B776D3A" w14:textId="77777777" w:rsidR="00D4414A" w:rsidRDefault="00D4414A" w:rsidP="00D4414A">
      <w:pPr>
        <w:pStyle w:val="ListParagraph"/>
        <w:tabs>
          <w:tab w:val="left" w:pos="284"/>
        </w:tabs>
        <w:spacing w:after="0" w:line="240" w:lineRule="auto"/>
        <w:ind w:left="782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</w:p>
    <w:p w14:paraId="46053A6B" w14:textId="0A181634" w:rsidR="00D4414A" w:rsidRPr="00D4414A" w:rsidRDefault="00D4414A" w:rsidP="00D4414A">
      <w:pPr>
        <w:tabs>
          <w:tab w:val="left" w:pos="284"/>
        </w:tabs>
        <w:spacing w:after="0" w:line="240" w:lineRule="auto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  <w:r w:rsidRPr="00D4414A">
        <w:rPr>
          <w:rFonts w:ascii="Arial" w:eastAsia="Times New Roman" w:hAnsi="Arial" w:cs="Arial"/>
          <w:i/>
          <w:kern w:val="28"/>
          <w:sz w:val="24"/>
          <w:szCs w:val="24"/>
          <w:lang w:eastAsia="en-GB"/>
        </w:rPr>
        <w:t>Conservation of the landscape</w:t>
      </w:r>
    </w:p>
    <w:p w14:paraId="1D1CB7A4" w14:textId="77777777" w:rsidR="001E6975" w:rsidRDefault="001E6975" w:rsidP="00D4414A">
      <w:pPr>
        <w:pStyle w:val="ListParagraph"/>
        <w:tabs>
          <w:tab w:val="left" w:pos="284"/>
        </w:tabs>
        <w:spacing w:after="0" w:line="240" w:lineRule="auto"/>
        <w:ind w:left="782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</w:p>
    <w:p w14:paraId="20A2071D" w14:textId="35E47CEF" w:rsidR="000A3B47" w:rsidRDefault="0077345C" w:rsidP="00CE4381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Wokefield Common </w:t>
      </w:r>
      <w:r w:rsidR="008846D9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is not subject to any special landscape designation. The proposed works are at the western edge of the common </w:t>
      </w:r>
      <w:r w:rsidR="007A4912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in an urbanised setting </w:t>
      </w:r>
      <w:r w:rsidR="008846D9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between two roads </w:t>
      </w:r>
      <w:r w:rsidR="00CC2428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and </w:t>
      </w:r>
      <w:r w:rsidR="008846D9">
        <w:rPr>
          <w:rFonts w:ascii="Arial" w:eastAsia="Times New Roman" w:hAnsi="Arial" w:cs="Arial"/>
          <w:kern w:val="28"/>
          <w:sz w:val="24"/>
          <w:szCs w:val="24"/>
          <w:lang w:eastAsia="en-GB"/>
        </w:rPr>
        <w:t>a</w:t>
      </w:r>
      <w:r w:rsidR="007A4912">
        <w:rPr>
          <w:rFonts w:ascii="Arial" w:eastAsia="Times New Roman" w:hAnsi="Arial" w:cs="Arial"/>
          <w:kern w:val="28"/>
          <w:sz w:val="24"/>
          <w:szCs w:val="24"/>
          <w:lang w:eastAsia="en-GB"/>
        </w:rPr>
        <w:t>head of</w:t>
      </w:r>
      <w:r w:rsidR="008846D9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a mini roundabout with associated road signs and street furniture</w:t>
      </w:r>
      <w:r w:rsidR="007A4912">
        <w:rPr>
          <w:rFonts w:ascii="Arial" w:eastAsia="Times New Roman" w:hAnsi="Arial" w:cs="Arial"/>
          <w:kern w:val="28"/>
          <w:sz w:val="24"/>
          <w:szCs w:val="24"/>
          <w:lang w:eastAsia="en-GB"/>
        </w:rPr>
        <w:t>.</w:t>
      </w:r>
      <w:r w:rsidR="008846D9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</w:t>
      </w:r>
      <w:r w:rsidR="00CF2623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The works will </w:t>
      </w:r>
      <w:r w:rsidR="007A4912">
        <w:rPr>
          <w:rFonts w:ascii="Arial" w:eastAsia="Times New Roman" w:hAnsi="Arial" w:cs="Arial"/>
          <w:kern w:val="28"/>
          <w:sz w:val="24"/>
          <w:szCs w:val="24"/>
          <w:lang w:eastAsia="en-GB"/>
        </w:rPr>
        <w:t>not extensively</w:t>
      </w:r>
      <w:r w:rsidR="00CF2623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 extend the highway surface into the common and </w:t>
      </w:r>
      <w:r w:rsidR="007A4912">
        <w:rPr>
          <w:rFonts w:ascii="Arial" w:eastAsia="Times New Roman" w:hAnsi="Arial" w:cs="Arial"/>
          <w:kern w:val="28"/>
          <w:sz w:val="24"/>
          <w:szCs w:val="24"/>
          <w:lang w:eastAsia="en-GB"/>
        </w:rPr>
        <w:t>an enlarged drainage ditch may be shielded to a degree by the existing vegetation.</w:t>
      </w:r>
    </w:p>
    <w:p w14:paraId="1815167C" w14:textId="77777777" w:rsidR="00A71F78" w:rsidRDefault="00A71F78" w:rsidP="00A71F78">
      <w:pPr>
        <w:pStyle w:val="ListParagraph"/>
        <w:tabs>
          <w:tab w:val="left" w:pos="284"/>
        </w:tabs>
        <w:spacing w:before="180" w:after="0" w:line="240" w:lineRule="auto"/>
        <w:ind w:left="785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</w:p>
    <w:p w14:paraId="7432AB8C" w14:textId="09A6CCCD" w:rsidR="00900243" w:rsidRPr="00AF7E4B" w:rsidRDefault="00A71F78" w:rsidP="00AF7E4B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Style w:val="normaltextrun"/>
          <w:rFonts w:ascii="Arial" w:eastAsia="Times New Roman" w:hAnsi="Arial" w:cs="Arial"/>
          <w:kern w:val="28"/>
          <w:sz w:val="24"/>
          <w:szCs w:val="24"/>
          <w:lang w:eastAsia="en-GB"/>
        </w:rPr>
      </w:pPr>
      <w:r w:rsidRPr="00A71F78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I am </w:t>
      </w:r>
      <w:r w:rsidRPr="00A71F78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satisfied that the small scale and </w:t>
      </w:r>
      <w:r w:rsidR="00CF262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setting of the works will have a negligible impact on the landscape of the wider common.</w:t>
      </w:r>
    </w:p>
    <w:p w14:paraId="0733031E" w14:textId="3DD01E99" w:rsidR="006B070D" w:rsidRPr="00AF7E4B" w:rsidRDefault="006B070D" w:rsidP="00AF7E4B">
      <w:pPr>
        <w:tabs>
          <w:tab w:val="left" w:pos="284"/>
        </w:tabs>
        <w:spacing w:before="180" w:after="0" w:line="240" w:lineRule="auto"/>
        <w:outlineLvl w:val="0"/>
        <w:rPr>
          <w:rStyle w:val="normaltextrun"/>
          <w:rFonts w:ascii="Arial" w:eastAsia="Times New Roman" w:hAnsi="Arial" w:cs="Arial"/>
          <w:kern w:val="28"/>
          <w:sz w:val="24"/>
          <w:szCs w:val="24"/>
          <w:lang w:eastAsia="en-GB"/>
        </w:rPr>
      </w:pPr>
      <w:r w:rsidRPr="00AF7E4B">
        <w:rPr>
          <w:rFonts w:ascii="Arial" w:eastAsia="Times New Roman" w:hAnsi="Arial" w:cs="Arial"/>
          <w:i/>
          <w:kern w:val="28"/>
          <w:sz w:val="24"/>
          <w:szCs w:val="24"/>
          <w:lang w:eastAsia="en-GB"/>
        </w:rPr>
        <w:t>Archaeological remains and features of historic interest</w:t>
      </w:r>
    </w:p>
    <w:p w14:paraId="4723B439" w14:textId="6E3FDA73" w:rsidR="0016445A" w:rsidRPr="00442077" w:rsidRDefault="00AF7E4B" w:rsidP="00442077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HE advises that</w:t>
      </w:r>
      <w:r w:rsidR="0008635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635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on the basis of the information received, they do not wish to offer any comments</w:t>
      </w:r>
      <w:r w:rsidR="008B541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4207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635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There is no information before me to suggest that the works</w:t>
      </w:r>
      <w:r w:rsidR="004C2201" w:rsidRPr="00442077">
        <w:rPr>
          <w:rFonts w:ascii="Arial" w:hAnsi="Arial" w:cs="Arial"/>
          <w:sz w:val="24"/>
          <w:szCs w:val="24"/>
        </w:rPr>
        <w:t xml:space="preserve"> </w:t>
      </w:r>
      <w:r w:rsidR="00885799" w:rsidRPr="00442077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 xml:space="preserve">are </w:t>
      </w:r>
      <w:r w:rsidR="00086350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likely to harm the above interests.</w:t>
      </w:r>
    </w:p>
    <w:p w14:paraId="4D00DF29" w14:textId="3BD89128" w:rsidR="00356326" w:rsidRPr="00356326" w:rsidRDefault="00356326" w:rsidP="00356326">
      <w:pPr>
        <w:tabs>
          <w:tab w:val="left" w:pos="8364"/>
        </w:tabs>
        <w:spacing w:before="180" w:after="0" w:line="240" w:lineRule="auto"/>
        <w:outlineLvl w:val="0"/>
        <w:rPr>
          <w:rFonts w:ascii="Arial" w:eastAsia="Times New Roman" w:hAnsi="Arial" w:cs="Arial"/>
          <w:b/>
          <w:iCs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Cs/>
          <w:color w:val="000000"/>
          <w:kern w:val="28"/>
          <w:sz w:val="24"/>
          <w:szCs w:val="24"/>
          <w:lang w:eastAsia="en-GB"/>
        </w:rPr>
        <w:t>Other matters</w:t>
      </w:r>
    </w:p>
    <w:p w14:paraId="7DA378A8" w14:textId="63F409FB" w:rsidR="00E65C10" w:rsidRPr="00667447" w:rsidRDefault="00086350" w:rsidP="0036069D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Style w:val="normaltextrun"/>
          <w:rFonts w:ascii="Arial" w:eastAsia="Times New Roman" w:hAnsi="Arial" w:cs="Arial"/>
          <w:kern w:val="28"/>
          <w:sz w:val="24"/>
          <w:szCs w:val="24"/>
          <w:lang w:eastAsia="en-GB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Council advises that the works </w:t>
      </w:r>
      <w:r w:rsidR="0036069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are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wholly contained within the </w:t>
      </w:r>
      <w:r w:rsidR="0036069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common land and </w:t>
      </w:r>
      <w:r w:rsidR="00B268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adopted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highway bound</w:t>
      </w:r>
      <w:r w:rsidR="0036069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aries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as shown </w:t>
      </w:r>
      <w:r w:rsidR="00B268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by the green and red lines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 the attached plan. </w:t>
      </w:r>
      <w:r w:rsidR="00356326" w:rsidRPr="0035632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OSS </w:t>
      </w:r>
      <w:r w:rsidR="00930AB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raised concerns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that insufficient evidence has been provided </w:t>
      </w:r>
      <w:r w:rsidR="00B268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by the Council to show how the red line was derived.</w:t>
      </w:r>
      <w:r w:rsidR="008E590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0AB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OSS contend that “</w:t>
      </w:r>
      <w:r w:rsidR="00930AB8" w:rsidRPr="00930AB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merely supplying a highway extent plan </w:t>
      </w:r>
      <w:r w:rsidR="00E65C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[…]</w:t>
      </w:r>
      <w:r w:rsidR="00930AB8" w:rsidRPr="00930AB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not probative, unless it is supported by other evidence which shows that the highway does include the land in question</w:t>
      </w:r>
      <w:r w:rsidR="00E65C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CC43F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268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0471133" w14:textId="77777777" w:rsidR="00E65C10" w:rsidRPr="00667447" w:rsidRDefault="00E65C10" w:rsidP="00667447">
      <w:pPr>
        <w:pStyle w:val="ListParagraph"/>
        <w:tabs>
          <w:tab w:val="left" w:pos="284"/>
        </w:tabs>
        <w:spacing w:before="180" w:after="0" w:line="240" w:lineRule="auto"/>
        <w:ind w:left="785"/>
        <w:outlineLvl w:val="0"/>
        <w:rPr>
          <w:rStyle w:val="normaltextrun"/>
          <w:rFonts w:ascii="Arial" w:eastAsia="Times New Roman" w:hAnsi="Arial" w:cs="Arial"/>
          <w:kern w:val="28"/>
          <w:sz w:val="24"/>
          <w:szCs w:val="24"/>
          <w:lang w:eastAsia="en-GB"/>
        </w:rPr>
      </w:pPr>
    </w:p>
    <w:p w14:paraId="7C527221" w14:textId="10B7FE4D" w:rsidR="009D385D" w:rsidRPr="0036069D" w:rsidRDefault="00B26831" w:rsidP="0036069D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Council confirms that the Adopted Highway Boundary plans submitted </w:t>
      </w:r>
      <w:r w:rsidR="0036069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support of the application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were supplied by their Legal and Highway Asset </w:t>
      </w:r>
      <w:r w:rsidR="0036069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anagement teams </w:t>
      </w:r>
      <w:r w:rsidR="0036069D" w:rsidRPr="0036069D">
        <w:rPr>
          <w:rStyle w:val="ui-provider"/>
          <w:rFonts w:ascii="Arial" w:hAnsi="Arial" w:cs="Arial"/>
          <w:sz w:val="24"/>
          <w:szCs w:val="24"/>
        </w:rPr>
        <w:t>and I consider it reasonable to accept that they are correct</w:t>
      </w:r>
      <w:r w:rsidR="0036069D">
        <w:rPr>
          <w:rStyle w:val="ui-provider"/>
          <w:rFonts w:ascii="Arial" w:hAnsi="Arial" w:cs="Arial"/>
          <w:sz w:val="24"/>
          <w:szCs w:val="24"/>
        </w:rPr>
        <w:t>ly drawn</w:t>
      </w:r>
      <w:r w:rsidR="0036069D" w:rsidRPr="0036069D">
        <w:rPr>
          <w:rStyle w:val="ui-provider"/>
          <w:rFonts w:ascii="Arial" w:hAnsi="Arial" w:cs="Arial"/>
          <w:sz w:val="24"/>
          <w:szCs w:val="24"/>
        </w:rPr>
        <w:t xml:space="preserve"> in the absence of any evidence to the contrary.</w:t>
      </w:r>
      <w:r w:rsidR="00356326" w:rsidRPr="0035632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6326" w:rsidRPr="0036069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14B2DFC" w14:textId="41D84C48" w:rsidR="00356326" w:rsidRPr="00356326" w:rsidRDefault="00356326" w:rsidP="00356326">
      <w:pPr>
        <w:tabs>
          <w:tab w:val="left" w:pos="8364"/>
        </w:tabs>
        <w:spacing w:before="180" w:after="0" w:line="240" w:lineRule="auto"/>
        <w:outlineLvl w:val="0"/>
        <w:rPr>
          <w:rFonts w:ascii="Arial" w:eastAsia="Times New Roman" w:hAnsi="Arial" w:cs="Arial"/>
          <w:b/>
          <w:iCs/>
          <w:color w:val="000000"/>
          <w:kern w:val="28"/>
          <w:sz w:val="24"/>
          <w:szCs w:val="24"/>
          <w:lang w:eastAsia="en-GB"/>
        </w:rPr>
      </w:pPr>
      <w:r w:rsidRPr="005E5E37">
        <w:rPr>
          <w:rFonts w:ascii="Arial" w:eastAsia="Times New Roman" w:hAnsi="Arial" w:cs="Arial"/>
          <w:b/>
          <w:iCs/>
          <w:color w:val="000000"/>
          <w:kern w:val="28"/>
          <w:sz w:val="24"/>
          <w:szCs w:val="24"/>
          <w:lang w:eastAsia="en-GB"/>
        </w:rPr>
        <w:t>Conclusion</w:t>
      </w:r>
      <w:r w:rsidR="00B33265">
        <w:rPr>
          <w:rFonts w:ascii="Arial" w:eastAsia="Times New Roman" w:hAnsi="Arial" w:cs="Arial"/>
          <w:b/>
          <w:iCs/>
          <w:color w:val="000000"/>
          <w:kern w:val="28"/>
          <w:sz w:val="24"/>
          <w:szCs w:val="24"/>
          <w:lang w:eastAsia="en-GB"/>
        </w:rPr>
        <w:t xml:space="preserve"> </w:t>
      </w:r>
    </w:p>
    <w:p w14:paraId="5EBC3423" w14:textId="0B6B197E" w:rsidR="00600951" w:rsidRPr="00442077" w:rsidRDefault="00356326" w:rsidP="00393163">
      <w:pPr>
        <w:pStyle w:val="ListParagraph"/>
        <w:numPr>
          <w:ilvl w:val="0"/>
          <w:numId w:val="6"/>
        </w:numPr>
        <w:tabs>
          <w:tab w:val="left" w:pos="284"/>
        </w:tabs>
        <w:spacing w:before="180" w:after="0" w:line="240" w:lineRule="auto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I conclude </w:t>
      </w:r>
      <w:r w:rsidRPr="008B5415">
        <w:rPr>
          <w:rFonts w:ascii="Arial" w:hAnsi="Arial" w:cs="Arial"/>
          <w:sz w:val="24"/>
          <w:szCs w:val="24"/>
        </w:rPr>
        <w:t xml:space="preserve">that the works will </w:t>
      </w:r>
      <w:r w:rsidR="00885799">
        <w:rPr>
          <w:rFonts w:ascii="Arial" w:hAnsi="Arial" w:cs="Arial"/>
          <w:sz w:val="24"/>
          <w:szCs w:val="24"/>
        </w:rPr>
        <w:t xml:space="preserve">only negligibly </w:t>
      </w:r>
      <w:r w:rsidRPr="008B5415">
        <w:rPr>
          <w:rFonts w:ascii="Arial" w:hAnsi="Arial" w:cs="Arial"/>
          <w:sz w:val="24"/>
          <w:szCs w:val="24"/>
        </w:rPr>
        <w:t>harm</w:t>
      </w:r>
      <w:r w:rsidR="00901885">
        <w:rPr>
          <w:rFonts w:ascii="Arial" w:hAnsi="Arial" w:cs="Arial"/>
          <w:sz w:val="24"/>
          <w:szCs w:val="24"/>
        </w:rPr>
        <w:t>, or are unlikely to harm,</w:t>
      </w:r>
      <w:r w:rsidRPr="008B5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8B5415">
        <w:rPr>
          <w:rFonts w:ascii="Arial" w:hAnsi="Arial" w:cs="Arial"/>
          <w:sz w:val="24"/>
          <w:szCs w:val="24"/>
        </w:rPr>
        <w:t xml:space="preserve">interests set out in paragraph </w:t>
      </w:r>
      <w:r w:rsidR="00667447">
        <w:rPr>
          <w:rFonts w:ascii="Arial" w:hAnsi="Arial" w:cs="Arial"/>
          <w:sz w:val="24"/>
          <w:szCs w:val="24"/>
        </w:rPr>
        <w:t>5</w:t>
      </w:r>
      <w:r w:rsidRPr="008B5415">
        <w:rPr>
          <w:rFonts w:ascii="Arial" w:hAnsi="Arial" w:cs="Arial"/>
          <w:sz w:val="24"/>
          <w:szCs w:val="24"/>
        </w:rPr>
        <w:t xml:space="preserve"> above</w:t>
      </w:r>
      <w:r w:rsidR="00901885">
        <w:rPr>
          <w:rFonts w:ascii="Arial" w:hAnsi="Arial" w:cs="Arial"/>
          <w:sz w:val="24"/>
          <w:szCs w:val="24"/>
        </w:rPr>
        <w:t xml:space="preserve"> and that </w:t>
      </w:r>
      <w:r w:rsidR="008C7FB0">
        <w:rPr>
          <w:rFonts w:ascii="Arial" w:hAnsi="Arial" w:cs="Arial"/>
          <w:sz w:val="24"/>
          <w:szCs w:val="24"/>
        </w:rPr>
        <w:t xml:space="preserve">by improving the highway layout and associated drainage </w:t>
      </w:r>
      <w:r w:rsidR="00901885">
        <w:rPr>
          <w:rFonts w:ascii="Arial" w:hAnsi="Arial" w:cs="Arial"/>
          <w:sz w:val="24"/>
          <w:szCs w:val="24"/>
        </w:rPr>
        <w:t>the</w:t>
      </w:r>
      <w:r w:rsidR="0036069D">
        <w:rPr>
          <w:rFonts w:ascii="Arial" w:hAnsi="Arial" w:cs="Arial"/>
          <w:sz w:val="24"/>
          <w:szCs w:val="24"/>
        </w:rPr>
        <w:t>y are in the interests of road safety</w:t>
      </w:r>
      <w:r w:rsidR="00901885">
        <w:rPr>
          <w:rFonts w:ascii="Arial" w:hAnsi="Arial" w:cs="Arial"/>
          <w:sz w:val="24"/>
          <w:szCs w:val="24"/>
        </w:rPr>
        <w:t xml:space="preserve">. </w:t>
      </w:r>
      <w:r w:rsidRPr="008B5415">
        <w:rPr>
          <w:rFonts w:ascii="Arial" w:hAnsi="Arial" w:cs="Arial"/>
          <w:sz w:val="24"/>
          <w:szCs w:val="24"/>
        </w:rPr>
        <w:t>Consent is therefore granted for the works subject to the conditions set out in paragraph 1</w:t>
      </w:r>
      <w:r w:rsidR="00600951">
        <w:rPr>
          <w:rFonts w:ascii="Arial" w:hAnsi="Arial" w:cs="Arial"/>
          <w:sz w:val="24"/>
          <w:szCs w:val="24"/>
        </w:rPr>
        <w:t>.</w:t>
      </w:r>
    </w:p>
    <w:p w14:paraId="72A08FD0" w14:textId="77777777" w:rsidR="00442077" w:rsidRPr="00393163" w:rsidRDefault="00442077" w:rsidP="00442077">
      <w:pPr>
        <w:pStyle w:val="ListParagraph"/>
        <w:tabs>
          <w:tab w:val="left" w:pos="284"/>
        </w:tabs>
        <w:spacing w:before="180" w:after="0" w:line="240" w:lineRule="auto"/>
        <w:ind w:left="785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</w:p>
    <w:p w14:paraId="642704FD" w14:textId="061DD746" w:rsidR="00CD3FBC" w:rsidRPr="00600951" w:rsidRDefault="004C4CFA" w:rsidP="00600951">
      <w:pPr>
        <w:pStyle w:val="ListParagraph"/>
        <w:tabs>
          <w:tab w:val="left" w:pos="284"/>
        </w:tabs>
        <w:spacing w:before="180" w:after="0" w:line="240" w:lineRule="auto"/>
        <w:ind w:left="785"/>
        <w:outlineLvl w:val="0"/>
        <w:rPr>
          <w:rFonts w:ascii="Arial" w:eastAsia="Times New Roman" w:hAnsi="Arial" w:cs="Arial"/>
          <w:kern w:val="28"/>
          <w:sz w:val="24"/>
          <w:szCs w:val="24"/>
          <w:lang w:eastAsia="en-GB"/>
        </w:rPr>
      </w:pPr>
      <w:r w:rsidRPr="00600951">
        <w:rPr>
          <w:rFonts w:ascii="Monotype Corsiva" w:eastAsia="Times New Roman" w:hAnsi="Monotype Corsiva" w:cs="Times New Roman"/>
          <w:b/>
          <w:color w:val="000000"/>
          <w:kern w:val="28"/>
          <w:sz w:val="36"/>
          <w:szCs w:val="36"/>
          <w:lang w:eastAsia="en-GB"/>
        </w:rPr>
        <w:t>Harry Wood</w:t>
      </w:r>
      <w:r w:rsidR="00600951">
        <w:rPr>
          <w:rFonts w:ascii="Monotype Corsiva" w:eastAsia="Times New Roman" w:hAnsi="Monotype Corsiva" w:cs="Times New Roman"/>
          <w:b/>
          <w:color w:val="000000"/>
          <w:kern w:val="28"/>
          <w:sz w:val="36"/>
          <w:szCs w:val="36"/>
          <w:lang w:eastAsia="en-GB"/>
        </w:rPr>
        <w:t xml:space="preserve">  </w:t>
      </w:r>
      <w:r w:rsidR="00B33265">
        <w:rPr>
          <w:rFonts w:ascii="Monotype Corsiva" w:eastAsia="Times New Roman" w:hAnsi="Monotype Corsiva" w:cs="Times New Roman"/>
          <w:b/>
          <w:color w:val="000000"/>
          <w:kern w:val="28"/>
          <w:sz w:val="36"/>
          <w:szCs w:val="36"/>
          <w:lang w:eastAsia="en-GB"/>
        </w:rPr>
        <w:t xml:space="preserve"> </w:t>
      </w:r>
    </w:p>
    <w:p w14:paraId="663603CB" w14:textId="6EF6D77E" w:rsidR="00E202F3" w:rsidRPr="00B258A1" w:rsidRDefault="00746814" w:rsidP="00BA20D4">
      <w:pPr>
        <w:spacing w:before="180"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en-GB"/>
        </w:rPr>
      </w:pPr>
      <w:r w:rsidRPr="00746814">
        <w:rPr>
          <w:rFonts w:ascii="Monotype Corsiva" w:eastAsia="Times New Roman" w:hAnsi="Monotype Corsiva" w:cs="Times New Roman"/>
          <w:b/>
          <w:bCs/>
          <w:noProof/>
          <w:color w:val="000000"/>
          <w:kern w:val="28"/>
          <w:sz w:val="36"/>
          <w:szCs w:val="36"/>
          <w:lang w:eastAsia="en-GB"/>
        </w:rPr>
        <w:lastRenderedPageBreak/>
        <w:drawing>
          <wp:inline distT="0" distB="0" distL="0" distR="0" wp14:anchorId="0EB5F962" wp14:editId="1089890E">
            <wp:extent cx="9210520" cy="6515831"/>
            <wp:effectExtent l="0" t="5398" r="4763" b="4762"/>
            <wp:docPr id="1388586791" name="Picture 1" descr="Plan referred to in Paragraph 2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86791" name="Picture 1" descr="Plan referred to in Paragraph 2&#10;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37971" cy="653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2F3" w:rsidRPr="00B258A1" w:rsidSect="00FA48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1" w:footer="8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9820" w14:textId="77777777" w:rsidR="004E06CB" w:rsidRDefault="004E06CB" w:rsidP="0016445A">
      <w:pPr>
        <w:spacing w:after="0" w:line="240" w:lineRule="auto"/>
      </w:pPr>
      <w:r>
        <w:separator/>
      </w:r>
    </w:p>
  </w:endnote>
  <w:endnote w:type="continuationSeparator" w:id="0">
    <w:p w14:paraId="76ED5576" w14:textId="77777777" w:rsidR="004E06CB" w:rsidRDefault="004E06CB" w:rsidP="0016445A">
      <w:pPr>
        <w:spacing w:after="0" w:line="240" w:lineRule="auto"/>
      </w:pPr>
      <w:r>
        <w:continuationSeparator/>
      </w:r>
    </w:p>
  </w:endnote>
  <w:endnote w:type="continuationNotice" w:id="1">
    <w:p w14:paraId="04060E5C" w14:textId="77777777" w:rsidR="004E06CB" w:rsidRDefault="004E0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13E5" w14:textId="77777777" w:rsidR="00FA487F" w:rsidRDefault="007909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91E3F" w14:textId="77777777" w:rsidR="00FA487F" w:rsidRDefault="00FA48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6061" w14:textId="65F66B23" w:rsidR="00FA487F" w:rsidRDefault="00FA487F" w:rsidP="00FA487F">
    <w:pPr>
      <w:pStyle w:val="Noinden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0F5E" w14:textId="77777777" w:rsidR="00FA487F" w:rsidRPr="00451EE4" w:rsidRDefault="00FA487F">
    <w:pPr>
      <w:pStyle w:val="Footer"/>
      <w:ind w:right="-5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54EE" w14:textId="77777777" w:rsidR="004E06CB" w:rsidRDefault="004E06CB" w:rsidP="0016445A">
      <w:pPr>
        <w:spacing w:after="0" w:line="240" w:lineRule="auto"/>
      </w:pPr>
      <w:r>
        <w:separator/>
      </w:r>
    </w:p>
  </w:footnote>
  <w:footnote w:type="continuationSeparator" w:id="0">
    <w:p w14:paraId="79449483" w14:textId="77777777" w:rsidR="004E06CB" w:rsidRDefault="004E06CB" w:rsidP="0016445A">
      <w:pPr>
        <w:spacing w:after="0" w:line="240" w:lineRule="auto"/>
      </w:pPr>
      <w:r>
        <w:continuationSeparator/>
      </w:r>
    </w:p>
  </w:footnote>
  <w:footnote w:type="continuationNotice" w:id="1">
    <w:p w14:paraId="0EB234FB" w14:textId="77777777" w:rsidR="004E06CB" w:rsidRDefault="004E06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E0D1" w14:textId="77777777" w:rsidR="00FA487F" w:rsidRDefault="00FA4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263C" w14:textId="77777777" w:rsidR="00FA487F" w:rsidRDefault="00FA487F" w:rsidP="00FA487F">
    <w:pPr>
      <w:pStyle w:val="Footer"/>
      <w:spacing w:after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A435" w14:textId="77777777" w:rsidR="00FA487F" w:rsidRDefault="007909BA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2C3"/>
    <w:multiLevelType w:val="hybridMultilevel"/>
    <w:tmpl w:val="88DE22CA"/>
    <w:lvl w:ilvl="0" w:tplc="FD986136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i w:val="0"/>
        <w:iCs/>
        <w:dstrike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3C72"/>
    <w:multiLevelType w:val="hybridMultilevel"/>
    <w:tmpl w:val="1F3CB5FA"/>
    <w:lvl w:ilvl="0" w:tplc="F2C63128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 w15:restartNumberingAfterBreak="0">
    <w:nsid w:val="1C663CDE"/>
    <w:multiLevelType w:val="hybridMultilevel"/>
    <w:tmpl w:val="52922CD8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i w:val="0"/>
        <w:iCs/>
        <w:dstrike w:val="0"/>
        <w:color w:val="000000" w:themeColor="text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6BD6"/>
    <w:multiLevelType w:val="hybridMultilevel"/>
    <w:tmpl w:val="BFACD934"/>
    <w:lvl w:ilvl="0" w:tplc="08090011">
      <w:start w:val="1"/>
      <w:numFmt w:val="decimal"/>
      <w:lvlText w:val="%1)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555BD"/>
    <w:multiLevelType w:val="hybridMultilevel"/>
    <w:tmpl w:val="FD5EA92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 w15:restartNumberingAfterBreak="0">
    <w:nsid w:val="31902CD8"/>
    <w:multiLevelType w:val="hybridMultilevel"/>
    <w:tmpl w:val="1CA2F910"/>
    <w:lvl w:ilvl="0" w:tplc="A22E5114">
      <w:start w:val="1"/>
      <w:numFmt w:val="lowerRoman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9773DC4"/>
    <w:multiLevelType w:val="hybridMultilevel"/>
    <w:tmpl w:val="22C677B0"/>
    <w:lvl w:ilvl="0" w:tplc="1B68C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0A45"/>
    <w:multiLevelType w:val="hybridMultilevel"/>
    <w:tmpl w:val="38A2F698"/>
    <w:lvl w:ilvl="0" w:tplc="4A1EF562">
      <w:start w:val="8"/>
      <w:numFmt w:val="decimal"/>
      <w:lvlText w:val="%1."/>
      <w:lvlJc w:val="center"/>
      <w:pPr>
        <w:ind w:left="36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B00CC6"/>
    <w:multiLevelType w:val="hybridMultilevel"/>
    <w:tmpl w:val="8F5AEA1E"/>
    <w:lvl w:ilvl="0" w:tplc="27401F60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dstrike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524CF"/>
    <w:multiLevelType w:val="hybridMultilevel"/>
    <w:tmpl w:val="7E9CCE52"/>
    <w:lvl w:ilvl="0" w:tplc="33047386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dstrike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83E6F"/>
    <w:multiLevelType w:val="hybridMultilevel"/>
    <w:tmpl w:val="F17CDD08"/>
    <w:lvl w:ilvl="0" w:tplc="0809000F">
      <w:start w:val="1"/>
      <w:numFmt w:val="decimal"/>
      <w:lvlText w:val="%1."/>
      <w:lvlJc w:val="left"/>
      <w:pPr>
        <w:ind w:left="1005" w:hanging="360"/>
      </w:p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568A3680"/>
    <w:multiLevelType w:val="hybridMultilevel"/>
    <w:tmpl w:val="51024B04"/>
    <w:lvl w:ilvl="0" w:tplc="6A9078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93637"/>
    <w:multiLevelType w:val="hybridMultilevel"/>
    <w:tmpl w:val="438E0466"/>
    <w:lvl w:ilvl="0" w:tplc="6BE48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FC7A84"/>
    <w:multiLevelType w:val="hybridMultilevel"/>
    <w:tmpl w:val="4626A1AA"/>
    <w:lvl w:ilvl="0" w:tplc="F9A6D768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dstrike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A1CF1"/>
    <w:multiLevelType w:val="multilevel"/>
    <w:tmpl w:val="0D5CC23A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3823447"/>
    <w:multiLevelType w:val="hybridMultilevel"/>
    <w:tmpl w:val="9774C1B4"/>
    <w:lvl w:ilvl="0" w:tplc="C4CC79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87818"/>
    <w:multiLevelType w:val="hybridMultilevel"/>
    <w:tmpl w:val="3D184E6C"/>
    <w:lvl w:ilvl="0" w:tplc="F3B0522E">
      <w:start w:val="3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1C3A3F"/>
    <w:multiLevelType w:val="hybridMultilevel"/>
    <w:tmpl w:val="D49E50A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i w:val="0"/>
        <w:iCs/>
        <w:dstrike w:val="0"/>
        <w:color w:val="000000" w:themeColor="text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1536"/>
    <w:multiLevelType w:val="hybridMultilevel"/>
    <w:tmpl w:val="E9864BAA"/>
    <w:lvl w:ilvl="0" w:tplc="EE3642C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2834A0"/>
    <w:multiLevelType w:val="hybridMultilevel"/>
    <w:tmpl w:val="1CD45800"/>
    <w:lvl w:ilvl="0" w:tplc="B038C608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i w:val="0"/>
        <w:iCs/>
        <w:dstrike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12A"/>
    <w:multiLevelType w:val="hybridMultilevel"/>
    <w:tmpl w:val="D510418C"/>
    <w:lvl w:ilvl="0" w:tplc="35FA1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249E3"/>
    <w:multiLevelType w:val="hybridMultilevel"/>
    <w:tmpl w:val="DD661DA4"/>
    <w:lvl w:ilvl="0" w:tplc="F0EC26B2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i w:val="0"/>
        <w:iCs/>
        <w:dstrike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718D5"/>
    <w:multiLevelType w:val="hybridMultilevel"/>
    <w:tmpl w:val="4626A1AA"/>
    <w:lvl w:ilvl="0" w:tplc="F9A6D768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dstrike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3011">
    <w:abstractNumId w:val="6"/>
  </w:num>
  <w:num w:numId="2" w16cid:durableId="1386367332">
    <w:abstractNumId w:val="12"/>
  </w:num>
  <w:num w:numId="3" w16cid:durableId="879438805">
    <w:abstractNumId w:val="1"/>
  </w:num>
  <w:num w:numId="4" w16cid:durableId="949124058">
    <w:abstractNumId w:val="5"/>
  </w:num>
  <w:num w:numId="5" w16cid:durableId="940455185">
    <w:abstractNumId w:val="10"/>
  </w:num>
  <w:num w:numId="6" w16cid:durableId="1213614950">
    <w:abstractNumId w:val="19"/>
  </w:num>
  <w:num w:numId="7" w16cid:durableId="1487936841">
    <w:abstractNumId w:val="4"/>
  </w:num>
  <w:num w:numId="8" w16cid:durableId="1677996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4094712">
    <w:abstractNumId w:val="8"/>
  </w:num>
  <w:num w:numId="10" w16cid:durableId="1701855064">
    <w:abstractNumId w:val="13"/>
  </w:num>
  <w:num w:numId="11" w16cid:durableId="31462354">
    <w:abstractNumId w:val="22"/>
  </w:num>
  <w:num w:numId="12" w16cid:durableId="174733052">
    <w:abstractNumId w:val="9"/>
  </w:num>
  <w:num w:numId="13" w16cid:durableId="62342169">
    <w:abstractNumId w:val="3"/>
  </w:num>
  <w:num w:numId="14" w16cid:durableId="18191489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778895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445782070">
    <w:abstractNumId w:val="14"/>
  </w:num>
  <w:num w:numId="17" w16cid:durableId="1551965299">
    <w:abstractNumId w:val="16"/>
  </w:num>
  <w:num w:numId="18" w16cid:durableId="2038116567">
    <w:abstractNumId w:val="0"/>
  </w:num>
  <w:num w:numId="19" w16cid:durableId="443041926">
    <w:abstractNumId w:val="21"/>
  </w:num>
  <w:num w:numId="20" w16cid:durableId="1195341937">
    <w:abstractNumId w:val="15"/>
  </w:num>
  <w:num w:numId="21" w16cid:durableId="1188645001">
    <w:abstractNumId w:val="11"/>
  </w:num>
  <w:num w:numId="22" w16cid:durableId="1226650401">
    <w:abstractNumId w:val="17"/>
  </w:num>
  <w:num w:numId="23" w16cid:durableId="1775205998">
    <w:abstractNumId w:val="20"/>
  </w:num>
  <w:num w:numId="24" w16cid:durableId="1041051954">
    <w:abstractNumId w:val="18"/>
  </w:num>
  <w:num w:numId="25" w16cid:durableId="486674988">
    <w:abstractNumId w:val="7"/>
  </w:num>
  <w:num w:numId="26" w16cid:durableId="1292250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5A"/>
    <w:rsid w:val="00000B3C"/>
    <w:rsid w:val="0000169E"/>
    <w:rsid w:val="00001900"/>
    <w:rsid w:val="0001672F"/>
    <w:rsid w:val="00016830"/>
    <w:rsid w:val="00021629"/>
    <w:rsid w:val="00023E6C"/>
    <w:rsid w:val="00024CFF"/>
    <w:rsid w:val="00026608"/>
    <w:rsid w:val="00026B44"/>
    <w:rsid w:val="00032BE1"/>
    <w:rsid w:val="00033C6D"/>
    <w:rsid w:val="0003457B"/>
    <w:rsid w:val="0003573C"/>
    <w:rsid w:val="00036E69"/>
    <w:rsid w:val="000408CA"/>
    <w:rsid w:val="0004251C"/>
    <w:rsid w:val="00046263"/>
    <w:rsid w:val="000479D3"/>
    <w:rsid w:val="0005108C"/>
    <w:rsid w:val="0006114B"/>
    <w:rsid w:val="000611AF"/>
    <w:rsid w:val="00061E08"/>
    <w:rsid w:val="000628BF"/>
    <w:rsid w:val="00063672"/>
    <w:rsid w:val="00063C72"/>
    <w:rsid w:val="0006465E"/>
    <w:rsid w:val="00075826"/>
    <w:rsid w:val="0008085A"/>
    <w:rsid w:val="00086350"/>
    <w:rsid w:val="000865E7"/>
    <w:rsid w:val="000902F2"/>
    <w:rsid w:val="00090E56"/>
    <w:rsid w:val="00093458"/>
    <w:rsid w:val="000964D3"/>
    <w:rsid w:val="000A0586"/>
    <w:rsid w:val="000A2D5A"/>
    <w:rsid w:val="000A32B5"/>
    <w:rsid w:val="000A32EF"/>
    <w:rsid w:val="000A3B47"/>
    <w:rsid w:val="000A46F6"/>
    <w:rsid w:val="000A4F79"/>
    <w:rsid w:val="000A5BE1"/>
    <w:rsid w:val="000A6121"/>
    <w:rsid w:val="000B5761"/>
    <w:rsid w:val="000B7782"/>
    <w:rsid w:val="000C4298"/>
    <w:rsid w:val="000C4F66"/>
    <w:rsid w:val="000C54ED"/>
    <w:rsid w:val="000C5A14"/>
    <w:rsid w:val="000C6803"/>
    <w:rsid w:val="000D16BA"/>
    <w:rsid w:val="000D395B"/>
    <w:rsid w:val="000D3DBA"/>
    <w:rsid w:val="000D74C5"/>
    <w:rsid w:val="000E25A9"/>
    <w:rsid w:val="000E31B2"/>
    <w:rsid w:val="000E328D"/>
    <w:rsid w:val="000E36CC"/>
    <w:rsid w:val="000E6134"/>
    <w:rsid w:val="000F0F81"/>
    <w:rsid w:val="000F242E"/>
    <w:rsid w:val="000F35AA"/>
    <w:rsid w:val="000F52BA"/>
    <w:rsid w:val="000F73EA"/>
    <w:rsid w:val="000F7F4D"/>
    <w:rsid w:val="00102860"/>
    <w:rsid w:val="001035B0"/>
    <w:rsid w:val="00105D42"/>
    <w:rsid w:val="00114CE9"/>
    <w:rsid w:val="001158F9"/>
    <w:rsid w:val="00117614"/>
    <w:rsid w:val="0012778F"/>
    <w:rsid w:val="00130D96"/>
    <w:rsid w:val="00134107"/>
    <w:rsid w:val="00141079"/>
    <w:rsid w:val="00141D8E"/>
    <w:rsid w:val="001444B8"/>
    <w:rsid w:val="001448D3"/>
    <w:rsid w:val="00144998"/>
    <w:rsid w:val="00150221"/>
    <w:rsid w:val="001504FA"/>
    <w:rsid w:val="00150BE9"/>
    <w:rsid w:val="00153875"/>
    <w:rsid w:val="00154B82"/>
    <w:rsid w:val="00155942"/>
    <w:rsid w:val="00156DAF"/>
    <w:rsid w:val="00157734"/>
    <w:rsid w:val="00160C64"/>
    <w:rsid w:val="00160E06"/>
    <w:rsid w:val="0016445A"/>
    <w:rsid w:val="00167866"/>
    <w:rsid w:val="00170F3B"/>
    <w:rsid w:val="00172D34"/>
    <w:rsid w:val="00176880"/>
    <w:rsid w:val="00176BDE"/>
    <w:rsid w:val="00180A3B"/>
    <w:rsid w:val="001824CE"/>
    <w:rsid w:val="00184001"/>
    <w:rsid w:val="001858C9"/>
    <w:rsid w:val="00186814"/>
    <w:rsid w:val="00187593"/>
    <w:rsid w:val="00187DB0"/>
    <w:rsid w:val="00190D2D"/>
    <w:rsid w:val="0019582C"/>
    <w:rsid w:val="00197CF3"/>
    <w:rsid w:val="001A091A"/>
    <w:rsid w:val="001A35DB"/>
    <w:rsid w:val="001A3667"/>
    <w:rsid w:val="001A3B38"/>
    <w:rsid w:val="001B0BF1"/>
    <w:rsid w:val="001B23AC"/>
    <w:rsid w:val="001B2A91"/>
    <w:rsid w:val="001B43C1"/>
    <w:rsid w:val="001C04FE"/>
    <w:rsid w:val="001C2C50"/>
    <w:rsid w:val="001C5789"/>
    <w:rsid w:val="001D1535"/>
    <w:rsid w:val="001D3749"/>
    <w:rsid w:val="001D4128"/>
    <w:rsid w:val="001D644F"/>
    <w:rsid w:val="001E01D5"/>
    <w:rsid w:val="001E1089"/>
    <w:rsid w:val="001E11A2"/>
    <w:rsid w:val="001E29A8"/>
    <w:rsid w:val="001E2CAB"/>
    <w:rsid w:val="001E35C3"/>
    <w:rsid w:val="001E6975"/>
    <w:rsid w:val="001E6B9E"/>
    <w:rsid w:val="001E6CBF"/>
    <w:rsid w:val="001F126E"/>
    <w:rsid w:val="001F14E8"/>
    <w:rsid w:val="001F3F7D"/>
    <w:rsid w:val="001F62B9"/>
    <w:rsid w:val="002049B3"/>
    <w:rsid w:val="00206C7E"/>
    <w:rsid w:val="00207008"/>
    <w:rsid w:val="00207E59"/>
    <w:rsid w:val="00212C39"/>
    <w:rsid w:val="002172AB"/>
    <w:rsid w:val="00220763"/>
    <w:rsid w:val="00224C01"/>
    <w:rsid w:val="002258BC"/>
    <w:rsid w:val="002308CC"/>
    <w:rsid w:val="00234C1F"/>
    <w:rsid w:val="00235739"/>
    <w:rsid w:val="00241248"/>
    <w:rsid w:val="00241646"/>
    <w:rsid w:val="00244AE0"/>
    <w:rsid w:val="0024622C"/>
    <w:rsid w:val="00246368"/>
    <w:rsid w:val="0025374C"/>
    <w:rsid w:val="002554A0"/>
    <w:rsid w:val="0025735A"/>
    <w:rsid w:val="00260005"/>
    <w:rsid w:val="00260F23"/>
    <w:rsid w:val="00261F3B"/>
    <w:rsid w:val="00266E2D"/>
    <w:rsid w:val="00267070"/>
    <w:rsid w:val="002740E9"/>
    <w:rsid w:val="0027661E"/>
    <w:rsid w:val="00276AD8"/>
    <w:rsid w:val="002801FD"/>
    <w:rsid w:val="00281A55"/>
    <w:rsid w:val="00281ADF"/>
    <w:rsid w:val="00282021"/>
    <w:rsid w:val="00282120"/>
    <w:rsid w:val="0028390E"/>
    <w:rsid w:val="002858C0"/>
    <w:rsid w:val="002859C8"/>
    <w:rsid w:val="00285ECC"/>
    <w:rsid w:val="00291B7B"/>
    <w:rsid w:val="00292730"/>
    <w:rsid w:val="00292C7E"/>
    <w:rsid w:val="002935F3"/>
    <w:rsid w:val="00294124"/>
    <w:rsid w:val="00294ABE"/>
    <w:rsid w:val="00295100"/>
    <w:rsid w:val="002A141E"/>
    <w:rsid w:val="002A3BA7"/>
    <w:rsid w:val="002A5D0A"/>
    <w:rsid w:val="002A6B8F"/>
    <w:rsid w:val="002B02FF"/>
    <w:rsid w:val="002B45D8"/>
    <w:rsid w:val="002B66C2"/>
    <w:rsid w:val="002C0906"/>
    <w:rsid w:val="002C0E3B"/>
    <w:rsid w:val="002C1D13"/>
    <w:rsid w:val="002C25AD"/>
    <w:rsid w:val="002C3699"/>
    <w:rsid w:val="002C3914"/>
    <w:rsid w:val="002D0195"/>
    <w:rsid w:val="002D1E96"/>
    <w:rsid w:val="002D5018"/>
    <w:rsid w:val="002D7FF8"/>
    <w:rsid w:val="002E1E11"/>
    <w:rsid w:val="002E32E0"/>
    <w:rsid w:val="002E3DE3"/>
    <w:rsid w:val="002E3F1D"/>
    <w:rsid w:val="002E5798"/>
    <w:rsid w:val="002E61D7"/>
    <w:rsid w:val="002F152E"/>
    <w:rsid w:val="002F4730"/>
    <w:rsid w:val="002F6B18"/>
    <w:rsid w:val="00300AA5"/>
    <w:rsid w:val="00302A16"/>
    <w:rsid w:val="00303989"/>
    <w:rsid w:val="00304C9F"/>
    <w:rsid w:val="00312962"/>
    <w:rsid w:val="003207BF"/>
    <w:rsid w:val="003218C0"/>
    <w:rsid w:val="003234AA"/>
    <w:rsid w:val="003238FF"/>
    <w:rsid w:val="00332E44"/>
    <w:rsid w:val="00334203"/>
    <w:rsid w:val="00334DC7"/>
    <w:rsid w:val="003365F6"/>
    <w:rsid w:val="00341BAE"/>
    <w:rsid w:val="00342D53"/>
    <w:rsid w:val="00343AAC"/>
    <w:rsid w:val="003455CF"/>
    <w:rsid w:val="00352A3B"/>
    <w:rsid w:val="00356326"/>
    <w:rsid w:val="00357F69"/>
    <w:rsid w:val="0036069D"/>
    <w:rsid w:val="003647F8"/>
    <w:rsid w:val="003664C6"/>
    <w:rsid w:val="00370ABE"/>
    <w:rsid w:val="003724D5"/>
    <w:rsid w:val="00373D21"/>
    <w:rsid w:val="00377330"/>
    <w:rsid w:val="003831F0"/>
    <w:rsid w:val="0039061A"/>
    <w:rsid w:val="00393163"/>
    <w:rsid w:val="00394DDD"/>
    <w:rsid w:val="003962AB"/>
    <w:rsid w:val="0039766F"/>
    <w:rsid w:val="003A04FE"/>
    <w:rsid w:val="003A2D12"/>
    <w:rsid w:val="003A3109"/>
    <w:rsid w:val="003A5AE3"/>
    <w:rsid w:val="003A621F"/>
    <w:rsid w:val="003B1ABF"/>
    <w:rsid w:val="003B23C4"/>
    <w:rsid w:val="003B4B31"/>
    <w:rsid w:val="003B52A8"/>
    <w:rsid w:val="003C06BD"/>
    <w:rsid w:val="003C45F7"/>
    <w:rsid w:val="003C6085"/>
    <w:rsid w:val="003D3F5F"/>
    <w:rsid w:val="003D52D1"/>
    <w:rsid w:val="003D5E12"/>
    <w:rsid w:val="003E03D7"/>
    <w:rsid w:val="003E48EC"/>
    <w:rsid w:val="003E6226"/>
    <w:rsid w:val="003F4913"/>
    <w:rsid w:val="003F6A9D"/>
    <w:rsid w:val="003F770A"/>
    <w:rsid w:val="003F7D63"/>
    <w:rsid w:val="00400F09"/>
    <w:rsid w:val="004016D8"/>
    <w:rsid w:val="004032C8"/>
    <w:rsid w:val="004078F9"/>
    <w:rsid w:val="00407B69"/>
    <w:rsid w:val="00410412"/>
    <w:rsid w:val="00410AFA"/>
    <w:rsid w:val="00415077"/>
    <w:rsid w:val="00416D73"/>
    <w:rsid w:val="00417E69"/>
    <w:rsid w:val="004233EF"/>
    <w:rsid w:val="00424260"/>
    <w:rsid w:val="004279CB"/>
    <w:rsid w:val="00430438"/>
    <w:rsid w:val="00431C5D"/>
    <w:rsid w:val="00436572"/>
    <w:rsid w:val="00440509"/>
    <w:rsid w:val="00442077"/>
    <w:rsid w:val="00442EB5"/>
    <w:rsid w:val="00443A64"/>
    <w:rsid w:val="00454198"/>
    <w:rsid w:val="00454985"/>
    <w:rsid w:val="00454E1C"/>
    <w:rsid w:val="0045594C"/>
    <w:rsid w:val="00467026"/>
    <w:rsid w:val="0047072C"/>
    <w:rsid w:val="00471DB5"/>
    <w:rsid w:val="004726CE"/>
    <w:rsid w:val="0047497D"/>
    <w:rsid w:val="00482E58"/>
    <w:rsid w:val="0048487F"/>
    <w:rsid w:val="00484AF4"/>
    <w:rsid w:val="004920DB"/>
    <w:rsid w:val="004A05CF"/>
    <w:rsid w:val="004A2F97"/>
    <w:rsid w:val="004A30C8"/>
    <w:rsid w:val="004B203C"/>
    <w:rsid w:val="004C2201"/>
    <w:rsid w:val="004C378A"/>
    <w:rsid w:val="004C3E13"/>
    <w:rsid w:val="004C4CFA"/>
    <w:rsid w:val="004D008F"/>
    <w:rsid w:val="004D2604"/>
    <w:rsid w:val="004E06CB"/>
    <w:rsid w:val="004F0DD8"/>
    <w:rsid w:val="004F3DA4"/>
    <w:rsid w:val="005020B0"/>
    <w:rsid w:val="00503626"/>
    <w:rsid w:val="005074F9"/>
    <w:rsid w:val="005108C2"/>
    <w:rsid w:val="005152EC"/>
    <w:rsid w:val="00521C57"/>
    <w:rsid w:val="00521F84"/>
    <w:rsid w:val="00522184"/>
    <w:rsid w:val="00526917"/>
    <w:rsid w:val="00527678"/>
    <w:rsid w:val="00530E2D"/>
    <w:rsid w:val="00531E9C"/>
    <w:rsid w:val="00531EBA"/>
    <w:rsid w:val="00532642"/>
    <w:rsid w:val="00536939"/>
    <w:rsid w:val="0053740B"/>
    <w:rsid w:val="00541777"/>
    <w:rsid w:val="00547A3A"/>
    <w:rsid w:val="00550C1E"/>
    <w:rsid w:val="00551218"/>
    <w:rsid w:val="00551DCD"/>
    <w:rsid w:val="005546DC"/>
    <w:rsid w:val="00556EF5"/>
    <w:rsid w:val="0056735A"/>
    <w:rsid w:val="00576EE4"/>
    <w:rsid w:val="00577135"/>
    <w:rsid w:val="00585E9A"/>
    <w:rsid w:val="00585EFA"/>
    <w:rsid w:val="00586AF0"/>
    <w:rsid w:val="00587874"/>
    <w:rsid w:val="005915AC"/>
    <w:rsid w:val="00592968"/>
    <w:rsid w:val="00593A18"/>
    <w:rsid w:val="005952C2"/>
    <w:rsid w:val="005A18E9"/>
    <w:rsid w:val="005A3D34"/>
    <w:rsid w:val="005B0E15"/>
    <w:rsid w:val="005B1D90"/>
    <w:rsid w:val="005B22E3"/>
    <w:rsid w:val="005B2EC8"/>
    <w:rsid w:val="005B7F66"/>
    <w:rsid w:val="005C5DCB"/>
    <w:rsid w:val="005C7E50"/>
    <w:rsid w:val="005D0CE1"/>
    <w:rsid w:val="005D42A5"/>
    <w:rsid w:val="005D5E49"/>
    <w:rsid w:val="005D5EC1"/>
    <w:rsid w:val="005D7F86"/>
    <w:rsid w:val="005E248A"/>
    <w:rsid w:val="005E29AB"/>
    <w:rsid w:val="005E2E40"/>
    <w:rsid w:val="005E5E37"/>
    <w:rsid w:val="005E78B0"/>
    <w:rsid w:val="005E7C48"/>
    <w:rsid w:val="005F0036"/>
    <w:rsid w:val="005F071B"/>
    <w:rsid w:val="005F1CD6"/>
    <w:rsid w:val="005F305E"/>
    <w:rsid w:val="005F4836"/>
    <w:rsid w:val="005F7147"/>
    <w:rsid w:val="00600709"/>
    <w:rsid w:val="00600951"/>
    <w:rsid w:val="00603208"/>
    <w:rsid w:val="00604436"/>
    <w:rsid w:val="0061637C"/>
    <w:rsid w:val="00621DB2"/>
    <w:rsid w:val="006273CE"/>
    <w:rsid w:val="0063486F"/>
    <w:rsid w:val="00635708"/>
    <w:rsid w:val="0064127C"/>
    <w:rsid w:val="00641865"/>
    <w:rsid w:val="00646833"/>
    <w:rsid w:val="0065006E"/>
    <w:rsid w:val="0065055B"/>
    <w:rsid w:val="0065154F"/>
    <w:rsid w:val="0065213F"/>
    <w:rsid w:val="0065757E"/>
    <w:rsid w:val="00657D4C"/>
    <w:rsid w:val="0066682A"/>
    <w:rsid w:val="00667447"/>
    <w:rsid w:val="0067389C"/>
    <w:rsid w:val="00673EDC"/>
    <w:rsid w:val="00673EF4"/>
    <w:rsid w:val="006751D3"/>
    <w:rsid w:val="006759E4"/>
    <w:rsid w:val="006826B1"/>
    <w:rsid w:val="00685F68"/>
    <w:rsid w:val="00686206"/>
    <w:rsid w:val="006870A2"/>
    <w:rsid w:val="00693CC1"/>
    <w:rsid w:val="00694AEE"/>
    <w:rsid w:val="00694B36"/>
    <w:rsid w:val="00695118"/>
    <w:rsid w:val="00695F98"/>
    <w:rsid w:val="00696F54"/>
    <w:rsid w:val="006A286F"/>
    <w:rsid w:val="006A2ABF"/>
    <w:rsid w:val="006A5EB2"/>
    <w:rsid w:val="006A7D79"/>
    <w:rsid w:val="006B070D"/>
    <w:rsid w:val="006B0B1B"/>
    <w:rsid w:val="006B329F"/>
    <w:rsid w:val="006B66BD"/>
    <w:rsid w:val="006C093E"/>
    <w:rsid w:val="006C241C"/>
    <w:rsid w:val="006C43E3"/>
    <w:rsid w:val="006C4ABF"/>
    <w:rsid w:val="006C517F"/>
    <w:rsid w:val="006C59D3"/>
    <w:rsid w:val="006D3FEB"/>
    <w:rsid w:val="006D5178"/>
    <w:rsid w:val="006E08F5"/>
    <w:rsid w:val="006E1578"/>
    <w:rsid w:val="006E4A18"/>
    <w:rsid w:val="006E7B1A"/>
    <w:rsid w:val="006F13B0"/>
    <w:rsid w:val="006F18D8"/>
    <w:rsid w:val="006F239F"/>
    <w:rsid w:val="006F42B9"/>
    <w:rsid w:val="00702196"/>
    <w:rsid w:val="00702D87"/>
    <w:rsid w:val="0070337A"/>
    <w:rsid w:val="0070503E"/>
    <w:rsid w:val="00706CA4"/>
    <w:rsid w:val="007168CE"/>
    <w:rsid w:val="007217C9"/>
    <w:rsid w:val="00723E3A"/>
    <w:rsid w:val="00732BE0"/>
    <w:rsid w:val="007345C7"/>
    <w:rsid w:val="00735257"/>
    <w:rsid w:val="007434DE"/>
    <w:rsid w:val="00744DE0"/>
    <w:rsid w:val="0074523E"/>
    <w:rsid w:val="00745F22"/>
    <w:rsid w:val="00746110"/>
    <w:rsid w:val="007464A9"/>
    <w:rsid w:val="00746814"/>
    <w:rsid w:val="00751E9F"/>
    <w:rsid w:val="0075499E"/>
    <w:rsid w:val="00754CCB"/>
    <w:rsid w:val="00755DF8"/>
    <w:rsid w:val="0075613F"/>
    <w:rsid w:val="00756350"/>
    <w:rsid w:val="00757CC1"/>
    <w:rsid w:val="00757D74"/>
    <w:rsid w:val="007635B0"/>
    <w:rsid w:val="007647A8"/>
    <w:rsid w:val="0077020B"/>
    <w:rsid w:val="0077345C"/>
    <w:rsid w:val="0077392E"/>
    <w:rsid w:val="00773997"/>
    <w:rsid w:val="00774927"/>
    <w:rsid w:val="00782694"/>
    <w:rsid w:val="00782788"/>
    <w:rsid w:val="0078283F"/>
    <w:rsid w:val="007832CA"/>
    <w:rsid w:val="00783A28"/>
    <w:rsid w:val="00783F5C"/>
    <w:rsid w:val="007851BC"/>
    <w:rsid w:val="007909BA"/>
    <w:rsid w:val="00790BE3"/>
    <w:rsid w:val="00790C70"/>
    <w:rsid w:val="00791A31"/>
    <w:rsid w:val="00792611"/>
    <w:rsid w:val="00794F59"/>
    <w:rsid w:val="007960A7"/>
    <w:rsid w:val="007970A7"/>
    <w:rsid w:val="007A1B52"/>
    <w:rsid w:val="007A41A9"/>
    <w:rsid w:val="007A4912"/>
    <w:rsid w:val="007A49C7"/>
    <w:rsid w:val="007A4D32"/>
    <w:rsid w:val="007A521C"/>
    <w:rsid w:val="007B3FAF"/>
    <w:rsid w:val="007B6AEC"/>
    <w:rsid w:val="007B7111"/>
    <w:rsid w:val="007C18F3"/>
    <w:rsid w:val="007C192D"/>
    <w:rsid w:val="007C1F14"/>
    <w:rsid w:val="007C49F2"/>
    <w:rsid w:val="007C72F9"/>
    <w:rsid w:val="007D0BB1"/>
    <w:rsid w:val="007D52C0"/>
    <w:rsid w:val="007D5AA7"/>
    <w:rsid w:val="007D6148"/>
    <w:rsid w:val="007D78E8"/>
    <w:rsid w:val="007E4935"/>
    <w:rsid w:val="007E7B03"/>
    <w:rsid w:val="007F26FB"/>
    <w:rsid w:val="007F37DD"/>
    <w:rsid w:val="007F41BD"/>
    <w:rsid w:val="007F50B4"/>
    <w:rsid w:val="007F5364"/>
    <w:rsid w:val="007F6216"/>
    <w:rsid w:val="007F7051"/>
    <w:rsid w:val="007F761C"/>
    <w:rsid w:val="00800096"/>
    <w:rsid w:val="00801132"/>
    <w:rsid w:val="00803888"/>
    <w:rsid w:val="0080519A"/>
    <w:rsid w:val="00805AEA"/>
    <w:rsid w:val="00807F96"/>
    <w:rsid w:val="00810D96"/>
    <w:rsid w:val="008156D3"/>
    <w:rsid w:val="00823011"/>
    <w:rsid w:val="00825E96"/>
    <w:rsid w:val="00827FBB"/>
    <w:rsid w:val="0083085E"/>
    <w:rsid w:val="00832313"/>
    <w:rsid w:val="00832426"/>
    <w:rsid w:val="008329BE"/>
    <w:rsid w:val="00833984"/>
    <w:rsid w:val="00842ECD"/>
    <w:rsid w:val="0084335F"/>
    <w:rsid w:val="0084585B"/>
    <w:rsid w:val="0084637E"/>
    <w:rsid w:val="00854A0F"/>
    <w:rsid w:val="00854F46"/>
    <w:rsid w:val="00856847"/>
    <w:rsid w:val="00856DC9"/>
    <w:rsid w:val="008578E8"/>
    <w:rsid w:val="00857B64"/>
    <w:rsid w:val="00860C53"/>
    <w:rsid w:val="008611D9"/>
    <w:rsid w:val="008622CA"/>
    <w:rsid w:val="00863719"/>
    <w:rsid w:val="0086582C"/>
    <w:rsid w:val="00866E97"/>
    <w:rsid w:val="008750BB"/>
    <w:rsid w:val="00875C6C"/>
    <w:rsid w:val="00875D17"/>
    <w:rsid w:val="00876B15"/>
    <w:rsid w:val="00877D16"/>
    <w:rsid w:val="00880F5F"/>
    <w:rsid w:val="0088277A"/>
    <w:rsid w:val="008846D9"/>
    <w:rsid w:val="00884AAD"/>
    <w:rsid w:val="00885799"/>
    <w:rsid w:val="00886408"/>
    <w:rsid w:val="008A3E43"/>
    <w:rsid w:val="008A65F9"/>
    <w:rsid w:val="008A6A10"/>
    <w:rsid w:val="008A784D"/>
    <w:rsid w:val="008B0788"/>
    <w:rsid w:val="008B170D"/>
    <w:rsid w:val="008B4942"/>
    <w:rsid w:val="008B5415"/>
    <w:rsid w:val="008B6428"/>
    <w:rsid w:val="008B6CCC"/>
    <w:rsid w:val="008C0866"/>
    <w:rsid w:val="008C5797"/>
    <w:rsid w:val="008C6BED"/>
    <w:rsid w:val="008C76F6"/>
    <w:rsid w:val="008C7B0D"/>
    <w:rsid w:val="008C7FB0"/>
    <w:rsid w:val="008D3C2C"/>
    <w:rsid w:val="008D5669"/>
    <w:rsid w:val="008D675B"/>
    <w:rsid w:val="008E0B1E"/>
    <w:rsid w:val="008E28C9"/>
    <w:rsid w:val="008E3FA7"/>
    <w:rsid w:val="008E5908"/>
    <w:rsid w:val="008E7DD2"/>
    <w:rsid w:val="008F033F"/>
    <w:rsid w:val="008F2A44"/>
    <w:rsid w:val="008F2BBB"/>
    <w:rsid w:val="008F607A"/>
    <w:rsid w:val="008F6C52"/>
    <w:rsid w:val="008F6D68"/>
    <w:rsid w:val="00900243"/>
    <w:rsid w:val="00901885"/>
    <w:rsid w:val="00901D74"/>
    <w:rsid w:val="00904026"/>
    <w:rsid w:val="009051BC"/>
    <w:rsid w:val="009055D8"/>
    <w:rsid w:val="00905FF2"/>
    <w:rsid w:val="0091203A"/>
    <w:rsid w:val="00914EE3"/>
    <w:rsid w:val="00915883"/>
    <w:rsid w:val="00915CA6"/>
    <w:rsid w:val="00920EF2"/>
    <w:rsid w:val="00925A14"/>
    <w:rsid w:val="00930AB8"/>
    <w:rsid w:val="009311D1"/>
    <w:rsid w:val="00932219"/>
    <w:rsid w:val="00932333"/>
    <w:rsid w:val="0093490B"/>
    <w:rsid w:val="00940EAD"/>
    <w:rsid w:val="009436D7"/>
    <w:rsid w:val="00945B12"/>
    <w:rsid w:val="00946252"/>
    <w:rsid w:val="00947366"/>
    <w:rsid w:val="0095058D"/>
    <w:rsid w:val="0095708C"/>
    <w:rsid w:val="0096517E"/>
    <w:rsid w:val="00965198"/>
    <w:rsid w:val="00967334"/>
    <w:rsid w:val="00972052"/>
    <w:rsid w:val="00972281"/>
    <w:rsid w:val="009778D0"/>
    <w:rsid w:val="00977976"/>
    <w:rsid w:val="009829B8"/>
    <w:rsid w:val="009839BD"/>
    <w:rsid w:val="009876BA"/>
    <w:rsid w:val="00987E01"/>
    <w:rsid w:val="00995385"/>
    <w:rsid w:val="00995E58"/>
    <w:rsid w:val="0099771D"/>
    <w:rsid w:val="009A4F76"/>
    <w:rsid w:val="009A520D"/>
    <w:rsid w:val="009A5577"/>
    <w:rsid w:val="009A5AB8"/>
    <w:rsid w:val="009B0135"/>
    <w:rsid w:val="009B0300"/>
    <w:rsid w:val="009B23DD"/>
    <w:rsid w:val="009B25B8"/>
    <w:rsid w:val="009B2C29"/>
    <w:rsid w:val="009B32D8"/>
    <w:rsid w:val="009B464D"/>
    <w:rsid w:val="009B5D78"/>
    <w:rsid w:val="009B62FB"/>
    <w:rsid w:val="009B69F3"/>
    <w:rsid w:val="009C0A8C"/>
    <w:rsid w:val="009C4965"/>
    <w:rsid w:val="009C4EB1"/>
    <w:rsid w:val="009D0BD1"/>
    <w:rsid w:val="009D1E00"/>
    <w:rsid w:val="009D385D"/>
    <w:rsid w:val="009D71DD"/>
    <w:rsid w:val="009D7984"/>
    <w:rsid w:val="009E35E0"/>
    <w:rsid w:val="009E4DDD"/>
    <w:rsid w:val="009F200D"/>
    <w:rsid w:val="009F2449"/>
    <w:rsid w:val="009F2546"/>
    <w:rsid w:val="009F2B7C"/>
    <w:rsid w:val="00A03078"/>
    <w:rsid w:val="00A045A3"/>
    <w:rsid w:val="00A05516"/>
    <w:rsid w:val="00A07A2F"/>
    <w:rsid w:val="00A12351"/>
    <w:rsid w:val="00A1402E"/>
    <w:rsid w:val="00A25AA9"/>
    <w:rsid w:val="00A269A6"/>
    <w:rsid w:val="00A279DF"/>
    <w:rsid w:val="00A301DC"/>
    <w:rsid w:val="00A46D66"/>
    <w:rsid w:val="00A5153C"/>
    <w:rsid w:val="00A53BA0"/>
    <w:rsid w:val="00A547B5"/>
    <w:rsid w:val="00A54D5A"/>
    <w:rsid w:val="00A6312B"/>
    <w:rsid w:val="00A640A4"/>
    <w:rsid w:val="00A646D3"/>
    <w:rsid w:val="00A67271"/>
    <w:rsid w:val="00A71F78"/>
    <w:rsid w:val="00A72AFD"/>
    <w:rsid w:val="00A73F3F"/>
    <w:rsid w:val="00A766BD"/>
    <w:rsid w:val="00A807EB"/>
    <w:rsid w:val="00A80F06"/>
    <w:rsid w:val="00A81022"/>
    <w:rsid w:val="00A83B9C"/>
    <w:rsid w:val="00A859C4"/>
    <w:rsid w:val="00A8709B"/>
    <w:rsid w:val="00A87206"/>
    <w:rsid w:val="00A877E5"/>
    <w:rsid w:val="00A87FD1"/>
    <w:rsid w:val="00A924D9"/>
    <w:rsid w:val="00A95234"/>
    <w:rsid w:val="00A9551A"/>
    <w:rsid w:val="00A95D23"/>
    <w:rsid w:val="00A96861"/>
    <w:rsid w:val="00AA03EA"/>
    <w:rsid w:val="00AA3F01"/>
    <w:rsid w:val="00AA49E7"/>
    <w:rsid w:val="00AA6524"/>
    <w:rsid w:val="00AA742E"/>
    <w:rsid w:val="00AB03F8"/>
    <w:rsid w:val="00AB4E07"/>
    <w:rsid w:val="00AB71E0"/>
    <w:rsid w:val="00AC2EB0"/>
    <w:rsid w:val="00AC3B64"/>
    <w:rsid w:val="00AC45AA"/>
    <w:rsid w:val="00AC5437"/>
    <w:rsid w:val="00AC6BB3"/>
    <w:rsid w:val="00AC7A7C"/>
    <w:rsid w:val="00AC7F28"/>
    <w:rsid w:val="00AD062D"/>
    <w:rsid w:val="00AD172B"/>
    <w:rsid w:val="00AE0F02"/>
    <w:rsid w:val="00AE2913"/>
    <w:rsid w:val="00AE52F7"/>
    <w:rsid w:val="00AE5C3D"/>
    <w:rsid w:val="00AE71BE"/>
    <w:rsid w:val="00AF10FB"/>
    <w:rsid w:val="00AF187B"/>
    <w:rsid w:val="00AF6926"/>
    <w:rsid w:val="00AF7E4B"/>
    <w:rsid w:val="00B022AC"/>
    <w:rsid w:val="00B043C5"/>
    <w:rsid w:val="00B04D56"/>
    <w:rsid w:val="00B04EBB"/>
    <w:rsid w:val="00B06233"/>
    <w:rsid w:val="00B06A9B"/>
    <w:rsid w:val="00B079FD"/>
    <w:rsid w:val="00B11ABB"/>
    <w:rsid w:val="00B13F98"/>
    <w:rsid w:val="00B16370"/>
    <w:rsid w:val="00B22AA7"/>
    <w:rsid w:val="00B22C44"/>
    <w:rsid w:val="00B258A1"/>
    <w:rsid w:val="00B26831"/>
    <w:rsid w:val="00B27DA4"/>
    <w:rsid w:val="00B33044"/>
    <w:rsid w:val="00B33265"/>
    <w:rsid w:val="00B40276"/>
    <w:rsid w:val="00B40D58"/>
    <w:rsid w:val="00B4181E"/>
    <w:rsid w:val="00B4755A"/>
    <w:rsid w:val="00B50C23"/>
    <w:rsid w:val="00B53874"/>
    <w:rsid w:val="00B53FA0"/>
    <w:rsid w:val="00B54E4C"/>
    <w:rsid w:val="00B5639A"/>
    <w:rsid w:val="00B61227"/>
    <w:rsid w:val="00B61D77"/>
    <w:rsid w:val="00B66651"/>
    <w:rsid w:val="00B728D6"/>
    <w:rsid w:val="00B81BE8"/>
    <w:rsid w:val="00B90523"/>
    <w:rsid w:val="00B92A3B"/>
    <w:rsid w:val="00B93112"/>
    <w:rsid w:val="00BA0342"/>
    <w:rsid w:val="00BA20D4"/>
    <w:rsid w:val="00BA3D23"/>
    <w:rsid w:val="00BA3F5D"/>
    <w:rsid w:val="00BB1E79"/>
    <w:rsid w:val="00BB347A"/>
    <w:rsid w:val="00BB4F1A"/>
    <w:rsid w:val="00BB5237"/>
    <w:rsid w:val="00BB74BE"/>
    <w:rsid w:val="00BC192D"/>
    <w:rsid w:val="00BC219B"/>
    <w:rsid w:val="00BC53CC"/>
    <w:rsid w:val="00BC6035"/>
    <w:rsid w:val="00BC6072"/>
    <w:rsid w:val="00BD2873"/>
    <w:rsid w:val="00BD3199"/>
    <w:rsid w:val="00BD38DF"/>
    <w:rsid w:val="00BD4118"/>
    <w:rsid w:val="00BD5CD1"/>
    <w:rsid w:val="00BD5E94"/>
    <w:rsid w:val="00BE15E4"/>
    <w:rsid w:val="00BE2181"/>
    <w:rsid w:val="00BE23A7"/>
    <w:rsid w:val="00BE28B3"/>
    <w:rsid w:val="00BE77A0"/>
    <w:rsid w:val="00BF2DD7"/>
    <w:rsid w:val="00BF3B2C"/>
    <w:rsid w:val="00BF4485"/>
    <w:rsid w:val="00BF5B0D"/>
    <w:rsid w:val="00BF79D5"/>
    <w:rsid w:val="00BF7BFA"/>
    <w:rsid w:val="00C01D3B"/>
    <w:rsid w:val="00C02FAE"/>
    <w:rsid w:val="00C031CE"/>
    <w:rsid w:val="00C2280E"/>
    <w:rsid w:val="00C2308F"/>
    <w:rsid w:val="00C25136"/>
    <w:rsid w:val="00C31B9A"/>
    <w:rsid w:val="00C331B9"/>
    <w:rsid w:val="00C4176A"/>
    <w:rsid w:val="00C565A0"/>
    <w:rsid w:val="00C573D6"/>
    <w:rsid w:val="00C576A8"/>
    <w:rsid w:val="00C578E2"/>
    <w:rsid w:val="00C6261A"/>
    <w:rsid w:val="00C76523"/>
    <w:rsid w:val="00C82BE4"/>
    <w:rsid w:val="00C84A4B"/>
    <w:rsid w:val="00C85976"/>
    <w:rsid w:val="00C85982"/>
    <w:rsid w:val="00C90C1A"/>
    <w:rsid w:val="00C92D3D"/>
    <w:rsid w:val="00C946D9"/>
    <w:rsid w:val="00C96C5F"/>
    <w:rsid w:val="00CA173F"/>
    <w:rsid w:val="00CA21CF"/>
    <w:rsid w:val="00CA306E"/>
    <w:rsid w:val="00CA4A7D"/>
    <w:rsid w:val="00CB301D"/>
    <w:rsid w:val="00CB315F"/>
    <w:rsid w:val="00CB4F1D"/>
    <w:rsid w:val="00CC199D"/>
    <w:rsid w:val="00CC2428"/>
    <w:rsid w:val="00CC3185"/>
    <w:rsid w:val="00CC33C7"/>
    <w:rsid w:val="00CC3CA6"/>
    <w:rsid w:val="00CC43FF"/>
    <w:rsid w:val="00CC6359"/>
    <w:rsid w:val="00CC695E"/>
    <w:rsid w:val="00CC7C1D"/>
    <w:rsid w:val="00CD3FBC"/>
    <w:rsid w:val="00CD63E5"/>
    <w:rsid w:val="00CE04F9"/>
    <w:rsid w:val="00CE4381"/>
    <w:rsid w:val="00CE4AD3"/>
    <w:rsid w:val="00CE6A50"/>
    <w:rsid w:val="00CF01A7"/>
    <w:rsid w:val="00CF107A"/>
    <w:rsid w:val="00CF1892"/>
    <w:rsid w:val="00CF2623"/>
    <w:rsid w:val="00CF55C0"/>
    <w:rsid w:val="00CF58E5"/>
    <w:rsid w:val="00CF61BB"/>
    <w:rsid w:val="00CF6807"/>
    <w:rsid w:val="00D0037D"/>
    <w:rsid w:val="00D009DA"/>
    <w:rsid w:val="00D00D21"/>
    <w:rsid w:val="00D01F54"/>
    <w:rsid w:val="00D036CC"/>
    <w:rsid w:val="00D05C49"/>
    <w:rsid w:val="00D07719"/>
    <w:rsid w:val="00D07F44"/>
    <w:rsid w:val="00D1027C"/>
    <w:rsid w:val="00D14694"/>
    <w:rsid w:val="00D234BD"/>
    <w:rsid w:val="00D24B71"/>
    <w:rsid w:val="00D26459"/>
    <w:rsid w:val="00D30FF1"/>
    <w:rsid w:val="00D314D1"/>
    <w:rsid w:val="00D40E2E"/>
    <w:rsid w:val="00D42839"/>
    <w:rsid w:val="00D4414A"/>
    <w:rsid w:val="00D44C7B"/>
    <w:rsid w:val="00D46175"/>
    <w:rsid w:val="00D4796A"/>
    <w:rsid w:val="00D525B4"/>
    <w:rsid w:val="00D527BE"/>
    <w:rsid w:val="00D52AF5"/>
    <w:rsid w:val="00D52C25"/>
    <w:rsid w:val="00D53E2D"/>
    <w:rsid w:val="00D53E82"/>
    <w:rsid w:val="00D551EA"/>
    <w:rsid w:val="00D57563"/>
    <w:rsid w:val="00D602CD"/>
    <w:rsid w:val="00D60540"/>
    <w:rsid w:val="00D72524"/>
    <w:rsid w:val="00D72CAB"/>
    <w:rsid w:val="00D82733"/>
    <w:rsid w:val="00D86D62"/>
    <w:rsid w:val="00D87169"/>
    <w:rsid w:val="00D93432"/>
    <w:rsid w:val="00D95322"/>
    <w:rsid w:val="00D96F13"/>
    <w:rsid w:val="00D9776A"/>
    <w:rsid w:val="00DA17BD"/>
    <w:rsid w:val="00DA17D6"/>
    <w:rsid w:val="00DA27E1"/>
    <w:rsid w:val="00DA2917"/>
    <w:rsid w:val="00DA62D8"/>
    <w:rsid w:val="00DB0377"/>
    <w:rsid w:val="00DC2A2A"/>
    <w:rsid w:val="00DC2CAE"/>
    <w:rsid w:val="00DC65AF"/>
    <w:rsid w:val="00DC6B86"/>
    <w:rsid w:val="00DC7BB1"/>
    <w:rsid w:val="00DD0486"/>
    <w:rsid w:val="00DD126C"/>
    <w:rsid w:val="00DD42B8"/>
    <w:rsid w:val="00DD4E7F"/>
    <w:rsid w:val="00DD5B9B"/>
    <w:rsid w:val="00DD6452"/>
    <w:rsid w:val="00DD6634"/>
    <w:rsid w:val="00DE1165"/>
    <w:rsid w:val="00DE6FCD"/>
    <w:rsid w:val="00DF1D8C"/>
    <w:rsid w:val="00DF3712"/>
    <w:rsid w:val="00DF5E1C"/>
    <w:rsid w:val="00E00347"/>
    <w:rsid w:val="00E0322F"/>
    <w:rsid w:val="00E05395"/>
    <w:rsid w:val="00E0645D"/>
    <w:rsid w:val="00E0705E"/>
    <w:rsid w:val="00E128C3"/>
    <w:rsid w:val="00E128F6"/>
    <w:rsid w:val="00E153D4"/>
    <w:rsid w:val="00E16991"/>
    <w:rsid w:val="00E202F3"/>
    <w:rsid w:val="00E2038C"/>
    <w:rsid w:val="00E205B1"/>
    <w:rsid w:val="00E2146F"/>
    <w:rsid w:val="00E22E19"/>
    <w:rsid w:val="00E273B3"/>
    <w:rsid w:val="00E31822"/>
    <w:rsid w:val="00E32A4B"/>
    <w:rsid w:val="00E350DF"/>
    <w:rsid w:val="00E359CB"/>
    <w:rsid w:val="00E368BD"/>
    <w:rsid w:val="00E375C6"/>
    <w:rsid w:val="00E4099B"/>
    <w:rsid w:val="00E41510"/>
    <w:rsid w:val="00E44AC6"/>
    <w:rsid w:val="00E52BF6"/>
    <w:rsid w:val="00E57EFD"/>
    <w:rsid w:val="00E604D6"/>
    <w:rsid w:val="00E6143A"/>
    <w:rsid w:val="00E63793"/>
    <w:rsid w:val="00E6440B"/>
    <w:rsid w:val="00E65800"/>
    <w:rsid w:val="00E65C10"/>
    <w:rsid w:val="00E66752"/>
    <w:rsid w:val="00E67393"/>
    <w:rsid w:val="00E67B4A"/>
    <w:rsid w:val="00E72946"/>
    <w:rsid w:val="00E73758"/>
    <w:rsid w:val="00E747F2"/>
    <w:rsid w:val="00E748A8"/>
    <w:rsid w:val="00E75891"/>
    <w:rsid w:val="00E80586"/>
    <w:rsid w:val="00E81715"/>
    <w:rsid w:val="00E819EE"/>
    <w:rsid w:val="00E8326E"/>
    <w:rsid w:val="00E8686D"/>
    <w:rsid w:val="00E92AEC"/>
    <w:rsid w:val="00E92CE4"/>
    <w:rsid w:val="00E9458B"/>
    <w:rsid w:val="00E9659B"/>
    <w:rsid w:val="00E973DC"/>
    <w:rsid w:val="00E97837"/>
    <w:rsid w:val="00EA00AE"/>
    <w:rsid w:val="00EA0245"/>
    <w:rsid w:val="00EA0F6C"/>
    <w:rsid w:val="00EA7CE0"/>
    <w:rsid w:val="00EB01FF"/>
    <w:rsid w:val="00EB15E1"/>
    <w:rsid w:val="00EB6E38"/>
    <w:rsid w:val="00EB7992"/>
    <w:rsid w:val="00EB7B00"/>
    <w:rsid w:val="00EC27BB"/>
    <w:rsid w:val="00EC2DA1"/>
    <w:rsid w:val="00ED25A1"/>
    <w:rsid w:val="00ED7C2B"/>
    <w:rsid w:val="00ED7FE2"/>
    <w:rsid w:val="00EE6837"/>
    <w:rsid w:val="00EF4522"/>
    <w:rsid w:val="00EF5B4F"/>
    <w:rsid w:val="00F04C50"/>
    <w:rsid w:val="00F05914"/>
    <w:rsid w:val="00F1144F"/>
    <w:rsid w:val="00F129E9"/>
    <w:rsid w:val="00F1662C"/>
    <w:rsid w:val="00F17F1E"/>
    <w:rsid w:val="00F265FF"/>
    <w:rsid w:val="00F27BD9"/>
    <w:rsid w:val="00F3340C"/>
    <w:rsid w:val="00F343CB"/>
    <w:rsid w:val="00F43380"/>
    <w:rsid w:val="00F447C6"/>
    <w:rsid w:val="00F45775"/>
    <w:rsid w:val="00F47435"/>
    <w:rsid w:val="00F50908"/>
    <w:rsid w:val="00F50D8B"/>
    <w:rsid w:val="00F55792"/>
    <w:rsid w:val="00F57701"/>
    <w:rsid w:val="00F649B7"/>
    <w:rsid w:val="00F7131E"/>
    <w:rsid w:val="00F722F3"/>
    <w:rsid w:val="00F73394"/>
    <w:rsid w:val="00F7648F"/>
    <w:rsid w:val="00F775F5"/>
    <w:rsid w:val="00F82615"/>
    <w:rsid w:val="00F83EE4"/>
    <w:rsid w:val="00F85923"/>
    <w:rsid w:val="00F86925"/>
    <w:rsid w:val="00F87B53"/>
    <w:rsid w:val="00F94236"/>
    <w:rsid w:val="00F95E8B"/>
    <w:rsid w:val="00F96D20"/>
    <w:rsid w:val="00F97EA0"/>
    <w:rsid w:val="00FA487F"/>
    <w:rsid w:val="00FA64C7"/>
    <w:rsid w:val="00FA68FF"/>
    <w:rsid w:val="00FA75B2"/>
    <w:rsid w:val="00FB0AF6"/>
    <w:rsid w:val="00FB138C"/>
    <w:rsid w:val="00FB4C60"/>
    <w:rsid w:val="00FB7071"/>
    <w:rsid w:val="00FC00A1"/>
    <w:rsid w:val="00FC4060"/>
    <w:rsid w:val="00FC5C27"/>
    <w:rsid w:val="00FC6EE2"/>
    <w:rsid w:val="00FE2B9A"/>
    <w:rsid w:val="00FF03D0"/>
    <w:rsid w:val="00FF13E2"/>
    <w:rsid w:val="0F192190"/>
    <w:rsid w:val="1AD6F3A0"/>
    <w:rsid w:val="239331A5"/>
    <w:rsid w:val="58637F23"/>
    <w:rsid w:val="5F582EA6"/>
    <w:rsid w:val="6BAE3004"/>
    <w:rsid w:val="6F9AE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1053"/>
  <w15:docId w15:val="{8A5C5E70-9E8D-4675-81EF-043D1B9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54D5A"/>
    <w:pPr>
      <w:keepNext/>
      <w:numPr>
        <w:ilvl w:val="1"/>
        <w:numId w:val="14"/>
      </w:numPr>
      <w:spacing w:before="360" w:after="60" w:line="240" w:lineRule="auto"/>
      <w:outlineLvl w:val="1"/>
    </w:pPr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A54D5A"/>
    <w:pPr>
      <w:keepNext/>
      <w:widowControl w:val="0"/>
      <w:numPr>
        <w:ilvl w:val="2"/>
        <w:numId w:val="14"/>
      </w:numPr>
      <w:spacing w:before="320" w:after="60" w:line="240" w:lineRule="auto"/>
      <w:outlineLvl w:val="2"/>
    </w:pPr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A54D5A"/>
    <w:pPr>
      <w:keepNext/>
      <w:widowControl w:val="0"/>
      <w:numPr>
        <w:ilvl w:val="3"/>
        <w:numId w:val="14"/>
      </w:numPr>
      <w:spacing w:before="240" w:after="40" w:line="240" w:lineRule="auto"/>
      <w:outlineLvl w:val="3"/>
    </w:pPr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A54D5A"/>
    <w:pPr>
      <w:keepNext/>
      <w:numPr>
        <w:ilvl w:val="4"/>
        <w:numId w:val="14"/>
      </w:numPr>
      <w:spacing w:before="220" w:after="40" w:line="240" w:lineRule="auto"/>
      <w:outlineLvl w:val="4"/>
    </w:pPr>
    <w:rPr>
      <w:rFonts w:ascii="Verdana" w:eastAsia="Times New Roman" w:hAnsi="Verdana" w:cs="Times New Roman"/>
      <w:color w:val="00000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A54D5A"/>
    <w:pPr>
      <w:numPr>
        <w:ilvl w:val="6"/>
        <w:numId w:val="14"/>
      </w:numPr>
      <w:tabs>
        <w:tab w:val="left" w:pos="993"/>
      </w:tabs>
      <w:spacing w:after="60" w:line="240" w:lineRule="auto"/>
      <w:outlineLvl w:val="6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nhideWhenUsed/>
    <w:qFormat/>
    <w:rsid w:val="00A54D5A"/>
    <w:pPr>
      <w:numPr>
        <w:ilvl w:val="7"/>
        <w:numId w:val="14"/>
      </w:numPr>
      <w:spacing w:before="140" w:after="20" w:line="240" w:lineRule="auto"/>
      <w:outlineLvl w:val="7"/>
    </w:pPr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A54D5A"/>
    <w:pPr>
      <w:keepNext/>
      <w:widowControl w:val="0"/>
      <w:numPr>
        <w:ilvl w:val="8"/>
        <w:numId w:val="14"/>
      </w:numPr>
      <w:spacing w:before="120" w:after="0" w:line="240" w:lineRule="auto"/>
      <w:outlineLvl w:val="8"/>
    </w:pPr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4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45A"/>
  </w:style>
  <w:style w:type="paragraph" w:styleId="Footer">
    <w:name w:val="footer"/>
    <w:basedOn w:val="Normal"/>
    <w:link w:val="FooterChar"/>
    <w:uiPriority w:val="99"/>
    <w:semiHidden/>
    <w:unhideWhenUsed/>
    <w:rsid w:val="00164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45A"/>
  </w:style>
  <w:style w:type="paragraph" w:styleId="FootnoteText">
    <w:name w:val="footnote text"/>
    <w:basedOn w:val="Normal"/>
    <w:link w:val="FootnoteTextChar"/>
    <w:uiPriority w:val="99"/>
    <w:semiHidden/>
    <w:unhideWhenUsed/>
    <w:rsid w:val="001644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45A"/>
    <w:rPr>
      <w:sz w:val="20"/>
      <w:szCs w:val="20"/>
    </w:rPr>
  </w:style>
  <w:style w:type="character" w:styleId="PageNumber">
    <w:name w:val="page number"/>
    <w:rsid w:val="0016445A"/>
    <w:rPr>
      <w:rFonts w:ascii="Verdana" w:hAnsi="Verdana"/>
      <w:sz w:val="18"/>
    </w:rPr>
  </w:style>
  <w:style w:type="paragraph" w:customStyle="1" w:styleId="Noindent">
    <w:name w:val="No indent"/>
    <w:basedOn w:val="Normal"/>
    <w:rsid w:val="0016445A"/>
    <w:pPr>
      <w:tabs>
        <w:tab w:val="left" w:pos="426"/>
      </w:tabs>
      <w:spacing w:after="0" w:line="240" w:lineRule="auto"/>
    </w:pPr>
    <w:rPr>
      <w:rFonts w:ascii="Verdana" w:eastAsia="Times New Roman" w:hAnsi="Verdana" w:cs="Times New Roman"/>
      <w:szCs w:val="20"/>
      <w:lang w:eastAsia="en-GB"/>
    </w:rPr>
  </w:style>
  <w:style w:type="character" w:styleId="FootnoteReference">
    <w:name w:val="footnote reference"/>
    <w:semiHidden/>
    <w:rsid w:val="0016445A"/>
    <w:rPr>
      <w:vertAlign w:val="superscript"/>
    </w:rPr>
  </w:style>
  <w:style w:type="character" w:styleId="CommentReference">
    <w:name w:val="annotation reference"/>
    <w:semiHidden/>
    <w:rsid w:val="001644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6445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16445A"/>
    <w:rPr>
      <w:rFonts w:ascii="Verdana" w:eastAsia="Times New Roman" w:hAnsi="Verdana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6445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09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09B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0D16BA"/>
  </w:style>
  <w:style w:type="character" w:customStyle="1" w:styleId="Heading2Char">
    <w:name w:val="Heading 2 Char"/>
    <w:basedOn w:val="DefaultParagraphFont"/>
    <w:link w:val="Heading2"/>
    <w:semiHidden/>
    <w:rsid w:val="00A54D5A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A54D5A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A54D5A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A54D5A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A54D5A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A54D5A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A54D5A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customStyle="1" w:styleId="Style1Char">
    <w:name w:val="Style1 Char"/>
    <w:link w:val="Style1"/>
    <w:locked/>
    <w:rsid w:val="00A54D5A"/>
    <w:rPr>
      <w:rFonts w:ascii="Verdana" w:hAnsi="Verdana"/>
      <w:color w:val="000000"/>
      <w:kern w:val="28"/>
    </w:rPr>
  </w:style>
  <w:style w:type="paragraph" w:customStyle="1" w:styleId="Style1">
    <w:name w:val="Style1"/>
    <w:basedOn w:val="Heading1"/>
    <w:link w:val="Style1Char"/>
    <w:rsid w:val="00A54D5A"/>
    <w:pPr>
      <w:keepNext w:val="0"/>
      <w:keepLines w:val="0"/>
      <w:numPr>
        <w:numId w:val="14"/>
      </w:numPr>
      <w:tabs>
        <w:tab w:val="left" w:pos="432"/>
      </w:tabs>
      <w:spacing w:before="180" w:line="240" w:lineRule="auto"/>
    </w:pPr>
    <w:rPr>
      <w:rFonts w:ascii="Verdana" w:eastAsiaTheme="minorHAnsi" w:hAnsi="Verdana" w:cstheme="minorBidi"/>
      <w:color w:val="000000"/>
      <w:kern w:val="28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54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DefaultParagraphFont"/>
    <w:rsid w:val="0005108C"/>
  </w:style>
  <w:style w:type="paragraph" w:styleId="Revision">
    <w:name w:val="Revision"/>
    <w:hidden/>
    <w:uiPriority w:val="99"/>
    <w:semiHidden/>
    <w:rsid w:val="00AD062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95F98"/>
    <w:rPr>
      <w:color w:val="0000FF"/>
      <w:u w:val="single"/>
    </w:rPr>
  </w:style>
  <w:style w:type="character" w:customStyle="1" w:styleId="ui-provider">
    <w:name w:val="ui-provider"/>
    <w:basedOn w:val="DefaultParagraphFont"/>
    <w:rsid w:val="0036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4cad7d-cde0-4c4b-9900-a6ca365b2969">
      <UserInfo>
        <DisplayName/>
        <AccountId xsi:nil="true"/>
        <AccountType/>
      </UserInfo>
    </SharedWithUsers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</documentManagement>
</p:properties>
</file>

<file path=customXml/itemProps1.xml><?xml version="1.0" encoding="utf-8"?>
<ds:datastoreItem xmlns:ds="http://schemas.openxmlformats.org/officeDocument/2006/customXml" ds:itemID="{4D7E7510-005E-4A7E-87AB-78A0E27DA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3829A-5C93-4AF1-9B9D-E3D8CDCD9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18DBB-AC12-44ED-A2A5-F6B993EFD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5CCA9-7F79-4CEB-B90D-7BA221BA773E}">
  <ds:schemaRefs>
    <ds:schemaRef ds:uri="http://schemas.microsoft.com/office/2006/documentManagement/types"/>
    <ds:schemaRef ds:uri="171a6d4e-846b-4045-8024-24f3590889ec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9a4cad7d-cde0-4c4b-9900-a6ca365b296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Richard</dc:creator>
  <cp:keywords/>
  <dc:description/>
  <cp:lastModifiedBy>McPhail, Zoe</cp:lastModifiedBy>
  <cp:revision>2</cp:revision>
  <cp:lastPrinted>2023-05-03T10:14:00Z</cp:lastPrinted>
  <dcterms:created xsi:type="dcterms:W3CDTF">2024-11-08T08:07:00Z</dcterms:created>
  <dcterms:modified xsi:type="dcterms:W3CDTF">2024-11-08T08:07:00Z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0x0101002AA54CDEF871A647AC44520C841F1B03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Order">
    <vt:r8>15329100</vt:r8>
  </property>
</Properties>
</file>