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Pr="00D92530" w:rsidR="00D43EAA" w:rsidP="004A0C5E" w:rsidRDefault="00AD15F4" w14:paraId="20D4F5B1" w14:textId="0CFC7B62">
      <w:pPr>
        <w:rPr>
          <w:rFonts w:ascii="Georgia" w:hAnsi="Georgia"/>
          <w:b/>
        </w:rPr>
      </w:pPr>
      <w:r w:rsidRPr="00D92530">
        <w:rPr>
          <w:rFonts w:ascii="Georgia" w:hAnsi="Georgia"/>
          <w:noProof/>
        </w:rPr>
        <mc:AlternateContent>
          <mc:Choice Requires="wps">
            <w:drawing>
              <wp:anchor distT="0" distB="0" distL="114300" distR="114300" simplePos="0" relativeHeight="251657728" behindDoc="0" locked="0" layoutInCell="1" allowOverlap="1" wp14:anchorId="3F2E4E1B" wp14:editId="73B1F477">
                <wp:simplePos x="0" y="0"/>
                <wp:positionH relativeFrom="column">
                  <wp:posOffset>2171700</wp:posOffset>
                </wp:positionH>
                <wp:positionV relativeFrom="paragraph">
                  <wp:posOffset>166370</wp:posOffset>
                </wp:positionV>
                <wp:extent cx="3200400" cy="800100"/>
                <wp:effectExtent l="0" t="0"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A28FC" w:rsidR="004B6B61" w:rsidP="00D43EAA" w:rsidRDefault="004B6B61" w14:paraId="6C9533EB" w14:textId="77777777">
                            <w:pPr>
                              <w:pStyle w:val="Title"/>
                              <w:ind w:left="3600" w:hanging="3600"/>
                              <w:jc w:val="left"/>
                              <w:rPr>
                                <w:rFonts w:ascii="Georgia" w:hAnsi="Georgia"/>
                              </w:rPr>
                            </w:pPr>
                            <w:r w:rsidRPr="00BB027F">
                              <w:rPr>
                                <w:rFonts w:ascii="Georgia" w:hAnsi="Georgia"/>
                                <w:sz w:val="24"/>
                              </w:rPr>
                              <w:t xml:space="preserve">FIRST - TIER TRIBUNAL </w:t>
                            </w:r>
                          </w:p>
                          <w:p w:rsidR="004B6B61" w:rsidP="00D43EAA" w:rsidRDefault="004B6B61" w14:paraId="32F5C0F9" w14:textId="46135A30">
                            <w:r w:rsidRPr="00BB027F">
                              <w:rPr>
                                <w:rFonts w:ascii="Georgia" w:hAnsi="Georgia"/>
                                <w:b/>
                              </w:rPr>
                              <w:t>PROPERTY CHAMBER (RESIDENTIAL PROPERTY)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F2E4E1B">
                <v:stroke joinstyle="miter"/>
                <v:path gradientshapeok="t" o:connecttype="rect"/>
              </v:shapetype>
              <v:shape id="Text Box 5" style="position:absolute;margin-left:171pt;margin-top:13.1pt;width:252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">
                <v:textbox>
                  <w:txbxContent>
                    <w:p w:rsidRPr="001A28FC" w:rsidR="004B6B61" w:rsidP="00D43EAA" w:rsidRDefault="004B6B61" w14:paraId="6C9533EB" w14:textId="77777777">
                      <w:pPr>
                        <w:pStyle w:val="Title"/>
                        <w:ind w:left="3600" w:hanging="3600"/>
                        <w:jc w:val="left"/>
                        <w:rPr>
                          <w:rFonts w:ascii="Georgia" w:hAnsi="Georgia"/>
                        </w:rPr>
                      </w:pPr>
                      <w:r w:rsidRPr="00BB027F">
                        <w:rPr>
                          <w:rFonts w:ascii="Georgia" w:hAnsi="Georgia"/>
                          <w:sz w:val="24"/>
                        </w:rPr>
                        <w:t xml:space="preserve">FIRST - TIER TRIBUNAL </w:t>
                      </w:r>
                    </w:p>
                    <w:p w:rsidR="004B6B61" w:rsidP="00D43EAA" w:rsidRDefault="004B6B61" w14:paraId="32F5C0F9" w14:textId="46135A30">
                      <w:r w:rsidRPr="00BB027F">
                        <w:rPr>
                          <w:rFonts w:ascii="Georgia" w:hAnsi="Georgia"/>
                          <w:b/>
                        </w:rPr>
                        <w:t>PROPERTY CHAMBER (RESIDENTIAL PROPERTY)</w:t>
                      </w:r>
                    </w:p>
                  </w:txbxContent>
                </v:textbox>
              </v:shape>
            </w:pict>
          </mc:Fallback>
        </mc:AlternateContent>
      </w:r>
      <w:r w:rsidRPr="00D92530">
        <w:rPr>
          <w:rFonts w:ascii="Georgia" w:hAnsi="Georgia"/>
          <w:noProof/>
        </w:rPr>
        <w:drawing>
          <wp:inline distT="0" distB="0" distL="0" distR="0" wp14:anchorId="6E7746C6" wp14:editId="73F8A5B2">
            <wp:extent cx="914400" cy="7715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inline>
        </w:drawing>
      </w:r>
      <w:r w:rsidRPr="00D92530" w:rsidR="00D43EAA">
        <w:rPr>
          <w:rFonts w:ascii="Georgia" w:hAnsi="Georgia"/>
        </w:rPr>
        <w:tab/>
      </w:r>
    </w:p>
    <w:p w:rsidRPr="00D92530" w:rsidR="004A0C5E" w:rsidRDefault="004A0C5E" w14:paraId="667F8B64" w14:textId="77777777">
      <w:pPr>
        <w:rPr>
          <w:rFonts w:ascii="Georgia" w:hAnsi="Georgia"/>
        </w:rPr>
      </w:pPr>
    </w:p>
    <w:tbl>
      <w:tblPr>
        <w:tblW w:w="8251" w:type="dxa"/>
        <w:tblInd w:w="108" w:type="dxa"/>
        <w:tblLook w:val="04A0" w:firstRow="1" w:lastRow="0" w:firstColumn="1" w:lastColumn="0" w:noHBand="0" w:noVBand="1"/>
      </w:tblPr>
      <w:tblGrid>
        <w:gridCol w:w="3011"/>
        <w:gridCol w:w="425"/>
        <w:gridCol w:w="4815"/>
      </w:tblGrid>
      <w:tr w:rsidRPr="00D92530" w:rsidR="009B2D97" w:rsidTr="001D0245" w14:paraId="11FB68E0" w14:textId="77777777">
        <w:tc>
          <w:tcPr>
            <w:tcW w:w="3011" w:type="dxa"/>
          </w:tcPr>
          <w:p w:rsidRPr="00D92530" w:rsidR="00276DCD" w:rsidP="004A0C5E" w:rsidRDefault="009B2D97" w14:paraId="177124E6" w14:textId="5BA1F991">
            <w:pPr>
              <w:spacing w:before="240"/>
              <w:rPr>
                <w:rFonts w:ascii="Georgia" w:hAnsi="Georgia" w:cs="Arial"/>
                <w:b/>
                <w:bCs/>
              </w:rPr>
            </w:pPr>
            <w:r w:rsidRPr="00D92530">
              <w:rPr>
                <w:rFonts w:ascii="Georgia" w:hAnsi="Georgia" w:cs="Arial"/>
                <w:b/>
                <w:bCs/>
              </w:rPr>
              <w:t>Case Reference</w:t>
            </w:r>
          </w:p>
        </w:tc>
        <w:tc>
          <w:tcPr>
            <w:tcW w:w="425" w:type="dxa"/>
          </w:tcPr>
          <w:p w:rsidRPr="00D92530" w:rsidR="009B2D97" w:rsidP="004A0C5E" w:rsidRDefault="009B2D97" w14:paraId="6AA137AF" w14:textId="77777777">
            <w:pPr>
              <w:spacing w:before="240"/>
              <w:rPr>
                <w:rFonts w:ascii="Georgia" w:hAnsi="Georgia"/>
              </w:rPr>
            </w:pPr>
            <w:r w:rsidRPr="00D92530">
              <w:rPr>
                <w:rFonts w:ascii="Georgia" w:hAnsi="Georgia" w:cs="Arial"/>
                <w:b/>
                <w:bCs/>
              </w:rPr>
              <w:t>:</w:t>
            </w:r>
          </w:p>
        </w:tc>
        <w:tc>
          <w:tcPr>
            <w:tcW w:w="4815" w:type="dxa"/>
          </w:tcPr>
          <w:p w:rsidRPr="00D92530" w:rsidR="009B2D97" w:rsidP="004A0C5E" w:rsidRDefault="00440713" w14:paraId="45E23441" w14:textId="1D3AC540">
            <w:pPr>
              <w:spacing w:before="240"/>
              <w:rPr>
                <w:rFonts w:ascii="Georgia" w:hAnsi="Georgia" w:cs="Arial"/>
                <w:bCs/>
              </w:rPr>
            </w:pPr>
            <w:r w:rsidRPr="00D92530">
              <w:rPr>
                <w:rFonts w:ascii="Georgia" w:hAnsi="Georgia" w:cs="Arial"/>
                <w:bCs/>
              </w:rPr>
              <w:t>CHI/15UE/PHI/2023/0575</w:t>
            </w:r>
          </w:p>
        </w:tc>
      </w:tr>
      <w:tr w:rsidRPr="00D92530" w:rsidR="00AE6BCE" w:rsidTr="001D0245" w14:paraId="1C268079" w14:textId="77777777">
        <w:tc>
          <w:tcPr>
            <w:tcW w:w="3011" w:type="dxa"/>
          </w:tcPr>
          <w:p w:rsidRPr="00D92530" w:rsidR="00AE6BCE" w:rsidP="00AE6BCE" w:rsidRDefault="00AE6BCE" w14:paraId="273792A8" w14:textId="75C80363">
            <w:pPr>
              <w:spacing w:before="240"/>
              <w:rPr>
                <w:rFonts w:ascii="Georgia" w:hAnsi="Georgia" w:cs="Arial"/>
                <w:b/>
                <w:bCs/>
              </w:rPr>
            </w:pPr>
            <w:r w:rsidRPr="00D92530">
              <w:rPr>
                <w:rFonts w:ascii="Georgia" w:hAnsi="Georgia" w:cs="Arial"/>
                <w:b/>
                <w:bCs/>
              </w:rPr>
              <w:t xml:space="preserve">Property </w:t>
            </w:r>
          </w:p>
        </w:tc>
        <w:tc>
          <w:tcPr>
            <w:tcW w:w="425" w:type="dxa"/>
          </w:tcPr>
          <w:p w:rsidRPr="00D92530" w:rsidR="00AE6BCE" w:rsidP="00AE6BCE" w:rsidRDefault="00AE6BCE" w14:paraId="1A0200C3" w14:textId="77777777">
            <w:pPr>
              <w:spacing w:before="240"/>
              <w:rPr>
                <w:rFonts w:ascii="Georgia" w:hAnsi="Georgia"/>
              </w:rPr>
            </w:pPr>
            <w:r w:rsidRPr="00D92530">
              <w:rPr>
                <w:rFonts w:ascii="Georgia" w:hAnsi="Georgia" w:cs="Arial"/>
                <w:b/>
                <w:bCs/>
              </w:rPr>
              <w:t>:</w:t>
            </w:r>
          </w:p>
        </w:tc>
        <w:tc>
          <w:tcPr>
            <w:tcW w:w="4815" w:type="dxa"/>
          </w:tcPr>
          <w:p w:rsidRPr="00D92530" w:rsidR="00AE6BCE" w:rsidP="00AE6BCE" w:rsidRDefault="00440713" w14:paraId="59E4087D" w14:textId="79844520">
            <w:pPr>
              <w:spacing w:before="240"/>
              <w:rPr>
                <w:rFonts w:ascii="Georgia" w:hAnsi="Georgia" w:cs="Arial"/>
                <w:bCs/>
              </w:rPr>
            </w:pPr>
            <w:r w:rsidRPr="00D92530">
              <w:rPr>
                <w:rFonts w:ascii="Georgia" w:hAnsi="Georgia" w:cs="Arial"/>
                <w:bCs/>
              </w:rPr>
              <w:t>14 Valley View Park, Dunmere, Bodmin Cornwall.  PL31 2RA.</w:t>
            </w:r>
          </w:p>
        </w:tc>
      </w:tr>
      <w:tr w:rsidRPr="00D92530" w:rsidR="00AE6BCE" w:rsidTr="001D0245" w14:paraId="7D297CD0" w14:textId="77777777">
        <w:tc>
          <w:tcPr>
            <w:tcW w:w="3011" w:type="dxa"/>
          </w:tcPr>
          <w:p w:rsidRPr="00D92530" w:rsidR="00AE6BCE" w:rsidP="00AE6BCE" w:rsidRDefault="00AE6BCE" w14:paraId="0C1B6C5D" w14:textId="03325B00">
            <w:pPr>
              <w:spacing w:before="240"/>
              <w:rPr>
                <w:rFonts w:ascii="Georgia" w:hAnsi="Georgia" w:cs="Arial"/>
                <w:b/>
                <w:bCs/>
              </w:rPr>
            </w:pPr>
            <w:r w:rsidRPr="00D92530">
              <w:rPr>
                <w:rFonts w:ascii="Georgia" w:hAnsi="Georgia" w:cs="Arial"/>
                <w:b/>
                <w:bCs/>
              </w:rPr>
              <w:t>Applicant</w:t>
            </w:r>
          </w:p>
        </w:tc>
        <w:tc>
          <w:tcPr>
            <w:tcW w:w="425" w:type="dxa"/>
          </w:tcPr>
          <w:p w:rsidRPr="00D92530" w:rsidR="00AE6BCE" w:rsidP="00AE6BCE" w:rsidRDefault="00AE6BCE" w14:paraId="1318ED6D" w14:textId="77777777">
            <w:pPr>
              <w:spacing w:before="240"/>
              <w:rPr>
                <w:rFonts w:ascii="Georgia" w:hAnsi="Georgia" w:cs="Arial"/>
                <w:b/>
                <w:bCs/>
              </w:rPr>
            </w:pPr>
            <w:r w:rsidRPr="00D92530">
              <w:rPr>
                <w:rFonts w:ascii="Georgia" w:hAnsi="Georgia" w:cs="Arial"/>
                <w:b/>
                <w:bCs/>
              </w:rPr>
              <w:t>:</w:t>
            </w:r>
          </w:p>
        </w:tc>
        <w:tc>
          <w:tcPr>
            <w:tcW w:w="4815" w:type="dxa"/>
          </w:tcPr>
          <w:p w:rsidRPr="00D92530" w:rsidR="00AE6BCE" w:rsidP="00440713" w:rsidRDefault="00440713" w14:paraId="3E592692" w14:textId="655A772F">
            <w:pPr>
              <w:spacing w:before="240"/>
              <w:rPr>
                <w:rFonts w:ascii="Georgia" w:hAnsi="Georgia"/>
              </w:rPr>
            </w:pPr>
            <w:r w:rsidRPr="00D92530">
              <w:rPr>
                <w:rFonts w:ascii="Georgia" w:hAnsi="Georgia"/>
              </w:rPr>
              <w:t>Wylde</w:t>
            </w:r>
            <w:r w:rsidRPr="00D92530" w:rsidR="00D92530">
              <w:rPr>
                <w:rFonts w:ascii="Georgia" w:hAnsi="Georgia"/>
              </w:rPr>
              <w:t>crest Parks (West) Ltd</w:t>
            </w:r>
          </w:p>
        </w:tc>
      </w:tr>
      <w:tr w:rsidRPr="00D92530" w:rsidR="00AE6BCE" w:rsidTr="001D0245" w14:paraId="623F2592" w14:textId="77777777">
        <w:tc>
          <w:tcPr>
            <w:tcW w:w="3011" w:type="dxa"/>
          </w:tcPr>
          <w:p w:rsidRPr="00D92530" w:rsidR="00AE6BCE" w:rsidP="00AE6BCE" w:rsidRDefault="00AE6BCE" w14:paraId="70158A36" w14:textId="1536E0A8">
            <w:pPr>
              <w:rPr>
                <w:rFonts w:ascii="Georgia" w:hAnsi="Georgia" w:cs="Arial"/>
                <w:b/>
                <w:bCs/>
              </w:rPr>
            </w:pPr>
            <w:r w:rsidRPr="00D92530">
              <w:rPr>
                <w:rFonts w:ascii="Georgia" w:hAnsi="Georgia" w:cs="Arial"/>
                <w:b/>
                <w:bCs/>
              </w:rPr>
              <w:t>Representative</w:t>
            </w:r>
          </w:p>
        </w:tc>
        <w:tc>
          <w:tcPr>
            <w:tcW w:w="425" w:type="dxa"/>
          </w:tcPr>
          <w:p w:rsidRPr="00D92530" w:rsidR="00AE6BCE" w:rsidP="00AE6BCE" w:rsidRDefault="00AE6BCE" w14:paraId="05641F39" w14:textId="77777777">
            <w:pPr>
              <w:rPr>
                <w:rFonts w:ascii="Georgia" w:hAnsi="Georgia" w:cs="Arial"/>
                <w:b/>
                <w:bCs/>
              </w:rPr>
            </w:pPr>
            <w:r w:rsidRPr="00D92530">
              <w:rPr>
                <w:rFonts w:ascii="Georgia" w:hAnsi="Georgia" w:cs="Arial"/>
                <w:b/>
                <w:bCs/>
              </w:rPr>
              <w:t>:</w:t>
            </w:r>
          </w:p>
        </w:tc>
        <w:tc>
          <w:tcPr>
            <w:tcW w:w="4815" w:type="dxa"/>
          </w:tcPr>
          <w:p w:rsidRPr="00D92530" w:rsidR="00AE6BCE" w:rsidP="00AE6BCE" w:rsidRDefault="00D92530" w14:paraId="6D0E8CDF" w14:textId="1140C919">
            <w:pPr>
              <w:rPr>
                <w:rFonts w:ascii="Georgia" w:hAnsi="Georgia" w:cs="Arial"/>
                <w:bCs/>
              </w:rPr>
            </w:pPr>
            <w:r w:rsidRPr="00D92530">
              <w:rPr>
                <w:rFonts w:ascii="Georgia" w:hAnsi="Georgia" w:cs="Arial"/>
                <w:bCs/>
              </w:rPr>
              <w:t>David Sunderland</w:t>
            </w:r>
          </w:p>
        </w:tc>
      </w:tr>
      <w:tr w:rsidRPr="00D92530" w:rsidR="00AE6BCE" w:rsidTr="001D0245" w14:paraId="5C837766" w14:textId="77777777">
        <w:tc>
          <w:tcPr>
            <w:tcW w:w="3011" w:type="dxa"/>
          </w:tcPr>
          <w:p w:rsidRPr="00D92530" w:rsidR="00AE6BCE" w:rsidP="00AE6BCE" w:rsidRDefault="00AE6BCE" w14:paraId="2B9134DF" w14:textId="77777777">
            <w:pPr>
              <w:spacing w:before="240"/>
              <w:rPr>
                <w:rFonts w:ascii="Georgia" w:hAnsi="Georgia" w:cs="Arial"/>
                <w:b/>
                <w:bCs/>
              </w:rPr>
            </w:pPr>
            <w:r w:rsidRPr="00D92530">
              <w:rPr>
                <w:rFonts w:ascii="Georgia" w:hAnsi="Georgia" w:cs="Arial"/>
                <w:b/>
                <w:bCs/>
              </w:rPr>
              <w:t>Respondent</w:t>
            </w:r>
          </w:p>
        </w:tc>
        <w:tc>
          <w:tcPr>
            <w:tcW w:w="425" w:type="dxa"/>
          </w:tcPr>
          <w:p w:rsidRPr="00D92530" w:rsidR="00AE6BCE" w:rsidP="00AE6BCE" w:rsidRDefault="00AE6BCE" w14:paraId="7CA618E3" w14:textId="77777777">
            <w:pPr>
              <w:spacing w:before="240"/>
              <w:rPr>
                <w:rFonts w:ascii="Georgia" w:hAnsi="Georgia" w:cs="Arial"/>
                <w:b/>
                <w:bCs/>
              </w:rPr>
            </w:pPr>
            <w:r w:rsidRPr="00D92530">
              <w:rPr>
                <w:rFonts w:ascii="Georgia" w:hAnsi="Georgia" w:cs="Arial"/>
                <w:b/>
                <w:bCs/>
              </w:rPr>
              <w:t>:</w:t>
            </w:r>
          </w:p>
        </w:tc>
        <w:tc>
          <w:tcPr>
            <w:tcW w:w="4815" w:type="dxa"/>
          </w:tcPr>
          <w:p w:rsidRPr="00D92530" w:rsidR="00AE6BCE" w:rsidP="008C2D55" w:rsidRDefault="00D92530" w14:paraId="0B15C06B" w14:textId="7AFF5590">
            <w:pPr>
              <w:spacing w:before="240"/>
              <w:rPr>
                <w:rFonts w:ascii="Georgia" w:hAnsi="Georgia"/>
              </w:rPr>
            </w:pPr>
            <w:r w:rsidRPr="00D92530">
              <w:rPr>
                <w:rFonts w:ascii="Georgia" w:hAnsi="Georgia"/>
              </w:rPr>
              <w:t>W. R. J. Dudley and M. A. Fletcher</w:t>
            </w:r>
          </w:p>
        </w:tc>
      </w:tr>
      <w:tr w:rsidRPr="00D92530" w:rsidR="00AE6BCE" w:rsidTr="001D0245" w14:paraId="68DD1C01" w14:textId="77777777">
        <w:tc>
          <w:tcPr>
            <w:tcW w:w="3011" w:type="dxa"/>
          </w:tcPr>
          <w:p w:rsidRPr="00D92530" w:rsidR="00AE6BCE" w:rsidP="00AE6BCE" w:rsidRDefault="00AE6BCE" w14:paraId="3A887C8A" w14:textId="184C165B">
            <w:pPr>
              <w:rPr>
                <w:rFonts w:ascii="Georgia" w:hAnsi="Georgia" w:cs="Arial"/>
                <w:b/>
                <w:bCs/>
              </w:rPr>
            </w:pPr>
            <w:r w:rsidRPr="00D92530">
              <w:rPr>
                <w:rFonts w:ascii="Georgia" w:hAnsi="Georgia" w:cs="Arial"/>
                <w:b/>
                <w:bCs/>
              </w:rPr>
              <w:t>Representative</w:t>
            </w:r>
          </w:p>
        </w:tc>
        <w:tc>
          <w:tcPr>
            <w:tcW w:w="425" w:type="dxa"/>
          </w:tcPr>
          <w:p w:rsidRPr="00D92530" w:rsidR="00AE6BCE" w:rsidP="00AE6BCE" w:rsidRDefault="00AE6BCE" w14:paraId="211E96F9" w14:textId="30CAE48C">
            <w:pPr>
              <w:rPr>
                <w:rFonts w:ascii="Georgia" w:hAnsi="Georgia" w:cs="Arial"/>
                <w:b/>
                <w:bCs/>
              </w:rPr>
            </w:pPr>
            <w:r w:rsidRPr="00D92530">
              <w:rPr>
                <w:rFonts w:ascii="Georgia" w:hAnsi="Georgia" w:cs="Arial"/>
                <w:b/>
                <w:bCs/>
              </w:rPr>
              <w:t>:</w:t>
            </w:r>
          </w:p>
        </w:tc>
        <w:tc>
          <w:tcPr>
            <w:tcW w:w="4815" w:type="dxa"/>
          </w:tcPr>
          <w:p w:rsidRPr="00D92530" w:rsidR="00AE6BCE" w:rsidP="00AE6BCE" w:rsidRDefault="00D92530" w14:paraId="2D9283F5" w14:textId="24C155A2">
            <w:pPr>
              <w:rPr>
                <w:rFonts w:ascii="Georgia" w:hAnsi="Georgia" w:cs="Arial"/>
                <w:bCs/>
              </w:rPr>
            </w:pPr>
            <w:r w:rsidRPr="00D92530">
              <w:rPr>
                <w:rFonts w:ascii="Georgia" w:hAnsi="Georgia" w:cs="Arial"/>
                <w:bCs/>
              </w:rPr>
              <w:t>W. R. J. Dudley</w:t>
            </w:r>
          </w:p>
        </w:tc>
      </w:tr>
      <w:tr w:rsidRPr="00D92530" w:rsidR="005D40E6" w:rsidTr="001D0245" w14:paraId="7634D3EF" w14:textId="77777777">
        <w:tc>
          <w:tcPr>
            <w:tcW w:w="3011" w:type="dxa"/>
          </w:tcPr>
          <w:p w:rsidRPr="00D92530" w:rsidR="005D40E6" w:rsidP="005D40E6" w:rsidRDefault="005D40E6" w14:paraId="178E42C9" w14:textId="5BD65704">
            <w:pPr>
              <w:spacing w:before="240"/>
              <w:rPr>
                <w:rFonts w:ascii="Georgia" w:hAnsi="Georgia" w:cs="Arial"/>
                <w:b/>
                <w:bCs/>
              </w:rPr>
            </w:pPr>
            <w:r w:rsidRPr="00D92530">
              <w:rPr>
                <w:rFonts w:ascii="Georgia" w:hAnsi="Georgia" w:cs="Arial"/>
                <w:b/>
                <w:bCs/>
              </w:rPr>
              <w:t xml:space="preserve">Type of Application </w:t>
            </w:r>
          </w:p>
        </w:tc>
        <w:tc>
          <w:tcPr>
            <w:tcW w:w="425" w:type="dxa"/>
          </w:tcPr>
          <w:p w:rsidRPr="00D92530" w:rsidR="005D40E6" w:rsidP="005D40E6" w:rsidRDefault="005D40E6" w14:paraId="47A4D1BD" w14:textId="77777777">
            <w:pPr>
              <w:spacing w:before="240"/>
              <w:rPr>
                <w:rFonts w:ascii="Georgia" w:hAnsi="Georgia" w:cs="Arial"/>
                <w:b/>
                <w:bCs/>
              </w:rPr>
            </w:pPr>
            <w:r w:rsidRPr="00D92530">
              <w:rPr>
                <w:rFonts w:ascii="Georgia" w:hAnsi="Georgia" w:cs="Arial"/>
                <w:b/>
                <w:bCs/>
              </w:rPr>
              <w:t>:</w:t>
            </w:r>
          </w:p>
        </w:tc>
        <w:tc>
          <w:tcPr>
            <w:tcW w:w="4815" w:type="dxa"/>
          </w:tcPr>
          <w:p w:rsidRPr="00D92530" w:rsidR="005D40E6" w:rsidP="005D40E6" w:rsidRDefault="00D92530" w14:paraId="190F2CC2" w14:textId="5FA2EC29">
            <w:pPr>
              <w:pStyle w:val="Heading1"/>
              <w:spacing w:before="240"/>
              <w:jc w:val="left"/>
              <w:rPr>
                <w:rFonts w:ascii="Georgia" w:hAnsi="Georgia"/>
                <w:b w:val="0"/>
                <w:sz w:val="24"/>
              </w:rPr>
            </w:pPr>
            <w:r w:rsidRPr="00D92530">
              <w:rPr>
                <w:rFonts w:ascii="Georgia" w:hAnsi="Georgia"/>
                <w:b w:val="0"/>
                <w:sz w:val="24"/>
              </w:rPr>
              <w:t>Review of Pitch Fee.  Mobile Home Act 1983 (as amended) (the Act)</w:t>
            </w:r>
          </w:p>
        </w:tc>
      </w:tr>
      <w:tr w:rsidRPr="00D92530" w:rsidR="005D40E6" w:rsidTr="001D0245" w14:paraId="1D353D68" w14:textId="77777777">
        <w:tc>
          <w:tcPr>
            <w:tcW w:w="3011" w:type="dxa"/>
          </w:tcPr>
          <w:p w:rsidRPr="00D92530" w:rsidR="005D40E6" w:rsidP="005D40E6" w:rsidRDefault="005D40E6" w14:paraId="406895C5" w14:textId="48D5127D">
            <w:pPr>
              <w:spacing w:before="240"/>
              <w:rPr>
                <w:rFonts w:ascii="Georgia" w:hAnsi="Georgia" w:cs="Arial"/>
                <w:b/>
                <w:bCs/>
              </w:rPr>
            </w:pPr>
            <w:r w:rsidRPr="00D92530">
              <w:rPr>
                <w:rFonts w:ascii="Georgia" w:hAnsi="Georgia" w:cs="Arial"/>
                <w:b/>
                <w:bCs/>
              </w:rPr>
              <w:t>Tribunal Members</w:t>
            </w:r>
          </w:p>
        </w:tc>
        <w:tc>
          <w:tcPr>
            <w:tcW w:w="425" w:type="dxa"/>
          </w:tcPr>
          <w:p w:rsidRPr="00D92530" w:rsidR="005D40E6" w:rsidP="005D40E6" w:rsidRDefault="005D40E6" w14:paraId="07468F65" w14:textId="77777777">
            <w:pPr>
              <w:spacing w:before="240"/>
              <w:rPr>
                <w:rFonts w:ascii="Georgia" w:hAnsi="Georgia" w:cs="Arial"/>
                <w:b/>
                <w:bCs/>
              </w:rPr>
            </w:pPr>
            <w:r w:rsidRPr="00D92530">
              <w:rPr>
                <w:rFonts w:ascii="Georgia" w:hAnsi="Georgia" w:cs="Arial"/>
                <w:b/>
                <w:bCs/>
              </w:rPr>
              <w:t>:</w:t>
            </w:r>
          </w:p>
        </w:tc>
        <w:tc>
          <w:tcPr>
            <w:tcW w:w="4815" w:type="dxa"/>
          </w:tcPr>
          <w:p w:rsidRPr="00D92530" w:rsidR="005D40E6" w:rsidP="0024499A" w:rsidRDefault="005D40E6" w14:paraId="38F7CD97" w14:textId="13D9FE14">
            <w:pPr>
              <w:spacing w:before="240"/>
              <w:rPr>
                <w:rFonts w:ascii="Georgia" w:hAnsi="Georgia" w:cs="Tahoma"/>
              </w:rPr>
            </w:pPr>
            <w:r w:rsidRPr="00D92530">
              <w:rPr>
                <w:rFonts w:ascii="Georgia" w:hAnsi="Georgia" w:cs="Tahoma"/>
              </w:rPr>
              <w:t xml:space="preserve">Judge C A Rai </w:t>
            </w:r>
          </w:p>
          <w:p w:rsidRPr="00D92530" w:rsidR="005D40E6" w:rsidP="0024499A" w:rsidRDefault="00D92530" w14:paraId="12BA02B8" w14:textId="6BCEE1C2">
            <w:pPr>
              <w:rPr>
                <w:rFonts w:ascii="Georgia" w:hAnsi="Georgia" w:cs="Tahoma"/>
              </w:rPr>
            </w:pPr>
            <w:r>
              <w:rPr>
                <w:rFonts w:ascii="Georgia" w:hAnsi="Georgia" w:cs="Tahoma"/>
              </w:rPr>
              <w:t xml:space="preserve">J. Reichel </w:t>
            </w:r>
            <w:r w:rsidRPr="00D92530" w:rsidR="005D40E6">
              <w:rPr>
                <w:rFonts w:ascii="Georgia" w:hAnsi="Georgia" w:cs="Tahoma"/>
              </w:rPr>
              <w:t>MRICS Chartered Surveyor</w:t>
            </w:r>
          </w:p>
          <w:p w:rsidRPr="00D92530" w:rsidR="005D40E6" w:rsidP="0024499A" w:rsidRDefault="004F3628" w14:paraId="5835A62F" w14:textId="4E257259">
            <w:pPr>
              <w:rPr>
                <w:rFonts w:ascii="Georgia" w:hAnsi="Georgia" w:cs="Tahoma"/>
              </w:rPr>
            </w:pPr>
            <w:r w:rsidRPr="00D92530">
              <w:rPr>
                <w:rFonts w:ascii="Georgia" w:hAnsi="Georgia" w:cs="Tahoma"/>
              </w:rPr>
              <w:t>M</w:t>
            </w:r>
            <w:r w:rsidR="00D92530">
              <w:rPr>
                <w:rFonts w:ascii="Georgia" w:hAnsi="Georgia" w:cs="Tahoma"/>
              </w:rPr>
              <w:t>.</w:t>
            </w:r>
            <w:r w:rsidRPr="00D92530">
              <w:rPr>
                <w:rFonts w:ascii="Georgia" w:hAnsi="Georgia" w:cs="Tahoma"/>
              </w:rPr>
              <w:t xml:space="preserve">  R</w:t>
            </w:r>
            <w:r w:rsidR="00D92530">
              <w:rPr>
                <w:rFonts w:ascii="Georgia" w:hAnsi="Georgia" w:cs="Tahoma"/>
              </w:rPr>
              <w:t>.</w:t>
            </w:r>
            <w:r w:rsidRPr="00D92530">
              <w:rPr>
                <w:rFonts w:ascii="Georgia" w:hAnsi="Georgia" w:cs="Tahoma"/>
              </w:rPr>
              <w:t xml:space="preserve"> </w:t>
            </w:r>
            <w:r w:rsidRPr="00D92530" w:rsidR="005D40E6">
              <w:rPr>
                <w:rFonts w:ascii="Georgia" w:hAnsi="Georgia" w:cs="Tahoma"/>
              </w:rPr>
              <w:t xml:space="preserve"> Jenkinson </w:t>
            </w:r>
          </w:p>
        </w:tc>
      </w:tr>
      <w:tr w:rsidRPr="00D92530" w:rsidR="005D40E6" w:rsidTr="001D0245" w14:paraId="259621D6" w14:textId="77777777">
        <w:tc>
          <w:tcPr>
            <w:tcW w:w="3011" w:type="dxa"/>
          </w:tcPr>
          <w:p w:rsidRPr="00D92530" w:rsidR="005D40E6" w:rsidP="005D40E6" w:rsidRDefault="005D40E6" w14:paraId="3497E68F" w14:textId="264B4BB7">
            <w:pPr>
              <w:spacing w:before="240"/>
              <w:rPr>
                <w:rFonts w:ascii="Georgia" w:hAnsi="Georgia" w:cs="Arial"/>
                <w:b/>
                <w:bCs/>
              </w:rPr>
            </w:pPr>
            <w:r w:rsidRPr="00D92530">
              <w:rPr>
                <w:rFonts w:ascii="Georgia" w:hAnsi="Georgia" w:cs="Arial"/>
                <w:b/>
                <w:bCs/>
              </w:rPr>
              <w:t>Date type and venue of  Hearing</w:t>
            </w:r>
          </w:p>
        </w:tc>
        <w:tc>
          <w:tcPr>
            <w:tcW w:w="425" w:type="dxa"/>
          </w:tcPr>
          <w:p w:rsidRPr="00D92530" w:rsidR="005D40E6" w:rsidP="005D40E6" w:rsidRDefault="005D40E6" w14:paraId="4274CD65" w14:textId="77777777">
            <w:pPr>
              <w:spacing w:before="240"/>
              <w:rPr>
                <w:rFonts w:ascii="Georgia" w:hAnsi="Georgia" w:cs="Arial"/>
                <w:b/>
                <w:bCs/>
              </w:rPr>
            </w:pPr>
            <w:r w:rsidRPr="00D92530">
              <w:rPr>
                <w:rFonts w:ascii="Georgia" w:hAnsi="Georgia" w:cs="Arial"/>
                <w:b/>
                <w:bCs/>
              </w:rPr>
              <w:t>:</w:t>
            </w:r>
          </w:p>
        </w:tc>
        <w:tc>
          <w:tcPr>
            <w:tcW w:w="4815" w:type="dxa"/>
          </w:tcPr>
          <w:p w:rsidRPr="00D92530" w:rsidR="005D40E6" w:rsidP="00815A6F" w:rsidRDefault="004F3628" w14:paraId="1FB06B47" w14:textId="6D7F0976">
            <w:pPr>
              <w:spacing w:before="240"/>
              <w:rPr>
                <w:rFonts w:ascii="Georgia" w:hAnsi="Georgia" w:cs="Arial"/>
                <w:bCs/>
              </w:rPr>
            </w:pPr>
            <w:r w:rsidRPr="00D92530">
              <w:rPr>
                <w:rFonts w:ascii="Georgia" w:hAnsi="Georgia" w:cs="Arial"/>
                <w:bCs/>
              </w:rPr>
              <w:t xml:space="preserve">9 October </w:t>
            </w:r>
            <w:r w:rsidRPr="00D92530" w:rsidR="005D40E6">
              <w:rPr>
                <w:rFonts w:ascii="Georgia" w:hAnsi="Georgia" w:cs="Arial"/>
                <w:bCs/>
              </w:rPr>
              <w:t>2024</w:t>
            </w:r>
          </w:p>
          <w:p w:rsidRPr="00D92530" w:rsidR="004F3628" w:rsidP="00815A6F" w:rsidRDefault="004F3628" w14:paraId="2AE06943" w14:textId="68587159">
            <w:pPr>
              <w:rPr>
                <w:rFonts w:ascii="Georgia" w:hAnsi="Georgia" w:cs="Arial"/>
                <w:bCs/>
              </w:rPr>
            </w:pPr>
            <w:r w:rsidRPr="00D92530">
              <w:rPr>
                <w:rFonts w:ascii="Georgia" w:hAnsi="Georgia" w:cs="Arial"/>
                <w:bCs/>
              </w:rPr>
              <w:t xml:space="preserve">Hybrid </w:t>
            </w:r>
            <w:r w:rsidR="004B78A3">
              <w:rPr>
                <w:rFonts w:ascii="Georgia" w:hAnsi="Georgia" w:cs="Arial"/>
                <w:bCs/>
              </w:rPr>
              <w:t xml:space="preserve"> with </w:t>
            </w:r>
            <w:r w:rsidRPr="00D92530">
              <w:rPr>
                <w:rFonts w:ascii="Georgia" w:hAnsi="Georgia" w:cs="Arial"/>
                <w:bCs/>
              </w:rPr>
              <w:t>Tribunal and Respondent</w:t>
            </w:r>
            <w:r w:rsidR="0024499A">
              <w:rPr>
                <w:rFonts w:ascii="Georgia" w:hAnsi="Georgia" w:cs="Arial"/>
                <w:bCs/>
              </w:rPr>
              <w:t xml:space="preserve"> in person at</w:t>
            </w:r>
            <w:r w:rsidR="004B78A3">
              <w:rPr>
                <w:rFonts w:ascii="Georgia" w:hAnsi="Georgia" w:cs="Arial"/>
                <w:bCs/>
              </w:rPr>
              <w:t xml:space="preserve"> </w:t>
            </w:r>
            <w:r w:rsidRPr="00D92530">
              <w:rPr>
                <w:rFonts w:ascii="Georgia" w:hAnsi="Georgia" w:cs="Arial"/>
                <w:bCs/>
              </w:rPr>
              <w:t xml:space="preserve">Bodmin </w:t>
            </w:r>
            <w:r w:rsidR="00187285">
              <w:rPr>
                <w:rFonts w:ascii="Georgia" w:hAnsi="Georgia" w:cs="Arial"/>
                <w:bCs/>
              </w:rPr>
              <w:t>Law Court</w:t>
            </w:r>
            <w:r w:rsidR="004B78A3">
              <w:rPr>
                <w:rFonts w:ascii="Georgia" w:hAnsi="Georgia" w:cs="Arial"/>
                <w:bCs/>
              </w:rPr>
              <w:t>s</w:t>
            </w:r>
            <w:r w:rsidR="00187285">
              <w:rPr>
                <w:rFonts w:ascii="Georgia" w:hAnsi="Georgia" w:cs="Arial"/>
                <w:bCs/>
              </w:rPr>
              <w:t xml:space="preserve"> and Tribunal Centre </w:t>
            </w:r>
            <w:r w:rsidRPr="00D92530">
              <w:rPr>
                <w:rFonts w:ascii="Georgia" w:hAnsi="Georgia" w:cs="Arial"/>
                <w:bCs/>
              </w:rPr>
              <w:t xml:space="preserve"> Launceston Road</w:t>
            </w:r>
            <w:r w:rsidR="004B78A3">
              <w:rPr>
                <w:rFonts w:ascii="Georgia" w:hAnsi="Georgia" w:cs="Arial"/>
                <w:bCs/>
              </w:rPr>
              <w:t>,</w:t>
            </w:r>
            <w:r w:rsidRPr="00D92530">
              <w:rPr>
                <w:rFonts w:ascii="Georgia" w:hAnsi="Georgia" w:cs="Arial"/>
                <w:bCs/>
              </w:rPr>
              <w:t xml:space="preserve"> Bodmin PL</w:t>
            </w:r>
            <w:r w:rsidR="00187285">
              <w:rPr>
                <w:rFonts w:ascii="Georgia" w:hAnsi="Georgia" w:cs="Arial"/>
                <w:bCs/>
              </w:rPr>
              <w:t>21 2AL</w:t>
            </w:r>
          </w:p>
          <w:p w:rsidRPr="00D92530" w:rsidR="004F3628" w:rsidP="00815A6F" w:rsidRDefault="004F3628" w14:paraId="7A4E36B8" w14:textId="2E781FB4">
            <w:pPr>
              <w:rPr>
                <w:rFonts w:ascii="Georgia" w:hAnsi="Georgia" w:cs="Arial"/>
                <w:bCs/>
              </w:rPr>
            </w:pPr>
            <w:r w:rsidRPr="00D92530">
              <w:rPr>
                <w:rFonts w:ascii="Georgia" w:hAnsi="Georgia" w:cs="Arial"/>
                <w:bCs/>
              </w:rPr>
              <w:t>Applicant’s Representative appearing remotely by CVP</w:t>
            </w:r>
          </w:p>
        </w:tc>
      </w:tr>
      <w:tr w:rsidRPr="00D92530" w:rsidR="005D40E6" w:rsidTr="001D0245" w14:paraId="43A36597" w14:textId="77777777">
        <w:tc>
          <w:tcPr>
            <w:tcW w:w="3011" w:type="dxa"/>
          </w:tcPr>
          <w:p w:rsidRPr="00D92530" w:rsidR="005D40E6" w:rsidP="005D40E6" w:rsidRDefault="005D40E6" w14:paraId="0B9CE54A" w14:textId="24D9D25A">
            <w:pPr>
              <w:spacing w:before="240"/>
              <w:rPr>
                <w:rFonts w:ascii="Georgia" w:hAnsi="Georgia" w:cs="Arial"/>
                <w:b/>
                <w:bCs/>
              </w:rPr>
            </w:pPr>
            <w:r w:rsidRPr="00D92530">
              <w:rPr>
                <w:rFonts w:ascii="Georgia" w:hAnsi="Georgia" w:cs="Arial"/>
                <w:b/>
                <w:bCs/>
              </w:rPr>
              <w:t>Date of Decision</w:t>
            </w:r>
          </w:p>
        </w:tc>
        <w:tc>
          <w:tcPr>
            <w:tcW w:w="425" w:type="dxa"/>
          </w:tcPr>
          <w:p w:rsidRPr="00D92530" w:rsidR="005D40E6" w:rsidP="005D40E6" w:rsidRDefault="005D40E6" w14:paraId="1D14F37E" w14:textId="77777777">
            <w:pPr>
              <w:spacing w:before="240"/>
              <w:rPr>
                <w:rFonts w:ascii="Georgia" w:hAnsi="Georgia" w:cs="Arial"/>
                <w:b/>
                <w:bCs/>
              </w:rPr>
            </w:pPr>
            <w:r w:rsidRPr="00D92530">
              <w:rPr>
                <w:rFonts w:ascii="Georgia" w:hAnsi="Georgia" w:cs="Arial"/>
                <w:b/>
                <w:bCs/>
              </w:rPr>
              <w:t>:</w:t>
            </w:r>
          </w:p>
        </w:tc>
        <w:tc>
          <w:tcPr>
            <w:tcW w:w="4815" w:type="dxa"/>
          </w:tcPr>
          <w:p w:rsidRPr="00D92530" w:rsidR="005D40E6" w:rsidP="005D40E6" w:rsidRDefault="00187285" w14:paraId="47CDF7AC" w14:textId="57AE9BC4">
            <w:pPr>
              <w:spacing w:before="240"/>
              <w:rPr>
                <w:rFonts w:ascii="Georgia" w:hAnsi="Georgia" w:cs="Arial"/>
                <w:bCs/>
              </w:rPr>
            </w:pPr>
            <w:r>
              <w:rPr>
                <w:rFonts w:ascii="Georgia" w:hAnsi="Georgia" w:cs="Arial"/>
                <w:bCs/>
              </w:rPr>
              <w:t xml:space="preserve"> </w:t>
            </w:r>
            <w:r w:rsidR="001C4862">
              <w:rPr>
                <w:rFonts w:ascii="Georgia" w:hAnsi="Georgia" w:cs="Arial"/>
                <w:bCs/>
              </w:rPr>
              <w:t>1</w:t>
            </w:r>
            <w:r w:rsidR="00A41EFA">
              <w:rPr>
                <w:rFonts w:ascii="Georgia" w:hAnsi="Georgia" w:cs="Arial"/>
                <w:bCs/>
              </w:rPr>
              <w:t>5</w:t>
            </w:r>
            <w:r w:rsidR="001C4862">
              <w:rPr>
                <w:rFonts w:ascii="Georgia" w:hAnsi="Georgia" w:cs="Arial"/>
                <w:bCs/>
              </w:rPr>
              <w:t xml:space="preserve"> </w:t>
            </w:r>
            <w:r>
              <w:rPr>
                <w:rFonts w:ascii="Georgia" w:hAnsi="Georgia" w:cs="Arial"/>
                <w:bCs/>
              </w:rPr>
              <w:t>October  2024</w:t>
            </w:r>
          </w:p>
        </w:tc>
      </w:tr>
    </w:tbl>
    <w:p w:rsidRPr="00D92530" w:rsidR="00D43EAA" w:rsidP="008915FA" w:rsidRDefault="00D43EAA" w14:paraId="6E7D1F1B" w14:textId="7643AE94">
      <w:pPr>
        <w:rPr>
          <w:rFonts w:ascii="Georgia" w:hAnsi="Georgia" w:cs="Arial"/>
          <w:b/>
          <w:bCs/>
        </w:rPr>
      </w:pPr>
    </w:p>
    <w:p w:rsidRPr="00D92530" w:rsidR="001D0245" w:rsidP="008915FA" w:rsidRDefault="001D0245" w14:paraId="1D8D64B8" w14:textId="77777777">
      <w:pPr>
        <w:rPr>
          <w:rFonts w:ascii="Georgia" w:hAnsi="Georgia" w:cs="Arial"/>
          <w:b/>
          <w:bCs/>
        </w:rPr>
      </w:pPr>
    </w:p>
    <w:tbl>
      <w:tblPr>
        <w:tblStyle w:val="TableGrid"/>
        <w:tblW w:w="8222" w:type="dxa"/>
        <w:tblInd w:w="142" w:type="dxa"/>
        <w:tblBorders>
          <w:left w:val="none" w:color="auto" w:sz="0" w:space="0"/>
          <w:right w:val="none" w:color="auto" w:sz="0" w:space="0"/>
        </w:tblBorders>
        <w:tblLook w:val="04A0" w:firstRow="1" w:lastRow="0" w:firstColumn="1" w:lastColumn="0" w:noHBand="0" w:noVBand="1"/>
      </w:tblPr>
      <w:tblGrid>
        <w:gridCol w:w="8222"/>
      </w:tblGrid>
      <w:tr w:rsidRPr="00D92530" w:rsidR="001D0245" w:rsidTr="001D0245" w14:paraId="3352271A" w14:textId="77777777">
        <w:tc>
          <w:tcPr>
            <w:tcW w:w="8222" w:type="dxa"/>
          </w:tcPr>
          <w:p w:rsidRPr="00D92530" w:rsidR="001D0245" w:rsidP="001D0245" w:rsidRDefault="001D0245" w14:paraId="6471D33C" w14:textId="77777777">
            <w:pPr>
              <w:pStyle w:val="Heading1"/>
              <w:spacing w:before="240"/>
              <w:rPr>
                <w:rFonts w:ascii="Georgia" w:hAnsi="Georgia" w:cs="Arial"/>
                <w:sz w:val="24"/>
              </w:rPr>
            </w:pPr>
            <w:r w:rsidRPr="00D92530">
              <w:rPr>
                <w:rFonts w:ascii="Georgia" w:hAnsi="Georgia" w:cs="Arial"/>
                <w:sz w:val="24"/>
              </w:rPr>
              <w:t>DECISION</w:t>
            </w:r>
          </w:p>
          <w:p w:rsidRPr="00D92530" w:rsidR="001D0245" w:rsidP="00CD6C8B" w:rsidRDefault="001D0245" w14:paraId="22410464" w14:textId="77777777">
            <w:pPr>
              <w:rPr>
                <w:rFonts w:ascii="Georgia" w:hAnsi="Georgia" w:cs="Arial"/>
                <w:b/>
                <w:bCs/>
              </w:rPr>
            </w:pPr>
          </w:p>
        </w:tc>
      </w:tr>
    </w:tbl>
    <w:p w:rsidR="00BF4A98" w:rsidP="004A0C5E" w:rsidRDefault="00BF4A98" w14:paraId="6D06E227" w14:textId="77777777">
      <w:pPr>
        <w:pStyle w:val="Heading1"/>
        <w:rPr>
          <w:rFonts w:ascii="Georgia" w:hAnsi="Georgia" w:cs="Arial"/>
          <w:sz w:val="24"/>
        </w:rPr>
      </w:pPr>
    </w:p>
    <w:p w:rsidRPr="00187285" w:rsidR="00187285" w:rsidP="00187285" w:rsidRDefault="00187285" w14:paraId="38D701DD" w14:textId="77777777">
      <w:pPr>
        <w:rPr>
          <w:lang w:eastAsia="en-US"/>
        </w:rPr>
      </w:pPr>
    </w:p>
    <w:p w:rsidRPr="00803F59" w:rsidR="00187285" w:rsidP="00803F59" w:rsidRDefault="00AE1264" w14:paraId="3E309431" w14:textId="04353644">
      <w:pPr>
        <w:numPr>
          <w:ilvl w:val="0"/>
          <w:numId w:val="14"/>
        </w:numPr>
        <w:spacing w:before="240"/>
        <w:jc w:val="both"/>
        <w:rPr>
          <w:rFonts w:ascii="Georgia" w:hAnsi="Georgia" w:cs="Arial"/>
          <w:b/>
          <w:bCs/>
          <w:lang w:eastAsia="en-US"/>
        </w:rPr>
      </w:pPr>
      <w:r>
        <w:rPr>
          <w:rFonts w:ascii="Georgia" w:hAnsi="Georgia" w:cs="Arial"/>
          <w:lang w:eastAsia="en-US"/>
        </w:rPr>
        <w:t xml:space="preserve">The Tribunal orders that the pitch fee for the property </w:t>
      </w:r>
      <w:r w:rsidR="00803F59">
        <w:rPr>
          <w:rFonts w:ascii="Georgia" w:hAnsi="Georgia" w:cs="Arial"/>
          <w:lang w:eastAsia="en-US"/>
        </w:rPr>
        <w:t>shall be increased from the current amount of £</w:t>
      </w:r>
      <w:r w:rsidR="00254E5B">
        <w:rPr>
          <w:rFonts w:ascii="Georgia" w:hAnsi="Georgia" w:cs="Arial"/>
          <w:lang w:eastAsia="en-US"/>
        </w:rPr>
        <w:t>184.94</w:t>
      </w:r>
      <w:r w:rsidR="00803F59">
        <w:rPr>
          <w:rFonts w:ascii="Georgia" w:hAnsi="Georgia" w:cs="Arial"/>
          <w:lang w:eastAsia="en-US"/>
        </w:rPr>
        <w:t xml:space="preserve"> to </w:t>
      </w:r>
      <w:r w:rsidR="001E67EC">
        <w:rPr>
          <w:rFonts w:ascii="Georgia" w:hAnsi="Georgia" w:cs="Arial"/>
          <w:lang w:eastAsia="en-US"/>
        </w:rPr>
        <w:t>£</w:t>
      </w:r>
      <w:r w:rsidR="00254E5B">
        <w:rPr>
          <w:rFonts w:ascii="Georgia" w:hAnsi="Georgia" w:cs="Arial"/>
          <w:lang w:eastAsia="en-US"/>
        </w:rPr>
        <w:t>209.3</w:t>
      </w:r>
      <w:r w:rsidR="008E586F">
        <w:rPr>
          <w:rFonts w:ascii="Georgia" w:hAnsi="Georgia" w:cs="Arial"/>
          <w:lang w:eastAsia="en-US"/>
        </w:rPr>
        <w:t xml:space="preserve">2 </w:t>
      </w:r>
      <w:r w:rsidR="00803F59">
        <w:rPr>
          <w:rFonts w:ascii="Georgia" w:hAnsi="Georgia" w:cs="Arial"/>
          <w:lang w:eastAsia="en-US"/>
        </w:rPr>
        <w:t>from 2 May 2023</w:t>
      </w:r>
      <w:r w:rsidR="00CC0ECC">
        <w:rPr>
          <w:rFonts w:ascii="Georgia" w:hAnsi="Georgia" w:cs="Arial"/>
          <w:lang w:eastAsia="en-US"/>
        </w:rPr>
        <w:t>,</w:t>
      </w:r>
      <w:r w:rsidR="001E67EC">
        <w:rPr>
          <w:rFonts w:ascii="Georgia" w:hAnsi="Georgia" w:cs="Arial"/>
          <w:lang w:eastAsia="en-US"/>
        </w:rPr>
        <w:t xml:space="preserve"> </w:t>
      </w:r>
      <w:r w:rsidR="00803F59">
        <w:rPr>
          <w:rFonts w:ascii="Georgia" w:hAnsi="Georgia" w:cs="Arial"/>
          <w:lang w:eastAsia="en-US"/>
        </w:rPr>
        <w:t>payable in accordance with the current occupation agreement.</w:t>
      </w:r>
    </w:p>
    <w:p w:rsidRPr="00803F59" w:rsidR="00803F59" w:rsidP="00803F59" w:rsidRDefault="00803F59" w14:paraId="7FB3E023" w14:textId="4DCD6E3A">
      <w:pPr>
        <w:numPr>
          <w:ilvl w:val="0"/>
          <w:numId w:val="14"/>
        </w:numPr>
        <w:spacing w:before="240"/>
        <w:jc w:val="both"/>
        <w:rPr>
          <w:rFonts w:ascii="Georgia" w:hAnsi="Georgia" w:cs="Arial"/>
          <w:b/>
          <w:bCs/>
          <w:lang w:eastAsia="en-US"/>
        </w:rPr>
      </w:pPr>
      <w:r>
        <w:rPr>
          <w:rFonts w:ascii="Georgia" w:hAnsi="Georgia" w:cs="Arial"/>
          <w:lang w:eastAsia="en-US"/>
        </w:rPr>
        <w:t xml:space="preserve">The Tribunal orders the Respondent to reimburse the Applicant the Application fee of £20 </w:t>
      </w:r>
      <w:r w:rsidR="00CC0ECC">
        <w:rPr>
          <w:rFonts w:ascii="Georgia" w:hAnsi="Georgia" w:cs="Arial"/>
          <w:lang w:eastAsia="en-US"/>
        </w:rPr>
        <w:t xml:space="preserve">payable </w:t>
      </w:r>
      <w:r>
        <w:rPr>
          <w:rFonts w:ascii="Georgia" w:hAnsi="Georgia" w:cs="Arial"/>
          <w:lang w:eastAsia="en-US"/>
        </w:rPr>
        <w:t>within 28 days of the date of this decision.</w:t>
      </w:r>
    </w:p>
    <w:p w:rsidR="00803F59" w:rsidP="00803F59" w:rsidRDefault="00803F59" w14:paraId="22AEE36D" w14:textId="2736C04D">
      <w:pPr>
        <w:numPr>
          <w:ilvl w:val="0"/>
          <w:numId w:val="14"/>
        </w:numPr>
        <w:spacing w:before="240"/>
        <w:jc w:val="both"/>
        <w:rPr>
          <w:rFonts w:ascii="Georgia" w:hAnsi="Georgia" w:cs="Arial"/>
          <w:lang w:eastAsia="en-US"/>
        </w:rPr>
      </w:pPr>
      <w:r>
        <w:rPr>
          <w:rFonts w:ascii="Georgia" w:hAnsi="Georgia" w:cs="Arial"/>
          <w:lang w:eastAsia="en-US"/>
        </w:rPr>
        <w:t>The reasons for the Tribunal’s decision are set out below.</w:t>
      </w:r>
    </w:p>
    <w:p w:rsidR="00BF0089" w:rsidRDefault="00803F59" w14:paraId="42B022D3" w14:textId="77777777">
      <w:pPr>
        <w:rPr>
          <w:rFonts w:ascii="Georgia" w:hAnsi="Georgia" w:cs="Arial"/>
          <w:lang w:eastAsia="en-US"/>
        </w:rPr>
        <w:sectPr w:rsidR="00BF0089" w:rsidSect="004B0744">
          <w:headerReference w:type="even" r:id="rId12"/>
          <w:headerReference w:type="default" r:id="rId13"/>
          <w:footerReference w:type="even" r:id="rId14"/>
          <w:footerReference w:type="default" r:id="rId15"/>
          <w:headerReference w:type="first" r:id="rId16"/>
          <w:footerReference w:type="first" r:id="rId17"/>
          <w:pgSz w:w="11906" w:h="16838" w:orient="portrait"/>
          <w:pgMar w:top="993" w:right="1800" w:bottom="1440" w:left="1800" w:header="708" w:footer="708" w:gutter="0"/>
          <w:cols w:space="708"/>
          <w:docGrid w:linePitch="360"/>
        </w:sectPr>
      </w:pPr>
      <w:r>
        <w:rPr>
          <w:rFonts w:ascii="Georgia" w:hAnsi="Georgia" w:cs="Arial"/>
          <w:lang w:eastAsia="en-US"/>
        </w:rPr>
        <w:br w:type="page"/>
      </w:r>
    </w:p>
    <w:p w:rsidR="00803F59" w:rsidRDefault="00803F59" w14:paraId="7A7C1439" w14:textId="77777777">
      <w:pPr>
        <w:rPr>
          <w:rFonts w:ascii="Georgia" w:hAnsi="Georgia" w:cs="Arial"/>
          <w:lang w:eastAsia="en-US"/>
        </w:rPr>
      </w:pPr>
    </w:p>
    <w:p w:rsidR="00803F59" w:rsidP="00836CC3" w:rsidRDefault="00803F59" w14:paraId="068B4084" w14:textId="36500652">
      <w:pPr>
        <w:spacing w:before="240"/>
        <w:jc w:val="both"/>
        <w:rPr>
          <w:rFonts w:ascii="Georgia" w:hAnsi="Georgia" w:cs="Arial"/>
          <w:b/>
          <w:bCs/>
          <w:lang w:eastAsia="en-US"/>
        </w:rPr>
      </w:pPr>
      <w:r>
        <w:rPr>
          <w:rFonts w:ascii="Georgia" w:hAnsi="Georgia" w:cs="Arial"/>
          <w:b/>
          <w:bCs/>
          <w:lang w:eastAsia="en-US"/>
        </w:rPr>
        <w:t>Background</w:t>
      </w:r>
    </w:p>
    <w:p w:rsidRPr="0086732C" w:rsidR="00803F59" w:rsidP="00CC0ECC" w:rsidRDefault="0095783F" w14:paraId="5E826446" w14:textId="1B3BE6E8">
      <w:pPr>
        <w:numPr>
          <w:ilvl w:val="0"/>
          <w:numId w:val="14"/>
        </w:numPr>
        <w:jc w:val="both"/>
        <w:rPr>
          <w:rFonts w:ascii="Georgia" w:hAnsi="Georgia" w:cs="Arial"/>
          <w:b/>
          <w:bCs/>
          <w:lang w:eastAsia="en-US"/>
        </w:rPr>
      </w:pPr>
      <w:r>
        <w:rPr>
          <w:rFonts w:ascii="Georgia" w:hAnsi="Georgia" w:cs="Arial"/>
          <w:lang w:eastAsia="en-US"/>
        </w:rPr>
        <w:t xml:space="preserve">The Applicant applied to the Tribunal for it to determine a new level of pitch fee for the Property on </w:t>
      </w:r>
      <w:r w:rsidR="00B35746">
        <w:rPr>
          <w:rFonts w:ascii="Georgia" w:hAnsi="Georgia" w:cs="Arial"/>
          <w:lang w:eastAsia="en-US"/>
        </w:rPr>
        <w:t>13 June 2023.</w:t>
      </w:r>
    </w:p>
    <w:p w:rsidRPr="00D7410F" w:rsidR="0086732C" w:rsidP="00803F59" w:rsidRDefault="0086732C" w14:paraId="2BE38C7B" w14:textId="3ACFE8F9">
      <w:pPr>
        <w:numPr>
          <w:ilvl w:val="0"/>
          <w:numId w:val="14"/>
        </w:numPr>
        <w:spacing w:before="240"/>
        <w:jc w:val="both"/>
        <w:rPr>
          <w:rFonts w:ascii="Georgia" w:hAnsi="Georgia" w:cs="Arial"/>
          <w:b/>
          <w:bCs/>
          <w:lang w:eastAsia="en-US"/>
        </w:rPr>
      </w:pPr>
      <w:r>
        <w:rPr>
          <w:rFonts w:ascii="Georgia" w:hAnsi="Georgia" w:cs="Arial"/>
          <w:lang w:eastAsia="en-US"/>
        </w:rPr>
        <w:t xml:space="preserve">On </w:t>
      </w:r>
      <w:r w:rsidR="0032506D">
        <w:rPr>
          <w:rFonts w:ascii="Georgia" w:hAnsi="Georgia" w:cs="Arial"/>
          <w:lang w:eastAsia="en-US"/>
        </w:rPr>
        <w:t>3 January</w:t>
      </w:r>
      <w:r>
        <w:rPr>
          <w:rFonts w:ascii="Georgia" w:hAnsi="Georgia" w:cs="Arial"/>
          <w:lang w:eastAsia="en-US"/>
        </w:rPr>
        <w:t xml:space="preserve"> 2024 the Tribunal stayed this application pending the determination of an appeal against another First Tier Tribunal decision relating to pitch fees at Beechfield Park</w:t>
      </w:r>
      <w:r w:rsidR="00590148">
        <w:rPr>
          <w:rFonts w:ascii="Georgia" w:hAnsi="Georgia" w:cs="Arial"/>
          <w:lang w:eastAsia="en-US"/>
        </w:rPr>
        <w:t>,</w:t>
      </w:r>
      <w:r>
        <w:rPr>
          <w:rFonts w:ascii="Georgia" w:hAnsi="Georgia" w:cs="Arial"/>
          <w:lang w:eastAsia="en-US"/>
        </w:rPr>
        <w:t xml:space="preserve"> Hook Lane</w:t>
      </w:r>
      <w:r w:rsidR="00590148">
        <w:rPr>
          <w:rFonts w:ascii="Georgia" w:hAnsi="Georgia" w:cs="Arial"/>
          <w:lang w:eastAsia="en-US"/>
        </w:rPr>
        <w:t>,</w:t>
      </w:r>
      <w:r>
        <w:rPr>
          <w:rFonts w:ascii="Georgia" w:hAnsi="Georgia" w:cs="Arial"/>
          <w:lang w:eastAsia="en-US"/>
        </w:rPr>
        <w:t xml:space="preserve"> Aldingbourne PO20 3XX</w:t>
      </w:r>
      <w:r w:rsidR="006C48DB">
        <w:rPr>
          <w:rFonts w:ascii="Georgia" w:hAnsi="Georgia" w:cs="Arial"/>
          <w:lang w:eastAsia="en-US"/>
        </w:rPr>
        <w:t>,</w:t>
      </w:r>
      <w:r>
        <w:rPr>
          <w:rFonts w:ascii="Georgia" w:hAnsi="Georgia" w:cs="Arial"/>
          <w:lang w:eastAsia="en-US"/>
        </w:rPr>
        <w:t xml:space="preserve"> lodged on 2</w:t>
      </w:r>
      <w:r w:rsidR="00F21E60">
        <w:rPr>
          <w:rFonts w:ascii="Georgia" w:hAnsi="Georgia" w:cs="Arial"/>
          <w:lang w:eastAsia="en-US"/>
        </w:rPr>
        <w:t>1 November 2023</w:t>
      </w:r>
      <w:r w:rsidR="004B08B2">
        <w:rPr>
          <w:rFonts w:ascii="Georgia" w:hAnsi="Georgia" w:cs="Arial"/>
          <w:lang w:eastAsia="en-US"/>
        </w:rPr>
        <w:t xml:space="preserve"> </w:t>
      </w:r>
      <w:r w:rsidR="0032506D">
        <w:rPr>
          <w:rFonts w:ascii="Georgia" w:hAnsi="Georgia" w:cs="Arial"/>
          <w:lang w:eastAsia="en-US"/>
        </w:rPr>
        <w:t>[</w:t>
      </w:r>
      <w:r w:rsidR="004B08B2">
        <w:rPr>
          <w:rFonts w:ascii="Georgia" w:hAnsi="Georgia" w:cs="Arial"/>
          <w:lang w:eastAsia="en-US"/>
        </w:rPr>
        <w:t>1</w:t>
      </w:r>
      <w:r w:rsidR="009B3511">
        <w:rPr>
          <w:rFonts w:ascii="Georgia" w:hAnsi="Georgia" w:cs="Arial"/>
          <w:lang w:eastAsia="en-US"/>
        </w:rPr>
        <w:t>0</w:t>
      </w:r>
      <w:r w:rsidR="0032506D">
        <w:rPr>
          <w:rFonts w:ascii="Georgia" w:hAnsi="Georgia" w:cs="Arial"/>
          <w:lang w:eastAsia="en-US"/>
        </w:rPr>
        <w:t>9]</w:t>
      </w:r>
      <w:r w:rsidR="004B08B2">
        <w:rPr>
          <w:rFonts w:ascii="Georgia" w:hAnsi="Georgia" w:cs="Arial"/>
          <w:lang w:eastAsia="en-US"/>
        </w:rPr>
        <w:t>.</w:t>
      </w:r>
      <w:r w:rsidR="00F21E60">
        <w:rPr>
          <w:rFonts w:ascii="Georgia" w:hAnsi="Georgia" w:cs="Arial"/>
          <w:lang w:eastAsia="en-US"/>
        </w:rPr>
        <w:t xml:space="preserve">  That appeal was decided by the Upper Tribunal on </w:t>
      </w:r>
      <w:r w:rsidR="00AD20A2">
        <w:rPr>
          <w:rFonts w:ascii="Georgia" w:hAnsi="Georgia" w:cs="Arial"/>
          <w:lang w:eastAsia="en-US"/>
        </w:rPr>
        <w:t>13 June 2024 by Judge Elizabeth Cooke</w:t>
      </w:r>
      <w:r w:rsidR="00276EB1">
        <w:rPr>
          <w:rFonts w:ascii="Georgia" w:hAnsi="Georgia" w:cs="Arial"/>
          <w:lang w:eastAsia="en-US"/>
        </w:rPr>
        <w:t xml:space="preserve"> </w:t>
      </w:r>
      <w:r w:rsidRPr="00D7410F" w:rsidR="00276EB1">
        <w:rPr>
          <w:rFonts w:ascii="Georgia" w:hAnsi="Georgia" w:cs="Arial"/>
          <w:b/>
          <w:bCs/>
          <w:lang w:eastAsia="en-US"/>
        </w:rPr>
        <w:t>(The Bea</w:t>
      </w:r>
      <w:r w:rsidRPr="00D7410F" w:rsidR="00D7410F">
        <w:rPr>
          <w:rFonts w:ascii="Georgia" w:hAnsi="Georgia" w:cs="Arial"/>
          <w:b/>
          <w:bCs/>
          <w:lang w:eastAsia="en-US"/>
        </w:rPr>
        <w:t>c</w:t>
      </w:r>
      <w:r w:rsidRPr="00D7410F" w:rsidR="00276EB1">
        <w:rPr>
          <w:rFonts w:ascii="Georgia" w:hAnsi="Georgia" w:cs="Arial"/>
          <w:b/>
          <w:bCs/>
          <w:lang w:eastAsia="en-US"/>
        </w:rPr>
        <w:t>hes Management Lim</w:t>
      </w:r>
      <w:r w:rsidRPr="00D7410F" w:rsidR="00D7410F">
        <w:rPr>
          <w:rFonts w:ascii="Georgia" w:hAnsi="Georgia" w:cs="Arial"/>
          <w:b/>
          <w:bCs/>
          <w:lang w:eastAsia="en-US"/>
        </w:rPr>
        <w:t>ited [2024] UKUT 180 (LC))</w:t>
      </w:r>
      <w:r w:rsidR="00D7410F">
        <w:rPr>
          <w:rFonts w:ascii="Georgia" w:hAnsi="Georgia" w:cs="Arial"/>
          <w:b/>
          <w:bCs/>
          <w:lang w:eastAsia="en-US"/>
        </w:rPr>
        <w:t>.</w:t>
      </w:r>
    </w:p>
    <w:p w:rsidRPr="00A25148" w:rsidR="00A54FBA" w:rsidP="00803F59" w:rsidRDefault="00164B64" w14:paraId="38A88A0A" w14:textId="0E648D29">
      <w:pPr>
        <w:numPr>
          <w:ilvl w:val="0"/>
          <w:numId w:val="14"/>
        </w:numPr>
        <w:spacing w:before="240"/>
        <w:jc w:val="both"/>
        <w:rPr>
          <w:rFonts w:ascii="Georgia" w:hAnsi="Georgia" w:cs="Arial"/>
          <w:b/>
          <w:bCs/>
          <w:lang w:eastAsia="en-US"/>
        </w:rPr>
      </w:pPr>
      <w:r>
        <w:rPr>
          <w:rFonts w:ascii="Georgia" w:hAnsi="Georgia" w:cs="Arial"/>
          <w:lang w:eastAsia="en-US"/>
        </w:rPr>
        <w:t>T</w:t>
      </w:r>
      <w:r w:rsidR="00ED444D">
        <w:rPr>
          <w:rFonts w:ascii="Georgia" w:hAnsi="Georgia" w:cs="Arial"/>
          <w:lang w:eastAsia="en-US"/>
        </w:rPr>
        <w:t xml:space="preserve">he Tribunal issued directions </w:t>
      </w:r>
      <w:r>
        <w:rPr>
          <w:rFonts w:ascii="Georgia" w:hAnsi="Georgia" w:cs="Arial"/>
          <w:lang w:eastAsia="en-US"/>
        </w:rPr>
        <w:t xml:space="preserve">dated 3 July 2023 </w:t>
      </w:r>
      <w:r w:rsidR="00ED444D">
        <w:rPr>
          <w:rFonts w:ascii="Georgia" w:hAnsi="Georgia" w:cs="Arial"/>
          <w:lang w:eastAsia="en-US"/>
        </w:rPr>
        <w:t xml:space="preserve">which provided that the application would be determined without a hearing, in reliance on the Application and supporting </w:t>
      </w:r>
      <w:r w:rsidR="00A25148">
        <w:rPr>
          <w:rFonts w:ascii="Georgia" w:hAnsi="Georgia" w:cs="Arial"/>
          <w:lang w:eastAsia="en-US"/>
        </w:rPr>
        <w:t>documents as the Applicant’s case.  The Respondent was required to complete a Tribunal form and submit objections to the pitch fee with any statements and document he wished to rely upon.</w:t>
      </w:r>
    </w:p>
    <w:p w:rsidRPr="000A1298" w:rsidR="00A25148" w:rsidP="00803F59" w:rsidRDefault="00F72F3E" w14:paraId="16AFD10E" w14:textId="317D944D">
      <w:pPr>
        <w:numPr>
          <w:ilvl w:val="0"/>
          <w:numId w:val="14"/>
        </w:numPr>
        <w:spacing w:before="240"/>
        <w:jc w:val="both"/>
        <w:rPr>
          <w:rFonts w:ascii="Georgia" w:hAnsi="Georgia" w:cs="Arial"/>
          <w:b/>
          <w:bCs/>
          <w:lang w:eastAsia="en-US"/>
        </w:rPr>
      </w:pPr>
      <w:r>
        <w:rPr>
          <w:rFonts w:ascii="Georgia" w:hAnsi="Georgia" w:cs="Arial"/>
          <w:lang w:eastAsia="en-US"/>
        </w:rPr>
        <w:t>Mr Dudley</w:t>
      </w:r>
      <w:r w:rsidR="00EC5B87">
        <w:rPr>
          <w:rFonts w:ascii="Georgia" w:hAnsi="Georgia" w:cs="Arial"/>
          <w:lang w:eastAsia="en-US"/>
        </w:rPr>
        <w:t xml:space="preserve"> sent a letter to the Tribunal dated 12 July 2024 with the </w:t>
      </w:r>
      <w:r>
        <w:rPr>
          <w:rFonts w:ascii="Georgia" w:hAnsi="Georgia" w:cs="Arial"/>
          <w:lang w:eastAsia="en-US"/>
        </w:rPr>
        <w:t>signed form (dated 19 July 2024)</w:t>
      </w:r>
      <w:r w:rsidR="00E62EF9">
        <w:rPr>
          <w:rFonts w:ascii="Georgia" w:hAnsi="Georgia" w:cs="Arial"/>
          <w:lang w:eastAsia="en-US"/>
        </w:rPr>
        <w:t xml:space="preserve"> and a</w:t>
      </w:r>
      <w:r w:rsidR="00894F18">
        <w:rPr>
          <w:rFonts w:ascii="Georgia" w:hAnsi="Georgia" w:cs="Arial"/>
          <w:lang w:eastAsia="en-US"/>
        </w:rPr>
        <w:t xml:space="preserve"> separate statement</w:t>
      </w:r>
      <w:r w:rsidR="009D1816">
        <w:rPr>
          <w:rFonts w:ascii="Georgia" w:hAnsi="Georgia" w:cs="Arial"/>
          <w:lang w:eastAsia="en-US"/>
        </w:rPr>
        <w:t xml:space="preserve"> of truth </w:t>
      </w:r>
      <w:r w:rsidR="00894F18">
        <w:rPr>
          <w:rFonts w:ascii="Georgia" w:hAnsi="Georgia" w:cs="Arial"/>
          <w:lang w:eastAsia="en-US"/>
        </w:rPr>
        <w:t xml:space="preserve"> explaining why he had “withheld” the pitch fee increase [5</w:t>
      </w:r>
      <w:r w:rsidR="000A1298">
        <w:rPr>
          <w:rFonts w:ascii="Georgia" w:hAnsi="Georgia" w:cs="Arial"/>
          <w:lang w:eastAsia="en-US"/>
        </w:rPr>
        <w:t xml:space="preserve">8-69] signed by </w:t>
      </w:r>
      <w:r w:rsidR="00C26968">
        <w:rPr>
          <w:rFonts w:ascii="Georgia" w:hAnsi="Georgia" w:cs="Arial"/>
          <w:lang w:eastAsia="en-US"/>
        </w:rPr>
        <w:t>himself and</w:t>
      </w:r>
      <w:r w:rsidR="000A1298">
        <w:rPr>
          <w:rFonts w:ascii="Georgia" w:hAnsi="Georgia" w:cs="Arial"/>
          <w:lang w:eastAsia="en-US"/>
        </w:rPr>
        <w:t xml:space="preserve"> Mrs Fletcher.</w:t>
      </w:r>
    </w:p>
    <w:p w:rsidRPr="00A0671A" w:rsidR="000A1298" w:rsidP="00803F59" w:rsidRDefault="005E442B" w14:paraId="5AD0B51B" w14:textId="54F367EF">
      <w:pPr>
        <w:numPr>
          <w:ilvl w:val="0"/>
          <w:numId w:val="14"/>
        </w:numPr>
        <w:spacing w:before="240"/>
        <w:jc w:val="both"/>
        <w:rPr>
          <w:rFonts w:ascii="Georgia" w:hAnsi="Georgia" w:cs="Arial"/>
          <w:b/>
          <w:bCs/>
          <w:lang w:eastAsia="en-US"/>
        </w:rPr>
      </w:pPr>
      <w:r>
        <w:rPr>
          <w:rFonts w:ascii="Georgia" w:hAnsi="Georgia" w:cs="Arial"/>
          <w:lang w:eastAsia="en-US"/>
        </w:rPr>
        <w:t xml:space="preserve">The Applicant supplied a statement in response </w:t>
      </w:r>
      <w:r w:rsidR="00164B64">
        <w:rPr>
          <w:rFonts w:ascii="Georgia" w:hAnsi="Georgia" w:cs="Arial"/>
          <w:lang w:eastAsia="en-US"/>
        </w:rPr>
        <w:t>from</w:t>
      </w:r>
      <w:r>
        <w:rPr>
          <w:rFonts w:ascii="Georgia" w:hAnsi="Georgia" w:cs="Arial"/>
          <w:lang w:eastAsia="en-US"/>
        </w:rPr>
        <w:t xml:space="preserve"> Mr Sunderland</w:t>
      </w:r>
      <w:r w:rsidR="007D2E05">
        <w:rPr>
          <w:rFonts w:ascii="Georgia" w:hAnsi="Georgia" w:cs="Arial"/>
          <w:lang w:eastAsia="en-US"/>
        </w:rPr>
        <w:t>,</w:t>
      </w:r>
      <w:r>
        <w:rPr>
          <w:rFonts w:ascii="Georgia" w:hAnsi="Georgia" w:cs="Arial"/>
          <w:lang w:eastAsia="en-US"/>
        </w:rPr>
        <w:t xml:space="preserve"> </w:t>
      </w:r>
      <w:r w:rsidR="007D2E05">
        <w:rPr>
          <w:rFonts w:ascii="Georgia" w:hAnsi="Georgia" w:cs="Arial"/>
          <w:lang w:eastAsia="en-US"/>
        </w:rPr>
        <w:t>who</w:t>
      </w:r>
      <w:r>
        <w:rPr>
          <w:rFonts w:ascii="Georgia" w:hAnsi="Georgia" w:cs="Arial"/>
          <w:lang w:eastAsia="en-US"/>
        </w:rPr>
        <w:t xml:space="preserve"> confirmed that </w:t>
      </w:r>
      <w:r w:rsidR="007D2E05">
        <w:rPr>
          <w:rFonts w:ascii="Georgia" w:hAnsi="Georgia" w:cs="Arial"/>
          <w:lang w:eastAsia="en-US"/>
        </w:rPr>
        <w:t xml:space="preserve">on 22 July 2024 </w:t>
      </w:r>
      <w:r>
        <w:rPr>
          <w:rFonts w:ascii="Georgia" w:hAnsi="Georgia" w:cs="Arial"/>
          <w:lang w:eastAsia="en-US"/>
        </w:rPr>
        <w:t>he had received an e</w:t>
      </w:r>
      <w:r w:rsidR="009D1816">
        <w:rPr>
          <w:rFonts w:ascii="Georgia" w:hAnsi="Georgia" w:cs="Arial"/>
          <w:lang w:eastAsia="en-US"/>
        </w:rPr>
        <w:t>n</w:t>
      </w:r>
      <w:r>
        <w:rPr>
          <w:rFonts w:ascii="Georgia" w:hAnsi="Georgia" w:cs="Arial"/>
          <w:lang w:eastAsia="en-US"/>
        </w:rPr>
        <w:t>velope</w:t>
      </w:r>
      <w:r w:rsidR="009D1816">
        <w:rPr>
          <w:rFonts w:ascii="Georgia" w:hAnsi="Georgia" w:cs="Arial"/>
          <w:lang w:eastAsia="en-US"/>
        </w:rPr>
        <w:t xml:space="preserve"> </w:t>
      </w:r>
      <w:r>
        <w:rPr>
          <w:rFonts w:ascii="Georgia" w:hAnsi="Georgia" w:cs="Arial"/>
          <w:lang w:eastAsia="en-US"/>
        </w:rPr>
        <w:t>from the</w:t>
      </w:r>
      <w:r w:rsidR="007D2E05">
        <w:rPr>
          <w:rFonts w:ascii="Georgia" w:hAnsi="Georgia" w:cs="Arial"/>
          <w:lang w:eastAsia="en-US"/>
        </w:rPr>
        <w:t xml:space="preserve"> Respondent</w:t>
      </w:r>
      <w:r>
        <w:rPr>
          <w:rFonts w:ascii="Georgia" w:hAnsi="Georgia" w:cs="Arial"/>
          <w:lang w:eastAsia="en-US"/>
        </w:rPr>
        <w:t xml:space="preserve"> which he said contained</w:t>
      </w:r>
      <w:r w:rsidR="007D2E05">
        <w:rPr>
          <w:rFonts w:ascii="Georgia" w:hAnsi="Georgia" w:cs="Arial"/>
          <w:lang w:eastAsia="en-US"/>
        </w:rPr>
        <w:t>,</w:t>
      </w:r>
      <w:r>
        <w:rPr>
          <w:rFonts w:ascii="Georgia" w:hAnsi="Georgia" w:cs="Arial"/>
          <w:lang w:eastAsia="en-US"/>
        </w:rPr>
        <w:t xml:space="preserve"> “about 30 bundles of documents some loose leaf and some stapled some single sided and some double sided in various </w:t>
      </w:r>
      <w:r w:rsidR="00EB6486">
        <w:rPr>
          <w:rFonts w:ascii="Georgia" w:hAnsi="Georgia" w:cs="Arial"/>
          <w:lang w:eastAsia="en-US"/>
        </w:rPr>
        <w:t>sizes with a total of</w:t>
      </w:r>
      <w:r w:rsidR="009D1816">
        <w:rPr>
          <w:rFonts w:ascii="Georgia" w:hAnsi="Georgia" w:cs="Arial"/>
          <w:lang w:eastAsia="en-US"/>
        </w:rPr>
        <w:t xml:space="preserve"> </w:t>
      </w:r>
      <w:r w:rsidR="00EB6486">
        <w:rPr>
          <w:rFonts w:ascii="Georgia" w:hAnsi="Georgia" w:cs="Arial"/>
          <w:lang w:eastAsia="en-US"/>
        </w:rPr>
        <w:t>124 pages including 15</w:t>
      </w:r>
      <w:r w:rsidR="00F16485">
        <w:rPr>
          <w:rFonts w:ascii="Georgia" w:hAnsi="Georgia" w:cs="Arial"/>
          <w:lang w:eastAsia="en-US"/>
        </w:rPr>
        <w:t xml:space="preserve"> </w:t>
      </w:r>
      <w:r w:rsidR="00EB6486">
        <w:rPr>
          <w:rFonts w:ascii="Georgia" w:hAnsi="Georgia" w:cs="Arial"/>
          <w:lang w:eastAsia="en-US"/>
        </w:rPr>
        <w:t>photograph</w:t>
      </w:r>
      <w:r w:rsidR="007A16D8">
        <w:rPr>
          <w:rFonts w:ascii="Georgia" w:hAnsi="Georgia" w:cs="Arial"/>
          <w:lang w:eastAsia="en-US"/>
        </w:rPr>
        <w:t>s</w:t>
      </w:r>
      <w:r w:rsidR="00F16485">
        <w:rPr>
          <w:rFonts w:ascii="Georgia" w:hAnsi="Georgia" w:cs="Arial"/>
          <w:lang w:eastAsia="en-US"/>
        </w:rPr>
        <w:t xml:space="preserve"> </w:t>
      </w:r>
      <w:r w:rsidR="00EB6486">
        <w:rPr>
          <w:rFonts w:ascii="Georgia" w:hAnsi="Georgia" w:cs="Arial"/>
          <w:lang w:eastAsia="en-US"/>
        </w:rPr>
        <w:t>and a 12-page statement of case</w:t>
      </w:r>
      <w:r w:rsidR="009D1816">
        <w:rPr>
          <w:rFonts w:ascii="Georgia" w:hAnsi="Georgia" w:cs="Arial"/>
          <w:lang w:eastAsia="en-US"/>
        </w:rPr>
        <w:t>”</w:t>
      </w:r>
      <w:r w:rsidR="00FB5D0D">
        <w:rPr>
          <w:rFonts w:ascii="Georgia" w:hAnsi="Georgia" w:cs="Arial"/>
          <w:lang w:eastAsia="en-US"/>
        </w:rPr>
        <w:t xml:space="preserve"> [70].</w:t>
      </w:r>
    </w:p>
    <w:p w:rsidRPr="00E9467F" w:rsidR="00A0671A" w:rsidP="00803F59" w:rsidRDefault="006812EF" w14:paraId="19AA2BE9" w14:textId="4D9BF79A">
      <w:pPr>
        <w:numPr>
          <w:ilvl w:val="0"/>
          <w:numId w:val="14"/>
        </w:numPr>
        <w:spacing w:before="240"/>
        <w:jc w:val="both"/>
        <w:rPr>
          <w:rFonts w:ascii="Georgia" w:hAnsi="Georgia" w:cs="Arial"/>
          <w:b/>
          <w:bCs/>
          <w:lang w:eastAsia="en-US"/>
        </w:rPr>
      </w:pPr>
      <w:r>
        <w:rPr>
          <w:rFonts w:ascii="Georgia" w:hAnsi="Georgia" w:cs="Arial"/>
          <w:lang w:eastAsia="en-US"/>
        </w:rPr>
        <w:t xml:space="preserve">The Tribunal </w:t>
      </w:r>
      <w:r w:rsidR="002F32BD">
        <w:rPr>
          <w:rFonts w:ascii="Georgia" w:hAnsi="Georgia" w:cs="Arial"/>
          <w:lang w:eastAsia="en-US"/>
        </w:rPr>
        <w:t>reviewed the parties statements</w:t>
      </w:r>
      <w:r w:rsidR="003313CB">
        <w:rPr>
          <w:rFonts w:ascii="Georgia" w:hAnsi="Georgia" w:cs="Arial"/>
          <w:lang w:eastAsia="en-US"/>
        </w:rPr>
        <w:t>,</w:t>
      </w:r>
      <w:r w:rsidR="002F32BD">
        <w:rPr>
          <w:rFonts w:ascii="Georgia" w:hAnsi="Georgia" w:cs="Arial"/>
          <w:lang w:eastAsia="en-US"/>
        </w:rPr>
        <w:t xml:space="preserve"> </w:t>
      </w:r>
      <w:r>
        <w:rPr>
          <w:rFonts w:ascii="Georgia" w:hAnsi="Georgia" w:cs="Arial"/>
          <w:lang w:eastAsia="en-US"/>
        </w:rPr>
        <w:t>decided that the application was</w:t>
      </w:r>
      <w:r w:rsidR="00F30186">
        <w:rPr>
          <w:rFonts w:ascii="Georgia" w:hAnsi="Georgia" w:cs="Arial"/>
          <w:lang w:eastAsia="en-US"/>
        </w:rPr>
        <w:t xml:space="preserve"> un</w:t>
      </w:r>
      <w:r>
        <w:rPr>
          <w:rFonts w:ascii="Georgia" w:hAnsi="Georgia" w:cs="Arial"/>
          <w:lang w:eastAsia="en-US"/>
        </w:rPr>
        <w:t>suitable for determination without a hearing</w:t>
      </w:r>
      <w:r w:rsidR="003313CB">
        <w:rPr>
          <w:rFonts w:ascii="Georgia" w:hAnsi="Georgia" w:cs="Arial"/>
          <w:lang w:eastAsia="en-US"/>
        </w:rPr>
        <w:t xml:space="preserve"> and issued further directions on 9 August 2024 [11]</w:t>
      </w:r>
      <w:r w:rsidR="007054FB">
        <w:rPr>
          <w:rFonts w:ascii="Georgia" w:hAnsi="Georgia" w:cs="Arial"/>
          <w:lang w:eastAsia="en-US"/>
        </w:rPr>
        <w:t>. A</w:t>
      </w:r>
      <w:r>
        <w:rPr>
          <w:rFonts w:ascii="Georgia" w:hAnsi="Georgia" w:cs="Arial"/>
          <w:lang w:eastAsia="en-US"/>
        </w:rPr>
        <w:t xml:space="preserve">fter consultation </w:t>
      </w:r>
      <w:r w:rsidR="00A2255C">
        <w:rPr>
          <w:rFonts w:ascii="Georgia" w:hAnsi="Georgia" w:cs="Arial"/>
          <w:lang w:eastAsia="en-US"/>
        </w:rPr>
        <w:t>with the parties</w:t>
      </w:r>
      <w:r w:rsidR="00EC6072">
        <w:rPr>
          <w:rFonts w:ascii="Georgia" w:hAnsi="Georgia" w:cs="Arial"/>
          <w:lang w:eastAsia="en-US"/>
        </w:rPr>
        <w:t>,</w:t>
      </w:r>
      <w:r w:rsidR="00A2255C">
        <w:rPr>
          <w:rFonts w:ascii="Georgia" w:hAnsi="Georgia" w:cs="Arial"/>
          <w:lang w:eastAsia="en-US"/>
        </w:rPr>
        <w:t xml:space="preserve"> </w:t>
      </w:r>
      <w:r w:rsidR="00F30186">
        <w:rPr>
          <w:rFonts w:ascii="Georgia" w:hAnsi="Georgia" w:cs="Arial"/>
          <w:lang w:eastAsia="en-US"/>
        </w:rPr>
        <w:t xml:space="preserve">the Tribunal set down </w:t>
      </w:r>
      <w:r w:rsidR="00A2255C">
        <w:rPr>
          <w:rFonts w:ascii="Georgia" w:hAnsi="Georgia" w:cs="Arial"/>
          <w:lang w:eastAsia="en-US"/>
        </w:rPr>
        <w:t>the hearing for 9 October 2</w:t>
      </w:r>
      <w:r w:rsidR="0027424E">
        <w:rPr>
          <w:rFonts w:ascii="Georgia" w:hAnsi="Georgia" w:cs="Arial"/>
          <w:lang w:eastAsia="en-US"/>
        </w:rPr>
        <w:t>0</w:t>
      </w:r>
      <w:r w:rsidR="00A2255C">
        <w:rPr>
          <w:rFonts w:ascii="Georgia" w:hAnsi="Georgia" w:cs="Arial"/>
          <w:lang w:eastAsia="en-US"/>
        </w:rPr>
        <w:t xml:space="preserve">24 in Bodmin.  </w:t>
      </w:r>
      <w:r w:rsidR="007054FB">
        <w:rPr>
          <w:rFonts w:ascii="Georgia" w:hAnsi="Georgia" w:cs="Arial"/>
          <w:lang w:eastAsia="en-US"/>
        </w:rPr>
        <w:t>S</w:t>
      </w:r>
      <w:r w:rsidR="007054FB">
        <w:rPr>
          <w:rFonts w:ascii="Georgia" w:hAnsi="Georgia" w:cs="Arial"/>
          <w:lang w:eastAsia="en-US"/>
        </w:rPr>
        <w:t>ubsequently</w:t>
      </w:r>
      <w:r w:rsidR="007054FB">
        <w:rPr>
          <w:rFonts w:ascii="Georgia" w:hAnsi="Georgia" w:cs="Arial"/>
          <w:lang w:eastAsia="en-US"/>
        </w:rPr>
        <w:t>,</w:t>
      </w:r>
      <w:r w:rsidR="00D11E52">
        <w:rPr>
          <w:rFonts w:ascii="Georgia" w:hAnsi="Georgia" w:cs="Arial"/>
          <w:lang w:eastAsia="en-US"/>
        </w:rPr>
        <w:t xml:space="preserve"> t</w:t>
      </w:r>
      <w:r w:rsidR="00A2255C">
        <w:rPr>
          <w:rFonts w:ascii="Georgia" w:hAnsi="Georgia" w:cs="Arial"/>
          <w:lang w:eastAsia="en-US"/>
        </w:rPr>
        <w:t>he Applicant applied to appear “remotely</w:t>
      </w:r>
      <w:r w:rsidR="007530EA">
        <w:rPr>
          <w:rFonts w:ascii="Georgia" w:hAnsi="Georgia" w:cs="Arial"/>
          <w:lang w:eastAsia="en-US"/>
        </w:rPr>
        <w:t>,”</w:t>
      </w:r>
      <w:r w:rsidR="00E9467F">
        <w:rPr>
          <w:rFonts w:ascii="Georgia" w:hAnsi="Georgia" w:cs="Arial"/>
          <w:lang w:eastAsia="en-US"/>
        </w:rPr>
        <w:t xml:space="preserve"> </w:t>
      </w:r>
      <w:r w:rsidR="00A2255C">
        <w:rPr>
          <w:rFonts w:ascii="Georgia" w:hAnsi="Georgia" w:cs="Arial"/>
          <w:lang w:eastAsia="en-US"/>
        </w:rPr>
        <w:t xml:space="preserve">and the Respondent asked for a site inspection.   The Tribunal consented to the Applicant appearing </w:t>
      </w:r>
      <w:r w:rsidR="007530EA">
        <w:rPr>
          <w:rFonts w:ascii="Georgia" w:hAnsi="Georgia" w:cs="Arial"/>
          <w:lang w:eastAsia="en-US"/>
        </w:rPr>
        <w:t xml:space="preserve">at the hearing </w:t>
      </w:r>
      <w:r w:rsidR="00A2255C">
        <w:rPr>
          <w:rFonts w:ascii="Georgia" w:hAnsi="Georgia" w:cs="Arial"/>
          <w:lang w:eastAsia="en-US"/>
        </w:rPr>
        <w:t xml:space="preserve">remotely and informed the Respondent that it would decide whether or not a site inspection was necessary after </w:t>
      </w:r>
      <w:r w:rsidR="00F30186">
        <w:rPr>
          <w:rFonts w:ascii="Georgia" w:hAnsi="Georgia" w:cs="Arial"/>
          <w:lang w:eastAsia="en-US"/>
        </w:rPr>
        <w:t xml:space="preserve">hearing </w:t>
      </w:r>
      <w:r w:rsidR="00A2255C">
        <w:rPr>
          <w:rFonts w:ascii="Georgia" w:hAnsi="Georgia" w:cs="Arial"/>
          <w:lang w:eastAsia="en-US"/>
        </w:rPr>
        <w:t>his reasons for the request during the hearing.</w:t>
      </w:r>
    </w:p>
    <w:p w:rsidRPr="005A4D32" w:rsidR="00E9467F" w:rsidP="00803F59" w:rsidRDefault="004B08B2" w14:paraId="2007172A" w14:textId="6794F902">
      <w:pPr>
        <w:numPr>
          <w:ilvl w:val="0"/>
          <w:numId w:val="14"/>
        </w:numPr>
        <w:spacing w:before="240"/>
        <w:jc w:val="both"/>
        <w:rPr>
          <w:rFonts w:ascii="Georgia" w:hAnsi="Georgia" w:cs="Arial"/>
          <w:lang w:eastAsia="en-US"/>
        </w:rPr>
      </w:pPr>
      <w:r w:rsidRPr="005A4D32">
        <w:rPr>
          <w:rFonts w:ascii="Georgia" w:hAnsi="Georgia" w:cs="Arial"/>
          <w:lang w:eastAsia="en-US"/>
        </w:rPr>
        <w:t>The</w:t>
      </w:r>
      <w:r w:rsidRPr="005A4D32" w:rsidR="00E9467F">
        <w:rPr>
          <w:rFonts w:ascii="Georgia" w:hAnsi="Georgia" w:cs="Arial"/>
          <w:lang w:eastAsia="en-US"/>
        </w:rPr>
        <w:t xml:space="preserve"> Tribunal received </w:t>
      </w:r>
      <w:r w:rsidRPr="005A4D32">
        <w:rPr>
          <w:rFonts w:ascii="Georgia" w:hAnsi="Georgia" w:cs="Arial"/>
          <w:lang w:eastAsia="en-US"/>
        </w:rPr>
        <w:t xml:space="preserve">two </w:t>
      </w:r>
      <w:r w:rsidR="00303FBE">
        <w:rPr>
          <w:rFonts w:ascii="Georgia" w:hAnsi="Georgia" w:cs="Arial"/>
          <w:lang w:eastAsia="en-US"/>
        </w:rPr>
        <w:t xml:space="preserve">hearing </w:t>
      </w:r>
      <w:r w:rsidRPr="005A4D32">
        <w:rPr>
          <w:rFonts w:ascii="Georgia" w:hAnsi="Georgia" w:cs="Arial"/>
          <w:lang w:eastAsia="en-US"/>
        </w:rPr>
        <w:t xml:space="preserve">bundles </w:t>
      </w:r>
      <w:r w:rsidRPr="005A4D32" w:rsidR="00E9467F">
        <w:rPr>
          <w:rFonts w:ascii="Georgia" w:hAnsi="Georgia" w:cs="Arial"/>
          <w:lang w:eastAsia="en-US"/>
        </w:rPr>
        <w:t xml:space="preserve">on or about the </w:t>
      </w:r>
      <w:r w:rsidRPr="005A4D32" w:rsidR="00BA4759">
        <w:rPr>
          <w:rFonts w:ascii="Georgia" w:hAnsi="Georgia" w:cs="Arial"/>
          <w:lang w:eastAsia="en-US"/>
        </w:rPr>
        <w:t>23 September 2024</w:t>
      </w:r>
      <w:r w:rsidRPr="005A4D32">
        <w:rPr>
          <w:rFonts w:ascii="Georgia" w:hAnsi="Georgia" w:cs="Arial"/>
          <w:lang w:eastAsia="en-US"/>
        </w:rPr>
        <w:t>.  Bundle 1 contain</w:t>
      </w:r>
      <w:r w:rsidRPr="005A4D32" w:rsidR="00D83B5B">
        <w:rPr>
          <w:rFonts w:ascii="Georgia" w:hAnsi="Georgia" w:cs="Arial"/>
          <w:lang w:eastAsia="en-US"/>
        </w:rPr>
        <w:t>s</w:t>
      </w:r>
      <w:r w:rsidRPr="005A4D32">
        <w:rPr>
          <w:rFonts w:ascii="Georgia" w:hAnsi="Georgia" w:cs="Arial"/>
          <w:lang w:eastAsia="en-US"/>
        </w:rPr>
        <w:t xml:space="preserve"> 100 page</w:t>
      </w:r>
      <w:r w:rsidRPr="005A4D32" w:rsidR="00D83B5B">
        <w:rPr>
          <w:rFonts w:ascii="Georgia" w:hAnsi="Georgia" w:cs="Arial"/>
          <w:lang w:eastAsia="en-US"/>
        </w:rPr>
        <w:t>s</w:t>
      </w:r>
      <w:r w:rsidRPr="005A4D32">
        <w:rPr>
          <w:rFonts w:ascii="Georgia" w:hAnsi="Georgia" w:cs="Arial"/>
          <w:lang w:eastAsia="en-US"/>
        </w:rPr>
        <w:t xml:space="preserve"> and bundle 2  7</w:t>
      </w:r>
      <w:r w:rsidR="00AF312F">
        <w:rPr>
          <w:rFonts w:ascii="Georgia" w:hAnsi="Georgia" w:cs="Arial"/>
          <w:lang w:eastAsia="en-US"/>
        </w:rPr>
        <w:t>8</w:t>
      </w:r>
      <w:r w:rsidRPr="005A4D32">
        <w:rPr>
          <w:rFonts w:ascii="Georgia" w:hAnsi="Georgia" w:cs="Arial"/>
          <w:lang w:eastAsia="en-US"/>
        </w:rPr>
        <w:t xml:space="preserve"> page</w:t>
      </w:r>
      <w:r w:rsidRPr="005A4D32" w:rsidR="00D83B5B">
        <w:rPr>
          <w:rFonts w:ascii="Georgia" w:hAnsi="Georgia" w:cs="Arial"/>
          <w:lang w:eastAsia="en-US"/>
        </w:rPr>
        <w:t>s,</w:t>
      </w:r>
      <w:r w:rsidRPr="005A4D32">
        <w:rPr>
          <w:rFonts w:ascii="Georgia" w:hAnsi="Georgia" w:cs="Arial"/>
          <w:lang w:eastAsia="en-US"/>
        </w:rPr>
        <w:t xml:space="preserve"> with the numbering continuing so that pages 101 – 17</w:t>
      </w:r>
      <w:r w:rsidR="005E7282">
        <w:rPr>
          <w:rFonts w:ascii="Georgia" w:hAnsi="Georgia" w:cs="Arial"/>
          <w:lang w:eastAsia="en-US"/>
        </w:rPr>
        <w:t>8</w:t>
      </w:r>
      <w:r w:rsidRPr="005A4D32">
        <w:rPr>
          <w:rFonts w:ascii="Georgia" w:hAnsi="Georgia" w:cs="Arial"/>
          <w:lang w:eastAsia="en-US"/>
        </w:rPr>
        <w:t xml:space="preserve"> are in bundle 2.  </w:t>
      </w:r>
      <w:r w:rsidRPr="005A4D32" w:rsidR="00E070B2">
        <w:rPr>
          <w:rFonts w:ascii="Georgia" w:hAnsi="Georgia" w:cs="Arial"/>
          <w:lang w:eastAsia="en-US"/>
        </w:rPr>
        <w:t xml:space="preserve">The original bundle </w:t>
      </w:r>
      <w:r w:rsidR="005C36D6">
        <w:rPr>
          <w:rFonts w:ascii="Georgia" w:hAnsi="Georgia" w:cs="Arial"/>
          <w:lang w:eastAsia="en-US"/>
        </w:rPr>
        <w:t>had been</w:t>
      </w:r>
      <w:r w:rsidRPr="005A4D32" w:rsidR="00EC6072">
        <w:rPr>
          <w:rFonts w:ascii="Georgia" w:hAnsi="Georgia" w:cs="Arial"/>
          <w:lang w:eastAsia="en-US"/>
        </w:rPr>
        <w:t xml:space="preserve"> </w:t>
      </w:r>
      <w:r w:rsidRPr="005A4D32" w:rsidR="00E070B2">
        <w:rPr>
          <w:rFonts w:ascii="Georgia" w:hAnsi="Georgia" w:cs="Arial"/>
          <w:lang w:eastAsia="en-US"/>
        </w:rPr>
        <w:t>split in</w:t>
      </w:r>
      <w:r w:rsidR="00303FBE">
        <w:rPr>
          <w:rFonts w:ascii="Georgia" w:hAnsi="Georgia" w:cs="Arial"/>
          <w:lang w:eastAsia="en-US"/>
        </w:rPr>
        <w:t xml:space="preserve"> </w:t>
      </w:r>
      <w:r w:rsidRPr="005A4D32" w:rsidR="00E070B2">
        <w:rPr>
          <w:rFonts w:ascii="Georgia" w:hAnsi="Georgia" w:cs="Arial"/>
          <w:lang w:eastAsia="en-US"/>
        </w:rPr>
        <w:t xml:space="preserve">two to </w:t>
      </w:r>
      <w:r w:rsidRPr="005A4D32" w:rsidR="00EC6072">
        <w:rPr>
          <w:rFonts w:ascii="Georgia" w:hAnsi="Georgia" w:cs="Arial"/>
          <w:lang w:eastAsia="en-US"/>
        </w:rPr>
        <w:t>facilitate it being emailed.</w:t>
      </w:r>
      <w:r w:rsidRPr="005A4D32" w:rsidR="00D83B5B">
        <w:rPr>
          <w:rFonts w:ascii="Georgia" w:hAnsi="Georgia" w:cs="Arial"/>
          <w:lang w:eastAsia="en-US"/>
        </w:rPr>
        <w:t xml:space="preserve"> </w:t>
      </w:r>
      <w:r w:rsidR="00303FBE">
        <w:rPr>
          <w:rFonts w:ascii="Georgia" w:hAnsi="Georgia" w:cs="Arial"/>
          <w:lang w:eastAsia="en-US"/>
        </w:rPr>
        <w:t>References in this decision to numbers in square brackets are to the numbered pages of documents in the bundles.</w:t>
      </w:r>
    </w:p>
    <w:p w:rsidR="00CC047A" w:rsidP="005C36D6" w:rsidRDefault="00CC047A" w14:paraId="6E68336C" w14:textId="6C6F42D0">
      <w:pPr>
        <w:keepNext/>
        <w:keepLines/>
        <w:spacing w:before="240"/>
        <w:jc w:val="both"/>
        <w:rPr>
          <w:rFonts w:ascii="Georgia" w:hAnsi="Georgia" w:cs="Arial"/>
          <w:b/>
          <w:bCs/>
          <w:lang w:eastAsia="en-US"/>
        </w:rPr>
      </w:pPr>
      <w:r w:rsidRPr="00CC047A">
        <w:rPr>
          <w:rFonts w:ascii="Georgia" w:hAnsi="Georgia" w:cs="Arial"/>
          <w:b/>
          <w:bCs/>
          <w:lang w:eastAsia="en-US"/>
        </w:rPr>
        <w:t>The Hearing</w:t>
      </w:r>
    </w:p>
    <w:p w:rsidR="009E38F6" w:rsidP="005C36D6" w:rsidRDefault="00CC1D55" w14:paraId="0D1BD6B8" w14:textId="78FF8163">
      <w:pPr>
        <w:keepNext/>
        <w:keepLines/>
        <w:numPr>
          <w:ilvl w:val="0"/>
          <w:numId w:val="14"/>
        </w:numPr>
        <w:jc w:val="both"/>
        <w:rPr>
          <w:rFonts w:ascii="Georgia" w:hAnsi="Georgia" w:cs="Arial"/>
          <w:lang w:eastAsia="en-US"/>
        </w:rPr>
      </w:pPr>
      <w:r>
        <w:rPr>
          <w:rFonts w:ascii="Georgia" w:hAnsi="Georgia" w:cs="Arial"/>
          <w:lang w:eastAsia="en-US"/>
        </w:rPr>
        <w:t xml:space="preserve">The Respondent was accompanied by </w:t>
      </w:r>
      <w:r w:rsidR="00E1687E">
        <w:rPr>
          <w:rFonts w:ascii="Georgia" w:hAnsi="Georgia" w:cs="Arial"/>
          <w:lang w:eastAsia="en-US"/>
        </w:rPr>
        <w:t>Rodger Nicholas (</w:t>
      </w:r>
      <w:r w:rsidR="00B0593E">
        <w:rPr>
          <w:rFonts w:ascii="Georgia" w:hAnsi="Georgia" w:cs="Arial"/>
          <w:lang w:eastAsia="en-US"/>
        </w:rPr>
        <w:t xml:space="preserve">occupier of </w:t>
      </w:r>
      <w:r w:rsidR="00E070B2">
        <w:rPr>
          <w:rFonts w:ascii="Georgia" w:hAnsi="Georgia" w:cs="Arial"/>
          <w:lang w:eastAsia="en-US"/>
        </w:rPr>
        <w:t xml:space="preserve">another </w:t>
      </w:r>
      <w:r w:rsidR="00B0593E">
        <w:rPr>
          <w:rFonts w:ascii="Georgia" w:hAnsi="Georgia" w:cs="Arial"/>
          <w:lang w:eastAsia="en-US"/>
        </w:rPr>
        <w:t xml:space="preserve">pitch </w:t>
      </w:r>
      <w:r w:rsidR="00E070B2">
        <w:rPr>
          <w:rFonts w:ascii="Georgia" w:hAnsi="Georgia" w:cs="Arial"/>
          <w:lang w:eastAsia="en-US"/>
        </w:rPr>
        <w:t xml:space="preserve">on </w:t>
      </w:r>
      <w:r w:rsidR="00B0593E">
        <w:rPr>
          <w:rFonts w:ascii="Georgia" w:hAnsi="Georgia" w:cs="Arial"/>
          <w:lang w:eastAsia="en-US"/>
        </w:rPr>
        <w:t>Valley View</w:t>
      </w:r>
      <w:r w:rsidR="009F5223">
        <w:rPr>
          <w:rFonts w:ascii="Georgia" w:hAnsi="Georgia" w:cs="Arial"/>
          <w:lang w:eastAsia="en-US"/>
        </w:rPr>
        <w:t xml:space="preserve"> Park</w:t>
      </w:r>
      <w:r w:rsidR="00B0593E">
        <w:rPr>
          <w:rFonts w:ascii="Georgia" w:hAnsi="Georgia" w:cs="Arial"/>
          <w:lang w:eastAsia="en-US"/>
        </w:rPr>
        <w:t xml:space="preserve">) and Councillor Andy Coppin </w:t>
      </w:r>
      <w:r w:rsidR="00491133">
        <w:rPr>
          <w:rFonts w:ascii="Georgia" w:hAnsi="Georgia" w:cs="Arial"/>
          <w:lang w:eastAsia="en-US"/>
        </w:rPr>
        <w:t xml:space="preserve">from </w:t>
      </w:r>
      <w:r w:rsidR="00491133">
        <w:rPr>
          <w:rFonts w:ascii="Georgia" w:hAnsi="Georgia" w:cs="Arial"/>
          <w:lang w:eastAsia="en-US"/>
        </w:rPr>
        <w:lastRenderedPageBreak/>
        <w:t>Cornwall Council. It was established that the Respondent had informed the Tribunal</w:t>
      </w:r>
      <w:r w:rsidR="009F5223">
        <w:rPr>
          <w:rFonts w:ascii="Georgia" w:hAnsi="Georgia" w:cs="Arial"/>
          <w:lang w:eastAsia="en-US"/>
        </w:rPr>
        <w:t xml:space="preserve">, </w:t>
      </w:r>
      <w:r w:rsidR="00491133">
        <w:rPr>
          <w:rFonts w:ascii="Georgia" w:hAnsi="Georgia" w:cs="Arial"/>
          <w:lang w:eastAsia="en-US"/>
        </w:rPr>
        <w:t>but not the Applicant</w:t>
      </w:r>
      <w:r w:rsidR="009F5223">
        <w:rPr>
          <w:rFonts w:ascii="Georgia" w:hAnsi="Georgia" w:cs="Arial"/>
          <w:lang w:eastAsia="en-US"/>
        </w:rPr>
        <w:t>,</w:t>
      </w:r>
      <w:r w:rsidR="00491133">
        <w:rPr>
          <w:rFonts w:ascii="Georgia" w:hAnsi="Georgia" w:cs="Arial"/>
          <w:lang w:eastAsia="en-US"/>
        </w:rPr>
        <w:t xml:space="preserve"> </w:t>
      </w:r>
      <w:r w:rsidR="009F5223">
        <w:rPr>
          <w:rFonts w:ascii="Georgia" w:hAnsi="Georgia" w:cs="Arial"/>
          <w:lang w:eastAsia="en-US"/>
        </w:rPr>
        <w:t xml:space="preserve">about </w:t>
      </w:r>
      <w:r w:rsidR="00491133">
        <w:rPr>
          <w:rFonts w:ascii="Georgia" w:hAnsi="Georgia" w:cs="Arial"/>
          <w:lang w:eastAsia="en-US"/>
        </w:rPr>
        <w:t xml:space="preserve">their attendance.  </w:t>
      </w:r>
    </w:p>
    <w:p w:rsidR="00CC1D55" w:rsidP="00761BEF" w:rsidRDefault="005C36D6" w14:paraId="6B99105E" w14:textId="5ADCCCEA">
      <w:pPr>
        <w:keepNext w:val="1"/>
        <w:keepLines w:val="1"/>
        <w:numPr>
          <w:ilvl w:val="0"/>
          <w:numId w:val="14"/>
        </w:numPr>
        <w:spacing w:before="240"/>
        <w:jc w:val="both"/>
        <w:rPr>
          <w:rFonts w:ascii="Georgia" w:hAnsi="Georgia" w:cs="Arial"/>
          <w:lang w:eastAsia="en-US"/>
        </w:rPr>
      </w:pPr>
      <w:r w:rsidRPr="0CC8CE58" w:rsidR="005C36D6">
        <w:rPr>
          <w:rFonts w:ascii="Georgia" w:hAnsi="Georgia" w:cs="Arial"/>
          <w:lang w:eastAsia="en-US"/>
        </w:rPr>
        <w:t>Mr Sunderland</w:t>
      </w:r>
      <w:r w:rsidRPr="0CC8CE58" w:rsidR="005C36D6">
        <w:rPr>
          <w:rFonts w:ascii="Georgia" w:hAnsi="Georgia" w:cs="Arial"/>
          <w:lang w:eastAsia="en-US"/>
        </w:rPr>
        <w:t xml:space="preserve"> who </w:t>
      </w:r>
      <w:r w:rsidRPr="0CC8CE58" w:rsidR="009E38F6">
        <w:rPr>
          <w:rFonts w:ascii="Georgia" w:hAnsi="Georgia" w:cs="Arial"/>
          <w:lang w:eastAsia="en-US"/>
        </w:rPr>
        <w:t>represented</w:t>
      </w:r>
      <w:r w:rsidRPr="0CC8CE58" w:rsidR="17B0A876">
        <w:rPr>
          <w:rFonts w:ascii="Georgia" w:hAnsi="Georgia" w:cs="Arial"/>
          <w:lang w:eastAsia="en-US"/>
        </w:rPr>
        <w:t xml:space="preserve"> the Applicant</w:t>
      </w:r>
      <w:r w:rsidRPr="0CC8CE58" w:rsidR="009E38F6">
        <w:rPr>
          <w:rFonts w:ascii="Georgia" w:hAnsi="Georgia" w:cs="Arial"/>
          <w:lang w:eastAsia="en-US"/>
        </w:rPr>
        <w:t xml:space="preserve"> </w:t>
      </w:r>
      <w:r w:rsidRPr="0CC8CE58" w:rsidR="00491133">
        <w:rPr>
          <w:rFonts w:ascii="Georgia" w:hAnsi="Georgia" w:cs="Arial"/>
          <w:lang w:eastAsia="en-US"/>
        </w:rPr>
        <w:t xml:space="preserve">stated that </w:t>
      </w:r>
      <w:r w:rsidRPr="0CC8CE58" w:rsidR="005C36D6">
        <w:rPr>
          <w:rFonts w:ascii="Georgia" w:hAnsi="Georgia" w:cs="Arial"/>
          <w:lang w:eastAsia="en-US"/>
        </w:rPr>
        <w:t xml:space="preserve">he </w:t>
      </w:r>
      <w:r w:rsidRPr="0CC8CE58" w:rsidR="00303FBE">
        <w:rPr>
          <w:rFonts w:ascii="Georgia" w:hAnsi="Georgia" w:cs="Arial"/>
          <w:lang w:eastAsia="en-US"/>
        </w:rPr>
        <w:t>had no objection</w:t>
      </w:r>
      <w:r w:rsidRPr="0CC8CE58" w:rsidR="009E38F6">
        <w:rPr>
          <w:rFonts w:ascii="Georgia" w:hAnsi="Georgia" w:cs="Arial"/>
          <w:lang w:eastAsia="en-US"/>
        </w:rPr>
        <w:t xml:space="preserve"> to either Mr Coppin or Mr Nicholas assisting the </w:t>
      </w:r>
      <w:r w:rsidRPr="0CC8CE58" w:rsidR="005C36D6">
        <w:rPr>
          <w:rFonts w:ascii="Georgia" w:hAnsi="Georgia" w:cs="Arial"/>
          <w:lang w:eastAsia="en-US"/>
        </w:rPr>
        <w:t>Respondent</w:t>
      </w:r>
      <w:r w:rsidRPr="0CC8CE58" w:rsidR="009E38F6">
        <w:rPr>
          <w:rFonts w:ascii="Georgia" w:hAnsi="Georgia" w:cs="Arial"/>
          <w:lang w:eastAsia="en-US"/>
        </w:rPr>
        <w:t>.</w:t>
      </w:r>
    </w:p>
    <w:p w:rsidR="003F5398" w:rsidP="003F5398" w:rsidRDefault="0015657A" w14:paraId="416E38A5" w14:textId="06E373C3">
      <w:pPr>
        <w:numPr>
          <w:ilvl w:val="0"/>
          <w:numId w:val="14"/>
        </w:numPr>
        <w:spacing w:before="240"/>
        <w:jc w:val="both"/>
        <w:rPr>
          <w:rFonts w:ascii="Georgia" w:hAnsi="Georgia" w:cs="Arial"/>
          <w:lang w:eastAsia="en-US"/>
        </w:rPr>
      </w:pPr>
      <w:r>
        <w:rPr>
          <w:rFonts w:ascii="Georgia" w:hAnsi="Georgia" w:cs="Arial"/>
          <w:lang w:eastAsia="en-US"/>
        </w:rPr>
        <w:t>The</w:t>
      </w:r>
      <w:r w:rsidR="009F5223">
        <w:rPr>
          <w:rFonts w:ascii="Georgia" w:hAnsi="Georgia" w:cs="Arial"/>
          <w:lang w:eastAsia="en-US"/>
        </w:rPr>
        <w:t xml:space="preserve"> </w:t>
      </w:r>
      <w:r w:rsidR="00CE025B">
        <w:rPr>
          <w:rFonts w:ascii="Georgia" w:hAnsi="Georgia" w:cs="Arial"/>
          <w:lang w:eastAsia="en-US"/>
        </w:rPr>
        <w:t>Tribunal</w:t>
      </w:r>
      <w:r w:rsidR="001953F5">
        <w:rPr>
          <w:rFonts w:ascii="Georgia" w:hAnsi="Georgia" w:cs="Arial"/>
          <w:lang w:eastAsia="en-US"/>
        </w:rPr>
        <w:t xml:space="preserve"> reminded the </w:t>
      </w:r>
      <w:r w:rsidR="00A56DF5">
        <w:rPr>
          <w:rFonts w:ascii="Georgia" w:hAnsi="Georgia" w:cs="Arial"/>
          <w:lang w:eastAsia="en-US"/>
        </w:rPr>
        <w:t>parties</w:t>
      </w:r>
      <w:r w:rsidR="001953F5">
        <w:rPr>
          <w:rFonts w:ascii="Georgia" w:hAnsi="Georgia" w:cs="Arial"/>
          <w:lang w:eastAsia="en-US"/>
        </w:rPr>
        <w:t xml:space="preserve"> of the statutory presumption in the Act which</w:t>
      </w:r>
      <w:r w:rsidR="009E38F6">
        <w:rPr>
          <w:rFonts w:ascii="Georgia" w:hAnsi="Georgia" w:cs="Arial"/>
          <w:lang w:eastAsia="en-US"/>
        </w:rPr>
        <w:t xml:space="preserve"> enables the site owner to increase the pitch fee</w:t>
      </w:r>
      <w:r w:rsidR="0091025D">
        <w:rPr>
          <w:rFonts w:ascii="Georgia" w:hAnsi="Georgia" w:cs="Arial"/>
          <w:lang w:eastAsia="en-US"/>
        </w:rPr>
        <w:t xml:space="preserve"> </w:t>
      </w:r>
      <w:r w:rsidR="003F5398">
        <w:rPr>
          <w:rFonts w:ascii="Georgia" w:hAnsi="Georgia" w:cs="Arial"/>
          <w:lang w:eastAsia="en-US"/>
        </w:rPr>
        <w:t>on the Pitch Fee Review Date</w:t>
      </w:r>
      <w:r w:rsidR="0091025D">
        <w:rPr>
          <w:rFonts w:ascii="Georgia" w:hAnsi="Georgia" w:cs="Arial"/>
          <w:lang w:eastAsia="en-US"/>
        </w:rPr>
        <w:t xml:space="preserve"> in line with the increase in the relevant index during the 12 months before that date.</w:t>
      </w:r>
      <w:r w:rsidR="00AE5C46">
        <w:rPr>
          <w:rFonts w:ascii="Georgia" w:hAnsi="Georgia" w:cs="Arial"/>
          <w:lang w:eastAsia="en-US"/>
        </w:rPr>
        <w:t xml:space="preserve">  </w:t>
      </w:r>
      <w:r w:rsidR="009E38F6">
        <w:rPr>
          <w:rFonts w:ascii="Georgia" w:hAnsi="Georgia" w:cs="Arial"/>
          <w:lang w:eastAsia="en-US"/>
        </w:rPr>
        <w:t xml:space="preserve"> The relevant index in 2023 was the</w:t>
      </w:r>
      <w:r w:rsidR="00AE5C46">
        <w:rPr>
          <w:rFonts w:ascii="Georgia" w:hAnsi="Georgia" w:cs="Arial"/>
          <w:lang w:eastAsia="en-US"/>
        </w:rPr>
        <w:t xml:space="preserve"> retail prices index</w:t>
      </w:r>
      <w:r w:rsidR="009E38F6">
        <w:rPr>
          <w:rFonts w:ascii="Georgia" w:hAnsi="Georgia" w:cs="Arial"/>
          <w:lang w:eastAsia="en-US"/>
        </w:rPr>
        <w:t xml:space="preserve"> which increased by</w:t>
      </w:r>
      <w:r w:rsidR="00AE5C46">
        <w:rPr>
          <w:rFonts w:ascii="Georgia" w:hAnsi="Georgia" w:cs="Arial"/>
          <w:lang w:eastAsia="en-US"/>
        </w:rPr>
        <w:t xml:space="preserve"> 13.8%</w:t>
      </w:r>
      <w:r w:rsidR="009E38F6">
        <w:rPr>
          <w:rFonts w:ascii="Georgia" w:hAnsi="Georgia" w:cs="Arial"/>
          <w:lang w:eastAsia="en-US"/>
        </w:rPr>
        <w:t xml:space="preserve"> during the applicable 12 month period.   </w:t>
      </w:r>
    </w:p>
    <w:p w:rsidR="003F5398" w:rsidP="003F5398" w:rsidRDefault="009E38F6" w14:paraId="0A5EC282" w14:textId="2E54A376">
      <w:pPr>
        <w:numPr>
          <w:ilvl w:val="0"/>
          <w:numId w:val="14"/>
        </w:numPr>
        <w:spacing w:before="240"/>
        <w:jc w:val="both"/>
        <w:rPr>
          <w:rFonts w:ascii="Georgia" w:hAnsi="Georgia" w:cs="Arial"/>
          <w:lang w:eastAsia="en-US"/>
        </w:rPr>
      </w:pPr>
      <w:r>
        <w:rPr>
          <w:rFonts w:ascii="Georgia" w:hAnsi="Georgia" w:cs="Arial"/>
          <w:lang w:eastAsia="en-US"/>
        </w:rPr>
        <w:t xml:space="preserve">One of the Respondent’s objections to the increase was that the notice </w:t>
      </w:r>
      <w:r w:rsidR="003F5398">
        <w:rPr>
          <w:rFonts w:ascii="Georgia" w:hAnsi="Georgia" w:cs="Arial"/>
          <w:lang w:eastAsia="en-US"/>
        </w:rPr>
        <w:t>served by the Applicant</w:t>
      </w:r>
      <w:r w:rsidR="00265EEE">
        <w:rPr>
          <w:rFonts w:ascii="Georgia" w:hAnsi="Georgia" w:cs="Arial"/>
          <w:lang w:eastAsia="en-US"/>
        </w:rPr>
        <w:t xml:space="preserve"> </w:t>
      </w:r>
      <w:r>
        <w:rPr>
          <w:rFonts w:ascii="Georgia" w:hAnsi="Georgia" w:cs="Arial"/>
          <w:lang w:eastAsia="en-US"/>
        </w:rPr>
        <w:t xml:space="preserve">was not compliant </w:t>
      </w:r>
      <w:r w:rsidR="00265EEE">
        <w:rPr>
          <w:rFonts w:ascii="Georgia" w:hAnsi="Georgia" w:cs="Arial"/>
          <w:lang w:eastAsia="en-US"/>
        </w:rPr>
        <w:t xml:space="preserve">because the </w:t>
      </w:r>
      <w:r w:rsidR="00FB5631">
        <w:rPr>
          <w:rFonts w:ascii="Georgia" w:hAnsi="Georgia" w:cs="Arial"/>
          <w:lang w:eastAsia="en-US"/>
        </w:rPr>
        <w:t>Applicant had added words to the standard form.</w:t>
      </w:r>
    </w:p>
    <w:p w:rsidR="00801B5B" w:rsidP="00801B5B" w:rsidRDefault="001C2812" w14:paraId="0AA1A4ED" w14:textId="609A8498">
      <w:pPr>
        <w:numPr>
          <w:ilvl w:val="0"/>
          <w:numId w:val="14"/>
        </w:numPr>
        <w:spacing w:before="240"/>
        <w:jc w:val="both"/>
        <w:rPr>
          <w:rFonts w:ascii="Georgia" w:hAnsi="Georgia" w:cs="Arial"/>
          <w:lang w:eastAsia="en-US"/>
        </w:rPr>
      </w:pPr>
      <w:bookmarkStart w:name="_Ref179729322" w:id="0"/>
      <w:r w:rsidRPr="001C2812">
        <w:rPr>
          <w:rFonts w:ascii="Georgia" w:hAnsi="Georgia" w:cs="Arial"/>
          <w:lang w:eastAsia="en-US"/>
        </w:rPr>
        <w:t>In</w:t>
      </w:r>
      <w:r>
        <w:rPr>
          <w:rFonts w:ascii="Georgia" w:hAnsi="Georgia" w:cs="Arial"/>
          <w:b/>
          <w:bCs/>
          <w:lang w:eastAsia="en-US"/>
        </w:rPr>
        <w:t xml:space="preserve"> </w:t>
      </w:r>
      <w:r w:rsidRPr="00137116" w:rsidR="00801B5B">
        <w:rPr>
          <w:rFonts w:ascii="Georgia" w:hAnsi="Georgia" w:cs="Arial"/>
          <w:b/>
          <w:bCs/>
          <w:lang w:eastAsia="en-US"/>
        </w:rPr>
        <w:t>Beaches</w:t>
      </w:r>
      <w:r w:rsidRPr="00137116" w:rsidR="00137116">
        <w:rPr>
          <w:rFonts w:ascii="Georgia" w:hAnsi="Georgia" w:cs="Arial"/>
          <w:b/>
          <w:bCs/>
          <w:lang w:eastAsia="en-US"/>
        </w:rPr>
        <w:t xml:space="preserve"> Management Ltd v. Furbear and </w:t>
      </w:r>
      <w:r w:rsidRPr="00D74282" w:rsidR="00137116">
        <w:rPr>
          <w:rFonts w:ascii="Georgia" w:hAnsi="Georgia" w:cs="Arial"/>
          <w:b/>
          <w:bCs/>
          <w:lang w:eastAsia="en-US"/>
        </w:rPr>
        <w:t>others</w:t>
      </w:r>
      <w:r w:rsidRPr="00D74282" w:rsidR="00801B5B">
        <w:rPr>
          <w:rFonts w:ascii="Georgia" w:hAnsi="Georgia" w:cs="Arial"/>
          <w:b/>
          <w:bCs/>
          <w:lang w:eastAsia="en-US"/>
        </w:rPr>
        <w:t xml:space="preserve"> </w:t>
      </w:r>
      <w:r w:rsidRPr="00D74282" w:rsidR="00D74282">
        <w:rPr>
          <w:rFonts w:ascii="Georgia" w:hAnsi="Georgia" w:cs="Arial"/>
          <w:b/>
          <w:bCs/>
          <w:lang w:eastAsia="en-US"/>
        </w:rPr>
        <w:t>[2024] UKUT 180 (LC)</w:t>
      </w:r>
      <w:r w:rsidR="00D74282">
        <w:rPr>
          <w:rFonts w:ascii="Georgia" w:hAnsi="Georgia" w:cs="Arial"/>
          <w:lang w:eastAsia="en-US"/>
        </w:rPr>
        <w:t xml:space="preserve"> </w:t>
      </w:r>
      <w:r>
        <w:rPr>
          <w:rFonts w:ascii="Georgia" w:hAnsi="Georgia" w:cs="Arial"/>
          <w:lang w:eastAsia="en-US"/>
        </w:rPr>
        <w:t>the Upper Tribunal decided</w:t>
      </w:r>
      <w:r w:rsidR="0027424E">
        <w:rPr>
          <w:rFonts w:ascii="Georgia" w:hAnsi="Georgia" w:cs="Arial"/>
          <w:lang w:eastAsia="en-US"/>
        </w:rPr>
        <w:t xml:space="preserve"> </w:t>
      </w:r>
      <w:r w:rsidR="00801B5B">
        <w:rPr>
          <w:rFonts w:ascii="Georgia" w:hAnsi="Georgia" w:cs="Arial"/>
          <w:lang w:eastAsia="en-US"/>
        </w:rPr>
        <w:t>that a notice</w:t>
      </w:r>
      <w:r>
        <w:rPr>
          <w:rFonts w:ascii="Georgia" w:hAnsi="Georgia" w:cs="Arial"/>
          <w:lang w:eastAsia="en-US"/>
        </w:rPr>
        <w:t xml:space="preserve">, </w:t>
      </w:r>
      <w:r w:rsidR="00801B5B">
        <w:rPr>
          <w:rFonts w:ascii="Georgia" w:hAnsi="Georgia" w:cs="Arial"/>
          <w:lang w:eastAsia="en-US"/>
        </w:rPr>
        <w:t xml:space="preserve"> in the same form as the combined Pitch Fee Review Notice and Pitch Fee Review form served by the Applicant on the Respondent in this case</w:t>
      </w:r>
      <w:r w:rsidR="00FB5631">
        <w:rPr>
          <w:rFonts w:ascii="Georgia" w:hAnsi="Georgia" w:cs="Arial"/>
          <w:lang w:eastAsia="en-US"/>
        </w:rPr>
        <w:t xml:space="preserve">, </w:t>
      </w:r>
      <w:r w:rsidR="00801B5B">
        <w:rPr>
          <w:rFonts w:ascii="Georgia" w:hAnsi="Georgia" w:cs="Arial"/>
          <w:lang w:eastAsia="en-US"/>
        </w:rPr>
        <w:t>was valid.</w:t>
      </w:r>
      <w:bookmarkEnd w:id="0"/>
    </w:p>
    <w:p w:rsidRPr="00DD2935" w:rsidR="008759A3" w:rsidP="00DD2935" w:rsidRDefault="001C2812" w14:paraId="1D3C328B" w14:textId="31092AE1">
      <w:pPr>
        <w:numPr>
          <w:ilvl w:val="0"/>
          <w:numId w:val="14"/>
        </w:numPr>
        <w:spacing w:before="240"/>
        <w:jc w:val="both"/>
        <w:rPr>
          <w:rFonts w:ascii="Georgia" w:hAnsi="Georgia" w:cs="Arial"/>
          <w:lang w:eastAsia="en-US"/>
        </w:rPr>
      </w:pPr>
      <w:r>
        <w:rPr>
          <w:rFonts w:ascii="Georgia" w:hAnsi="Georgia" w:cs="Arial"/>
          <w:lang w:eastAsia="en-US"/>
        </w:rPr>
        <w:t>Judge Elizabeth Cook stated (</w:t>
      </w:r>
      <w:r w:rsidR="00896DC9">
        <w:rPr>
          <w:rFonts w:ascii="Georgia" w:hAnsi="Georgia" w:cs="Arial"/>
          <w:lang w:eastAsia="en-US"/>
        </w:rPr>
        <w:t>paragraph</w:t>
      </w:r>
      <w:r w:rsidR="00610BDE">
        <w:rPr>
          <w:rFonts w:ascii="Georgia" w:hAnsi="Georgia" w:cs="Arial"/>
          <w:lang w:eastAsia="en-US"/>
        </w:rPr>
        <w:t xml:space="preserve"> 38</w:t>
      </w:r>
      <w:r>
        <w:rPr>
          <w:rFonts w:ascii="Georgia" w:hAnsi="Georgia" w:cs="Arial"/>
          <w:lang w:eastAsia="en-US"/>
        </w:rPr>
        <w:t>)</w:t>
      </w:r>
      <w:r w:rsidR="00610BDE">
        <w:rPr>
          <w:rFonts w:ascii="Georgia" w:hAnsi="Georgia" w:cs="Arial"/>
          <w:lang w:eastAsia="en-US"/>
        </w:rPr>
        <w:t xml:space="preserve"> </w:t>
      </w:r>
      <w:r w:rsidR="00B90C7F">
        <w:rPr>
          <w:rFonts w:ascii="Georgia" w:hAnsi="Georgia" w:cs="Arial"/>
          <w:lang w:eastAsia="en-US"/>
        </w:rPr>
        <w:t xml:space="preserve">that  the use of a combined pitch fee review notice and form was not wrong because the material </w:t>
      </w:r>
      <w:r w:rsidR="009D2EED">
        <w:rPr>
          <w:rFonts w:ascii="Georgia" w:hAnsi="Georgia" w:cs="Arial"/>
          <w:lang w:eastAsia="en-US"/>
        </w:rPr>
        <w:t>required</w:t>
      </w:r>
      <w:r w:rsidR="00B90C7F">
        <w:rPr>
          <w:rFonts w:ascii="Georgia" w:hAnsi="Georgia" w:cs="Arial"/>
          <w:lang w:eastAsia="en-US"/>
        </w:rPr>
        <w:t xml:space="preserve"> to be included in the pitch fee review form was included in the combined document.  She said</w:t>
      </w:r>
      <w:r w:rsidR="00127C90">
        <w:rPr>
          <w:rFonts w:ascii="Georgia" w:hAnsi="Georgia" w:cs="Arial"/>
          <w:lang w:eastAsia="en-US"/>
        </w:rPr>
        <w:t>,</w:t>
      </w:r>
      <w:r w:rsidR="00B90C7F">
        <w:rPr>
          <w:rFonts w:ascii="Georgia" w:hAnsi="Georgia" w:cs="Arial"/>
          <w:lang w:eastAsia="en-US"/>
        </w:rPr>
        <w:t xml:space="preserve"> “to find otherwise would be to require duplication</w:t>
      </w:r>
      <w:r w:rsidR="00EC6072">
        <w:rPr>
          <w:rFonts w:ascii="Georgia" w:hAnsi="Georgia" w:cs="Arial"/>
          <w:lang w:eastAsia="en-US"/>
        </w:rPr>
        <w:t>.”</w:t>
      </w:r>
    </w:p>
    <w:p w:rsidR="00AE7DBB" w:rsidP="00803F59" w:rsidRDefault="00AE7DBB" w14:paraId="1E78671C" w14:textId="3B0DE058">
      <w:pPr>
        <w:numPr>
          <w:ilvl w:val="0"/>
          <w:numId w:val="14"/>
        </w:numPr>
        <w:spacing w:before="240"/>
        <w:jc w:val="both"/>
        <w:rPr>
          <w:rFonts w:ascii="Georgia" w:hAnsi="Georgia" w:cs="Arial"/>
          <w:lang w:eastAsia="en-US"/>
        </w:rPr>
      </w:pPr>
      <w:r>
        <w:rPr>
          <w:rFonts w:ascii="Georgia" w:hAnsi="Georgia" w:cs="Arial"/>
          <w:lang w:eastAsia="en-US"/>
        </w:rPr>
        <w:t xml:space="preserve">The Tribunal explained </w:t>
      </w:r>
      <w:r w:rsidR="000C398E">
        <w:rPr>
          <w:rFonts w:ascii="Georgia" w:hAnsi="Georgia" w:cs="Arial"/>
          <w:lang w:eastAsia="en-US"/>
        </w:rPr>
        <w:t xml:space="preserve">to the Respondent that it is bound to follow the Upper Tribunal decision </w:t>
      </w:r>
      <w:r w:rsidR="00686A69">
        <w:rPr>
          <w:rFonts w:ascii="Georgia" w:hAnsi="Georgia" w:cs="Arial"/>
          <w:lang w:eastAsia="en-US"/>
        </w:rPr>
        <w:t xml:space="preserve">and therefore </w:t>
      </w:r>
      <w:r w:rsidR="00DD2935">
        <w:rPr>
          <w:rFonts w:ascii="Georgia" w:hAnsi="Georgia" w:cs="Arial"/>
          <w:lang w:eastAsia="en-US"/>
        </w:rPr>
        <w:t xml:space="preserve">would find </w:t>
      </w:r>
      <w:r w:rsidR="00686A69">
        <w:rPr>
          <w:rFonts w:ascii="Georgia" w:hAnsi="Georgia" w:cs="Arial"/>
          <w:lang w:eastAsia="en-US"/>
        </w:rPr>
        <w:t xml:space="preserve">the form used by the Applicant to notify the Respondent of the increase </w:t>
      </w:r>
      <w:r w:rsidR="00A33015">
        <w:rPr>
          <w:rFonts w:ascii="Georgia" w:hAnsi="Georgia" w:cs="Arial"/>
          <w:lang w:eastAsia="en-US"/>
        </w:rPr>
        <w:t>in</w:t>
      </w:r>
      <w:r w:rsidR="00686A69">
        <w:rPr>
          <w:rFonts w:ascii="Georgia" w:hAnsi="Georgia" w:cs="Arial"/>
          <w:lang w:eastAsia="en-US"/>
        </w:rPr>
        <w:t xml:space="preserve"> the pitch fee is valid.</w:t>
      </w:r>
      <w:r w:rsidR="00DD2935">
        <w:rPr>
          <w:rFonts w:ascii="Georgia" w:hAnsi="Georgia" w:cs="Arial"/>
          <w:lang w:eastAsia="en-US"/>
        </w:rPr>
        <w:t xml:space="preserve">  </w:t>
      </w:r>
    </w:p>
    <w:p w:rsidR="00FC0165" w:rsidP="003366EA" w:rsidRDefault="00686A69" w14:paraId="557764BE" w14:textId="60BFDA98">
      <w:pPr>
        <w:numPr>
          <w:ilvl w:val="0"/>
          <w:numId w:val="14"/>
        </w:numPr>
        <w:spacing w:before="240"/>
        <w:jc w:val="both"/>
        <w:rPr>
          <w:rFonts w:ascii="Georgia" w:hAnsi="Georgia" w:cs="Arial"/>
          <w:lang w:eastAsia="en-US"/>
        </w:rPr>
      </w:pPr>
      <w:r>
        <w:rPr>
          <w:rFonts w:ascii="Georgia" w:hAnsi="Georgia" w:cs="Arial"/>
          <w:lang w:eastAsia="en-US"/>
        </w:rPr>
        <w:t xml:space="preserve">The Respondent </w:t>
      </w:r>
      <w:r w:rsidR="004467DA">
        <w:rPr>
          <w:rFonts w:ascii="Georgia" w:hAnsi="Georgia" w:cs="Arial"/>
          <w:lang w:eastAsia="en-US"/>
        </w:rPr>
        <w:t xml:space="preserve">told the Tribunal that he had not received the Hearing Bundle before the Hearing. </w:t>
      </w:r>
      <w:r w:rsidR="00FD418C">
        <w:rPr>
          <w:rFonts w:ascii="Georgia" w:hAnsi="Georgia" w:cs="Arial"/>
          <w:lang w:eastAsia="en-US"/>
        </w:rPr>
        <w:t>He</w:t>
      </w:r>
      <w:r w:rsidR="00303FBE">
        <w:rPr>
          <w:rFonts w:ascii="Georgia" w:hAnsi="Georgia" w:cs="Arial"/>
          <w:lang w:eastAsia="en-US"/>
        </w:rPr>
        <w:t xml:space="preserve"> admitted he</w:t>
      </w:r>
      <w:r w:rsidR="00FD418C">
        <w:rPr>
          <w:rFonts w:ascii="Georgia" w:hAnsi="Georgia" w:cs="Arial"/>
          <w:lang w:eastAsia="en-US"/>
        </w:rPr>
        <w:t xml:space="preserve"> had not mentioned this to the case officer before the hearing although he had recently spoken with her</w:t>
      </w:r>
      <w:r w:rsidR="00115A03">
        <w:rPr>
          <w:rFonts w:ascii="Georgia" w:hAnsi="Georgia" w:cs="Arial"/>
          <w:lang w:eastAsia="en-US"/>
        </w:rPr>
        <w:t xml:space="preserve"> by telephone</w:t>
      </w:r>
      <w:r w:rsidR="00FD418C">
        <w:rPr>
          <w:rFonts w:ascii="Georgia" w:hAnsi="Georgia" w:cs="Arial"/>
          <w:lang w:eastAsia="en-US"/>
        </w:rPr>
        <w:t xml:space="preserve">. </w:t>
      </w:r>
      <w:r w:rsidRPr="003366EA" w:rsidR="004467DA">
        <w:rPr>
          <w:rFonts w:ascii="Georgia" w:hAnsi="Georgia" w:cs="Arial"/>
          <w:lang w:eastAsia="en-US"/>
        </w:rPr>
        <w:t xml:space="preserve">He </w:t>
      </w:r>
      <w:r w:rsidRPr="003366EA" w:rsidR="007A5959">
        <w:rPr>
          <w:rFonts w:ascii="Georgia" w:hAnsi="Georgia" w:cs="Arial"/>
          <w:lang w:eastAsia="en-US"/>
        </w:rPr>
        <w:t xml:space="preserve">had </w:t>
      </w:r>
      <w:r w:rsidRPr="003366EA" w:rsidR="006D3A38">
        <w:rPr>
          <w:rFonts w:ascii="Georgia" w:hAnsi="Georgia" w:cs="Arial"/>
          <w:lang w:eastAsia="en-US"/>
        </w:rPr>
        <w:t xml:space="preserve">copies of all the documents which he had sent to the Applicant for inclusion in the bundle </w:t>
      </w:r>
      <w:r w:rsidR="00FD418C">
        <w:rPr>
          <w:rFonts w:ascii="Georgia" w:hAnsi="Georgia" w:cs="Arial"/>
          <w:lang w:eastAsia="en-US"/>
        </w:rPr>
        <w:t>and those comprise</w:t>
      </w:r>
      <w:r w:rsidRPr="003366EA" w:rsidR="006D3A38">
        <w:rPr>
          <w:rFonts w:ascii="Georgia" w:hAnsi="Georgia" w:cs="Arial"/>
          <w:lang w:eastAsia="en-US"/>
        </w:rPr>
        <w:t xml:space="preserve"> 136 pages of the 1</w:t>
      </w:r>
      <w:r w:rsidR="009E1DEA">
        <w:rPr>
          <w:rFonts w:ascii="Georgia" w:hAnsi="Georgia" w:cs="Arial"/>
          <w:lang w:eastAsia="en-US"/>
        </w:rPr>
        <w:t>78</w:t>
      </w:r>
      <w:r w:rsidRPr="003366EA" w:rsidR="006D3A38">
        <w:rPr>
          <w:rFonts w:ascii="Georgia" w:hAnsi="Georgia" w:cs="Arial"/>
          <w:lang w:eastAsia="en-US"/>
        </w:rPr>
        <w:t xml:space="preserve"> page bundle. </w:t>
      </w:r>
    </w:p>
    <w:p w:rsidRPr="003366EA" w:rsidR="007A5959" w:rsidP="003366EA" w:rsidRDefault="006D3A38" w14:paraId="66FBF33A" w14:textId="7605686E">
      <w:pPr>
        <w:numPr>
          <w:ilvl w:val="0"/>
          <w:numId w:val="14"/>
        </w:numPr>
        <w:spacing w:before="240"/>
        <w:jc w:val="both"/>
        <w:rPr>
          <w:rFonts w:ascii="Georgia" w:hAnsi="Georgia" w:cs="Arial"/>
          <w:lang w:eastAsia="en-US"/>
        </w:rPr>
      </w:pPr>
      <w:r w:rsidRPr="003366EA">
        <w:rPr>
          <w:rFonts w:ascii="Georgia" w:hAnsi="Georgia" w:cs="Arial"/>
          <w:lang w:eastAsia="en-US"/>
        </w:rPr>
        <w:t xml:space="preserve">Mr Sunderland told the Tribunal that he had sent the hearing bundle to both the Applicant and the Tribunal </w:t>
      </w:r>
      <w:r w:rsidRPr="003366EA" w:rsidR="007A5959">
        <w:rPr>
          <w:rFonts w:ascii="Georgia" w:hAnsi="Georgia" w:cs="Arial"/>
          <w:lang w:eastAsia="en-US"/>
        </w:rPr>
        <w:t xml:space="preserve">at the same time.  </w:t>
      </w:r>
      <w:r w:rsidRPr="003366EA" w:rsidR="003863D1">
        <w:rPr>
          <w:rFonts w:ascii="Georgia" w:hAnsi="Georgia" w:cs="Arial"/>
          <w:lang w:eastAsia="en-US"/>
        </w:rPr>
        <w:t xml:space="preserve">He forwarded a </w:t>
      </w:r>
      <w:r w:rsidRPr="003366EA" w:rsidR="007A5959">
        <w:rPr>
          <w:rFonts w:ascii="Georgia" w:hAnsi="Georgia" w:cs="Arial"/>
          <w:lang w:eastAsia="en-US"/>
        </w:rPr>
        <w:t xml:space="preserve">further </w:t>
      </w:r>
      <w:r w:rsidRPr="003366EA" w:rsidR="003863D1">
        <w:rPr>
          <w:rFonts w:ascii="Georgia" w:hAnsi="Georgia" w:cs="Arial"/>
          <w:lang w:eastAsia="en-US"/>
        </w:rPr>
        <w:t xml:space="preserve">copy of that email to the Tribunal.  </w:t>
      </w:r>
    </w:p>
    <w:p w:rsidR="008D5FC6" w:rsidP="00803F59" w:rsidRDefault="00541B69" w14:paraId="78AB5AF3" w14:textId="44A701BA">
      <w:pPr>
        <w:numPr>
          <w:ilvl w:val="0"/>
          <w:numId w:val="14"/>
        </w:numPr>
        <w:spacing w:before="240"/>
        <w:jc w:val="both"/>
        <w:rPr>
          <w:rFonts w:ascii="Georgia" w:hAnsi="Georgia" w:cs="Arial"/>
          <w:lang w:eastAsia="en-US"/>
        </w:rPr>
      </w:pPr>
      <w:r>
        <w:rPr>
          <w:rFonts w:ascii="Georgia" w:hAnsi="Georgia" w:cs="Arial"/>
          <w:lang w:eastAsia="en-US"/>
        </w:rPr>
        <w:t>Following a short adjournment t</w:t>
      </w:r>
      <w:r w:rsidRPr="00CC1D55">
        <w:rPr>
          <w:rFonts w:ascii="Georgia" w:hAnsi="Georgia" w:cs="Arial"/>
          <w:lang w:eastAsia="en-US"/>
        </w:rPr>
        <w:t xml:space="preserve">he </w:t>
      </w:r>
      <w:r>
        <w:rPr>
          <w:rFonts w:ascii="Georgia" w:hAnsi="Georgia" w:cs="Arial"/>
          <w:lang w:eastAsia="en-US"/>
        </w:rPr>
        <w:t xml:space="preserve">Tribunal </w:t>
      </w:r>
      <w:r w:rsidRPr="00CC1D55">
        <w:rPr>
          <w:rFonts w:ascii="Georgia" w:hAnsi="Georgia" w:cs="Arial"/>
          <w:lang w:eastAsia="en-US"/>
        </w:rPr>
        <w:t>told the parties that</w:t>
      </w:r>
      <w:r>
        <w:rPr>
          <w:rFonts w:ascii="Georgia" w:hAnsi="Georgia" w:cs="Arial"/>
          <w:lang w:eastAsia="en-US"/>
        </w:rPr>
        <w:t xml:space="preserve"> having made enquiries it</w:t>
      </w:r>
      <w:r w:rsidRPr="00CC1D55">
        <w:rPr>
          <w:rFonts w:ascii="Georgia" w:hAnsi="Georgia" w:cs="Arial"/>
          <w:lang w:eastAsia="en-US"/>
        </w:rPr>
        <w:t xml:space="preserve"> was satisfied that the Hearing bundle had been emailed to the Respondent. </w:t>
      </w:r>
    </w:p>
    <w:p w:rsidRPr="001F07A1" w:rsidR="00E63285" w:rsidP="001F07A1" w:rsidRDefault="000C74DD" w14:paraId="2603D120" w14:textId="607D7418">
      <w:pPr>
        <w:keepNext/>
        <w:keepLines/>
        <w:numPr>
          <w:ilvl w:val="0"/>
          <w:numId w:val="14"/>
        </w:numPr>
        <w:spacing w:before="240"/>
        <w:jc w:val="both"/>
        <w:rPr>
          <w:rFonts w:ascii="Georgia" w:hAnsi="Georgia" w:cs="Arial"/>
          <w:lang w:eastAsia="en-US"/>
        </w:rPr>
      </w:pPr>
      <w:r>
        <w:rPr>
          <w:rFonts w:ascii="Georgia" w:hAnsi="Georgia" w:cs="Arial"/>
          <w:lang w:eastAsia="en-US"/>
        </w:rPr>
        <w:t>The</w:t>
      </w:r>
      <w:r w:rsidRPr="00252881" w:rsidR="008D5FC6">
        <w:rPr>
          <w:rFonts w:ascii="Georgia" w:hAnsi="Georgia" w:cs="Arial"/>
          <w:lang w:eastAsia="en-US"/>
        </w:rPr>
        <w:t xml:space="preserve"> only documents</w:t>
      </w:r>
      <w:r w:rsidRPr="00252881" w:rsidR="004A738B">
        <w:rPr>
          <w:rFonts w:ascii="Georgia" w:hAnsi="Georgia" w:cs="Arial"/>
          <w:lang w:eastAsia="en-US"/>
        </w:rPr>
        <w:t xml:space="preserve"> which the Applicant </w:t>
      </w:r>
      <w:r w:rsidR="007A5959">
        <w:rPr>
          <w:rFonts w:ascii="Georgia" w:hAnsi="Georgia" w:cs="Arial"/>
          <w:lang w:eastAsia="en-US"/>
        </w:rPr>
        <w:t xml:space="preserve">put into </w:t>
      </w:r>
      <w:r w:rsidRPr="00252881" w:rsidR="004A738B">
        <w:rPr>
          <w:rFonts w:ascii="Georgia" w:hAnsi="Georgia" w:cs="Arial"/>
          <w:lang w:eastAsia="en-US"/>
        </w:rPr>
        <w:t xml:space="preserve">the </w:t>
      </w:r>
      <w:r w:rsidRPr="00252881" w:rsidR="008D5FC6">
        <w:rPr>
          <w:rFonts w:ascii="Georgia" w:hAnsi="Georgia" w:cs="Arial"/>
          <w:lang w:eastAsia="en-US"/>
        </w:rPr>
        <w:t>bundle</w:t>
      </w:r>
      <w:r w:rsidRPr="00252881" w:rsidR="00252881">
        <w:rPr>
          <w:rFonts w:ascii="Georgia" w:hAnsi="Georgia" w:cs="Arial"/>
          <w:lang w:eastAsia="en-US"/>
        </w:rPr>
        <w:t xml:space="preserve"> </w:t>
      </w:r>
      <w:r w:rsidRPr="00252881" w:rsidR="008D5FC6">
        <w:rPr>
          <w:rFonts w:ascii="Georgia" w:hAnsi="Georgia" w:cs="Arial"/>
          <w:lang w:eastAsia="en-US"/>
        </w:rPr>
        <w:t>were</w:t>
      </w:r>
      <w:r>
        <w:rPr>
          <w:rFonts w:ascii="Georgia" w:hAnsi="Georgia" w:cs="Arial"/>
          <w:lang w:eastAsia="en-US"/>
        </w:rPr>
        <w:t xml:space="preserve"> the Application, </w:t>
      </w:r>
      <w:r w:rsidRPr="00252881" w:rsidR="008D5FC6">
        <w:rPr>
          <w:rFonts w:ascii="Georgia" w:hAnsi="Georgia" w:cs="Arial"/>
          <w:lang w:eastAsia="en-US"/>
        </w:rPr>
        <w:t xml:space="preserve"> two previous F</w:t>
      </w:r>
      <w:r w:rsidR="005F711B">
        <w:rPr>
          <w:rFonts w:ascii="Georgia" w:hAnsi="Georgia" w:cs="Arial"/>
          <w:lang w:eastAsia="en-US"/>
        </w:rPr>
        <w:t xml:space="preserve">irst Tier Tribunal </w:t>
      </w:r>
      <w:r w:rsidRPr="00252881" w:rsidR="008D5FC6">
        <w:rPr>
          <w:rFonts w:ascii="Georgia" w:hAnsi="Georgia" w:cs="Arial"/>
          <w:lang w:eastAsia="en-US"/>
        </w:rPr>
        <w:t xml:space="preserve">decisions </w:t>
      </w:r>
      <w:r w:rsidR="005F711B">
        <w:rPr>
          <w:rFonts w:ascii="Georgia" w:hAnsi="Georgia" w:cs="Arial"/>
          <w:lang w:eastAsia="en-US"/>
        </w:rPr>
        <w:t xml:space="preserve">concerning </w:t>
      </w:r>
      <w:r w:rsidRPr="00252881" w:rsidR="008D5FC6">
        <w:rPr>
          <w:rFonts w:ascii="Georgia" w:hAnsi="Georgia" w:cs="Arial"/>
          <w:lang w:eastAsia="en-US"/>
        </w:rPr>
        <w:t xml:space="preserve">pitch fee increases on </w:t>
      </w:r>
      <w:r w:rsidRPr="00252881" w:rsidR="00A13F0B">
        <w:rPr>
          <w:rFonts w:ascii="Georgia" w:hAnsi="Georgia" w:cs="Arial"/>
          <w:lang w:eastAsia="en-US"/>
        </w:rPr>
        <w:t>Valley View</w:t>
      </w:r>
      <w:r w:rsidR="005F711B">
        <w:rPr>
          <w:rFonts w:ascii="Georgia" w:hAnsi="Georgia" w:cs="Arial"/>
          <w:lang w:eastAsia="en-US"/>
        </w:rPr>
        <w:t xml:space="preserve"> Park</w:t>
      </w:r>
      <w:r w:rsidRPr="00252881" w:rsidR="00A13F0B">
        <w:rPr>
          <w:rFonts w:ascii="Georgia" w:hAnsi="Georgia" w:cs="Arial"/>
          <w:lang w:eastAsia="en-US"/>
        </w:rPr>
        <w:t xml:space="preserve">, </w:t>
      </w:r>
      <w:r w:rsidRPr="00252881" w:rsidR="001D6E69">
        <w:rPr>
          <w:rFonts w:ascii="Georgia" w:hAnsi="Georgia" w:cs="Arial"/>
          <w:lang w:eastAsia="en-US"/>
        </w:rPr>
        <w:t xml:space="preserve">extracts from the Act, </w:t>
      </w:r>
      <w:r w:rsidR="00E57C3C">
        <w:rPr>
          <w:rFonts w:ascii="Georgia" w:hAnsi="Georgia" w:cs="Arial"/>
          <w:lang w:eastAsia="en-US"/>
        </w:rPr>
        <w:t xml:space="preserve"> the </w:t>
      </w:r>
      <w:r w:rsidRPr="00252881" w:rsidR="00A13F0B">
        <w:rPr>
          <w:rFonts w:ascii="Georgia" w:hAnsi="Georgia" w:cs="Arial"/>
          <w:lang w:eastAsia="en-US"/>
        </w:rPr>
        <w:t>Tribunal directions</w:t>
      </w:r>
      <w:r w:rsidRPr="00252881" w:rsidR="00252881">
        <w:rPr>
          <w:rFonts w:ascii="Georgia" w:hAnsi="Georgia" w:cs="Arial"/>
          <w:lang w:eastAsia="en-US"/>
        </w:rPr>
        <w:t xml:space="preserve"> and the Applicant</w:t>
      </w:r>
      <w:r w:rsidR="00B20C43">
        <w:rPr>
          <w:rFonts w:ascii="Georgia" w:hAnsi="Georgia" w:cs="Arial"/>
          <w:lang w:eastAsia="en-US"/>
        </w:rPr>
        <w:t>’</w:t>
      </w:r>
      <w:r w:rsidRPr="00252881" w:rsidR="00252881">
        <w:rPr>
          <w:rFonts w:ascii="Georgia" w:hAnsi="Georgia" w:cs="Arial"/>
          <w:lang w:eastAsia="en-US"/>
        </w:rPr>
        <w:t>s reply to the Respondent’s statemen</w:t>
      </w:r>
      <w:r>
        <w:rPr>
          <w:rFonts w:ascii="Georgia" w:hAnsi="Georgia" w:cs="Arial"/>
          <w:lang w:eastAsia="en-US"/>
        </w:rPr>
        <w:t>t</w:t>
      </w:r>
      <w:r w:rsidRPr="00252881" w:rsidR="00252881">
        <w:rPr>
          <w:rFonts w:ascii="Georgia" w:hAnsi="Georgia" w:cs="Arial"/>
          <w:lang w:eastAsia="en-US"/>
        </w:rPr>
        <w:t xml:space="preserve"> (</w:t>
      </w:r>
      <w:r w:rsidR="000A0499">
        <w:rPr>
          <w:rFonts w:ascii="Georgia" w:hAnsi="Georgia" w:cs="Arial"/>
          <w:lang w:eastAsia="en-US"/>
        </w:rPr>
        <w:t>42</w:t>
      </w:r>
      <w:r w:rsidRPr="00252881" w:rsidR="005154AA">
        <w:rPr>
          <w:rFonts w:ascii="Georgia" w:hAnsi="Georgia" w:cs="Arial"/>
          <w:lang w:eastAsia="en-US"/>
        </w:rPr>
        <w:t xml:space="preserve"> </w:t>
      </w:r>
      <w:r w:rsidRPr="00252881" w:rsidR="005154AA">
        <w:rPr>
          <w:rFonts w:ascii="Georgia" w:hAnsi="Georgia" w:cs="Arial"/>
          <w:lang w:eastAsia="en-US"/>
        </w:rPr>
        <w:lastRenderedPageBreak/>
        <w:t>pages</w:t>
      </w:r>
      <w:r w:rsidRPr="00252881" w:rsidR="00252881">
        <w:rPr>
          <w:rFonts w:ascii="Georgia" w:hAnsi="Georgia" w:cs="Arial"/>
          <w:lang w:eastAsia="en-US"/>
        </w:rPr>
        <w:t>)</w:t>
      </w:r>
      <w:r w:rsidRPr="00252881" w:rsidR="005154AA">
        <w:rPr>
          <w:rFonts w:ascii="Georgia" w:hAnsi="Georgia" w:cs="Arial"/>
          <w:lang w:eastAsia="en-US"/>
        </w:rPr>
        <w:t xml:space="preserve">.  </w:t>
      </w:r>
      <w:r w:rsidR="005B2E0C">
        <w:rPr>
          <w:rFonts w:ascii="Georgia" w:hAnsi="Georgia" w:cs="Arial"/>
          <w:lang w:eastAsia="en-US"/>
        </w:rPr>
        <w:t>The only document which the</w:t>
      </w:r>
      <w:r w:rsidR="005B2E0C">
        <w:rPr>
          <w:rFonts w:ascii="Georgia" w:hAnsi="Georgia" w:cs="Arial"/>
          <w:lang w:eastAsia="en-US"/>
        </w:rPr>
        <w:t xml:space="preserve"> Respondent </w:t>
      </w:r>
      <w:r w:rsidR="005B2E0C">
        <w:rPr>
          <w:rFonts w:ascii="Georgia" w:hAnsi="Georgia" w:cs="Arial"/>
          <w:lang w:eastAsia="en-US"/>
        </w:rPr>
        <w:t xml:space="preserve">might not have seen </w:t>
      </w:r>
      <w:r w:rsidR="005B2E0C">
        <w:rPr>
          <w:rFonts w:ascii="Georgia" w:hAnsi="Georgia" w:cs="Arial"/>
          <w:lang w:eastAsia="en-US"/>
        </w:rPr>
        <w:t>before the hearing</w:t>
      </w:r>
      <w:r w:rsidR="005B2E0C">
        <w:rPr>
          <w:rFonts w:ascii="Georgia" w:hAnsi="Georgia" w:cs="Arial"/>
          <w:lang w:eastAsia="en-US"/>
        </w:rPr>
        <w:t xml:space="preserve"> was the </w:t>
      </w:r>
      <w:r w:rsidRPr="00252881" w:rsidR="00252881">
        <w:rPr>
          <w:rFonts w:ascii="Georgia" w:hAnsi="Georgia" w:cs="Arial"/>
          <w:lang w:eastAsia="en-US"/>
        </w:rPr>
        <w:t>Ap</w:t>
      </w:r>
      <w:r w:rsidR="00252881">
        <w:rPr>
          <w:rFonts w:ascii="Georgia" w:hAnsi="Georgia" w:cs="Arial"/>
          <w:lang w:eastAsia="en-US"/>
        </w:rPr>
        <w:t>plicant’s reply</w:t>
      </w:r>
      <w:r w:rsidR="005B2E0C">
        <w:rPr>
          <w:rFonts w:ascii="Georgia" w:hAnsi="Georgia" w:cs="Arial"/>
          <w:lang w:eastAsia="en-US"/>
        </w:rPr>
        <w:t>.  However</w:t>
      </w:r>
      <w:r w:rsidR="008E6555">
        <w:rPr>
          <w:rFonts w:ascii="Georgia" w:hAnsi="Georgia" w:cs="Arial"/>
          <w:lang w:eastAsia="en-US"/>
        </w:rPr>
        <w:t>,</w:t>
      </w:r>
      <w:r w:rsidR="005B2E0C">
        <w:rPr>
          <w:rFonts w:ascii="Georgia" w:hAnsi="Georgia" w:cs="Arial"/>
          <w:lang w:eastAsia="en-US"/>
        </w:rPr>
        <w:t xml:space="preserve"> both parties</w:t>
      </w:r>
      <w:r w:rsidR="008E6555">
        <w:rPr>
          <w:rFonts w:ascii="Georgia" w:hAnsi="Georgia" w:cs="Arial"/>
          <w:lang w:eastAsia="en-US"/>
        </w:rPr>
        <w:t xml:space="preserve"> were sent the</w:t>
      </w:r>
      <w:r w:rsidR="005B2E0C">
        <w:rPr>
          <w:rFonts w:ascii="Georgia" w:hAnsi="Georgia" w:cs="Arial"/>
          <w:lang w:eastAsia="en-US"/>
        </w:rPr>
        <w:t xml:space="preserve"> Tribunal Direction</w:t>
      </w:r>
      <w:r w:rsidR="008E6555">
        <w:rPr>
          <w:rFonts w:ascii="Georgia" w:hAnsi="Georgia" w:cs="Arial"/>
          <w:lang w:eastAsia="en-US"/>
        </w:rPr>
        <w:t>s</w:t>
      </w:r>
      <w:r w:rsidR="005B2E0C">
        <w:rPr>
          <w:rFonts w:ascii="Georgia" w:hAnsi="Georgia" w:cs="Arial"/>
          <w:lang w:eastAsia="en-US"/>
        </w:rPr>
        <w:t xml:space="preserve"> dated </w:t>
      </w:r>
      <w:r w:rsidR="008E6555">
        <w:rPr>
          <w:rFonts w:ascii="Georgia" w:hAnsi="Georgia" w:cs="Arial"/>
          <w:lang w:eastAsia="en-US"/>
        </w:rPr>
        <w:t>8</w:t>
      </w:r>
      <w:r w:rsidR="005B2E0C">
        <w:rPr>
          <w:rFonts w:ascii="Georgia" w:hAnsi="Georgia" w:cs="Arial"/>
          <w:lang w:eastAsia="en-US"/>
        </w:rPr>
        <w:t xml:space="preserve"> August 2024</w:t>
      </w:r>
      <w:r w:rsidR="008E6555">
        <w:rPr>
          <w:rFonts w:ascii="Georgia" w:hAnsi="Georgia" w:cs="Arial"/>
          <w:lang w:eastAsia="en-US"/>
        </w:rPr>
        <w:t>,</w:t>
      </w:r>
      <w:r w:rsidR="005B2E0C">
        <w:rPr>
          <w:rFonts w:ascii="Georgia" w:hAnsi="Georgia" w:cs="Arial"/>
          <w:lang w:eastAsia="en-US"/>
        </w:rPr>
        <w:t xml:space="preserve"> which referred to that document</w:t>
      </w:r>
      <w:r w:rsidR="000857D9">
        <w:rPr>
          <w:rFonts w:ascii="Georgia" w:hAnsi="Georgia" w:cs="Arial"/>
          <w:lang w:eastAsia="en-US"/>
        </w:rPr>
        <w:t>,</w:t>
      </w:r>
      <w:r w:rsidR="00961814">
        <w:rPr>
          <w:rFonts w:ascii="Georgia" w:hAnsi="Georgia" w:cs="Arial"/>
          <w:lang w:eastAsia="en-US"/>
        </w:rPr>
        <w:t xml:space="preserve"> </w:t>
      </w:r>
      <w:r w:rsidR="005B2E0C">
        <w:rPr>
          <w:rFonts w:ascii="Georgia" w:hAnsi="Georgia" w:cs="Arial"/>
          <w:lang w:eastAsia="en-US"/>
        </w:rPr>
        <w:t xml:space="preserve">so </w:t>
      </w:r>
      <w:r w:rsidR="00387D22">
        <w:rPr>
          <w:rFonts w:ascii="Georgia" w:hAnsi="Georgia" w:cs="Arial"/>
          <w:lang w:eastAsia="en-US"/>
        </w:rPr>
        <w:t xml:space="preserve">the Tribunal concluded that </w:t>
      </w:r>
      <w:r w:rsidR="005B2E0C">
        <w:rPr>
          <w:rFonts w:ascii="Georgia" w:hAnsi="Georgia" w:cs="Arial"/>
          <w:lang w:eastAsia="en-US"/>
        </w:rPr>
        <w:t xml:space="preserve">it was likely that it </w:t>
      </w:r>
      <w:r w:rsidR="008E6555">
        <w:rPr>
          <w:rFonts w:ascii="Georgia" w:hAnsi="Georgia" w:cs="Arial"/>
          <w:lang w:eastAsia="en-US"/>
        </w:rPr>
        <w:t>was</w:t>
      </w:r>
      <w:r w:rsidR="005B2E0C">
        <w:rPr>
          <w:rFonts w:ascii="Georgia" w:hAnsi="Georgia" w:cs="Arial"/>
          <w:lang w:eastAsia="en-US"/>
        </w:rPr>
        <w:t xml:space="preserve"> sent to the Respondent before that date.</w:t>
      </w:r>
      <w:r w:rsidRPr="001F07A1" w:rsidR="001F07A1">
        <w:rPr>
          <w:rFonts w:ascii="Georgia" w:hAnsi="Georgia" w:cs="Arial"/>
          <w:i/>
          <w:iCs/>
          <w:lang w:eastAsia="en-US"/>
        </w:rPr>
        <w:t xml:space="preserve"> </w:t>
      </w:r>
      <w:r w:rsidRPr="001F07A1" w:rsidR="001F07A1">
        <w:rPr>
          <w:rFonts w:ascii="Georgia" w:hAnsi="Georgia" w:cs="Arial"/>
          <w:lang w:eastAsia="en-US"/>
        </w:rPr>
        <w:t>The Respondent was party to both of the previous Tribunal decisions</w:t>
      </w:r>
      <w:r w:rsidR="001F07A1">
        <w:rPr>
          <w:rFonts w:ascii="Georgia" w:hAnsi="Georgia" w:cs="Arial"/>
          <w:lang w:eastAsia="en-US"/>
        </w:rPr>
        <w:t xml:space="preserve"> so would have been sent copies by the Tribunal.</w:t>
      </w:r>
      <w:r w:rsidR="001F07A1">
        <w:rPr>
          <w:rFonts w:ascii="Georgia" w:hAnsi="Georgia" w:cs="Arial"/>
          <w:i/>
          <w:iCs/>
          <w:lang w:eastAsia="en-US"/>
        </w:rPr>
        <w:t xml:space="preserve"> </w:t>
      </w:r>
      <w:r w:rsidRPr="001F07A1" w:rsidR="001F07A1">
        <w:rPr>
          <w:rFonts w:ascii="Georgia" w:hAnsi="Georgia" w:cs="Arial"/>
          <w:i/>
          <w:iCs/>
          <w:lang w:eastAsia="en-US"/>
        </w:rPr>
        <w:t xml:space="preserve"> </w:t>
      </w:r>
    </w:p>
    <w:p w:rsidRPr="00761BEF" w:rsidR="00681829" w:rsidP="00761BEF" w:rsidRDefault="00252881" w14:paraId="53C10F92" w14:textId="6872371E">
      <w:pPr>
        <w:numPr>
          <w:ilvl w:val="0"/>
          <w:numId w:val="14"/>
        </w:numPr>
        <w:spacing w:before="240"/>
        <w:jc w:val="both"/>
        <w:rPr>
          <w:rFonts w:ascii="Georgia" w:hAnsi="Georgia" w:cs="Arial"/>
          <w:lang w:eastAsia="en-US"/>
        </w:rPr>
      </w:pPr>
      <w:r>
        <w:rPr>
          <w:rFonts w:ascii="Georgia" w:hAnsi="Georgia" w:cs="Arial"/>
          <w:lang w:eastAsia="en-US"/>
        </w:rPr>
        <w:t xml:space="preserve">The Respondent was  provided with a </w:t>
      </w:r>
      <w:r w:rsidRPr="00252881" w:rsidR="005154AA">
        <w:rPr>
          <w:rFonts w:ascii="Georgia" w:hAnsi="Georgia" w:cs="Arial"/>
          <w:lang w:eastAsia="en-US"/>
        </w:rPr>
        <w:t xml:space="preserve">copy of the Application form and the Applicant’s Reply (14 pages) </w:t>
      </w:r>
      <w:r w:rsidRPr="00252881" w:rsidR="009E133D">
        <w:rPr>
          <w:rFonts w:ascii="Georgia" w:hAnsi="Georgia" w:cs="Arial"/>
          <w:lang w:eastAsia="en-US"/>
        </w:rPr>
        <w:t xml:space="preserve">and the hearing was adjourned for 30 minutes to </w:t>
      </w:r>
      <w:r w:rsidR="00FD418C">
        <w:rPr>
          <w:rFonts w:ascii="Georgia" w:hAnsi="Georgia" w:cs="Arial"/>
          <w:lang w:eastAsia="en-US"/>
        </w:rPr>
        <w:t>enable him</w:t>
      </w:r>
      <w:r w:rsidRPr="00252881" w:rsidR="009E133D">
        <w:rPr>
          <w:rFonts w:ascii="Georgia" w:hAnsi="Georgia" w:cs="Arial"/>
          <w:lang w:eastAsia="en-US"/>
        </w:rPr>
        <w:t xml:space="preserve"> to read</w:t>
      </w:r>
      <w:r w:rsidR="00FD418C">
        <w:rPr>
          <w:rFonts w:ascii="Georgia" w:hAnsi="Georgia" w:cs="Arial"/>
          <w:lang w:eastAsia="en-US"/>
        </w:rPr>
        <w:t xml:space="preserve"> and consider </w:t>
      </w:r>
      <w:r w:rsidR="003D1EC8">
        <w:rPr>
          <w:rFonts w:ascii="Georgia" w:hAnsi="Georgia" w:cs="Arial"/>
          <w:lang w:eastAsia="en-US"/>
        </w:rPr>
        <w:t>the 4 page Reply.</w:t>
      </w:r>
      <w:r w:rsidRPr="00252881" w:rsidR="006802E5">
        <w:rPr>
          <w:rFonts w:ascii="Georgia" w:hAnsi="Georgia" w:cs="Arial"/>
          <w:lang w:eastAsia="en-US"/>
        </w:rPr>
        <w:t xml:space="preserve">  </w:t>
      </w:r>
    </w:p>
    <w:p w:rsidR="006802E5" w:rsidP="00803F59" w:rsidRDefault="007C08AD" w14:paraId="75BC85E3" w14:textId="1B8008CD">
      <w:pPr>
        <w:numPr>
          <w:ilvl w:val="0"/>
          <w:numId w:val="14"/>
        </w:numPr>
        <w:spacing w:before="240"/>
        <w:jc w:val="both"/>
        <w:rPr>
          <w:rFonts w:ascii="Georgia" w:hAnsi="Georgia" w:cs="Arial"/>
          <w:lang w:eastAsia="en-US"/>
        </w:rPr>
      </w:pPr>
      <w:r>
        <w:rPr>
          <w:rFonts w:ascii="Georgia" w:hAnsi="Georgia" w:cs="Arial"/>
          <w:lang w:eastAsia="en-US"/>
        </w:rPr>
        <w:t>The</w:t>
      </w:r>
      <w:r w:rsidR="004957F7">
        <w:rPr>
          <w:rFonts w:ascii="Georgia" w:hAnsi="Georgia" w:cs="Arial"/>
          <w:lang w:eastAsia="en-US"/>
        </w:rPr>
        <w:t xml:space="preserve"> Tribunal </w:t>
      </w:r>
      <w:r w:rsidR="0069414A">
        <w:rPr>
          <w:rFonts w:ascii="Georgia" w:hAnsi="Georgia" w:cs="Arial"/>
          <w:lang w:eastAsia="en-US"/>
        </w:rPr>
        <w:t>was</w:t>
      </w:r>
      <w:r w:rsidR="004957F7">
        <w:rPr>
          <w:rFonts w:ascii="Georgia" w:hAnsi="Georgia" w:cs="Arial"/>
          <w:lang w:eastAsia="en-US"/>
        </w:rPr>
        <w:t xml:space="preserve"> satisfied that the Respondent was not prejudiced </w:t>
      </w:r>
      <w:r>
        <w:rPr>
          <w:rFonts w:ascii="Georgia" w:hAnsi="Georgia" w:cs="Arial"/>
          <w:lang w:eastAsia="en-US"/>
        </w:rPr>
        <w:t xml:space="preserve">even if he had </w:t>
      </w:r>
      <w:r w:rsidR="004957F7">
        <w:rPr>
          <w:rFonts w:ascii="Georgia" w:hAnsi="Georgia" w:cs="Arial"/>
          <w:lang w:eastAsia="en-US"/>
        </w:rPr>
        <w:t xml:space="preserve">not </w:t>
      </w:r>
      <w:r w:rsidR="00610C1A">
        <w:rPr>
          <w:rFonts w:ascii="Georgia" w:hAnsi="Georgia" w:cs="Arial"/>
          <w:lang w:eastAsia="en-US"/>
        </w:rPr>
        <w:t xml:space="preserve"> received </w:t>
      </w:r>
      <w:r w:rsidR="004957F7">
        <w:rPr>
          <w:rFonts w:ascii="Georgia" w:hAnsi="Georgia" w:cs="Arial"/>
          <w:lang w:eastAsia="en-US"/>
        </w:rPr>
        <w:t>the hearing bundle</w:t>
      </w:r>
      <w:r w:rsidR="00610C1A">
        <w:rPr>
          <w:rFonts w:ascii="Georgia" w:hAnsi="Georgia" w:cs="Arial"/>
          <w:lang w:eastAsia="en-US"/>
        </w:rPr>
        <w:t xml:space="preserve"> </w:t>
      </w:r>
      <w:r w:rsidR="006D280C">
        <w:rPr>
          <w:rFonts w:ascii="Georgia" w:hAnsi="Georgia" w:cs="Arial"/>
          <w:lang w:eastAsia="en-US"/>
        </w:rPr>
        <w:t xml:space="preserve"> electronically </w:t>
      </w:r>
      <w:r w:rsidR="00610C1A">
        <w:rPr>
          <w:rFonts w:ascii="Georgia" w:hAnsi="Georgia" w:cs="Arial"/>
          <w:lang w:eastAsia="en-US"/>
        </w:rPr>
        <w:t>and that</w:t>
      </w:r>
      <w:r w:rsidR="004957F7">
        <w:rPr>
          <w:rFonts w:ascii="Georgia" w:hAnsi="Georgia" w:cs="Arial"/>
          <w:lang w:eastAsia="en-US"/>
        </w:rPr>
        <w:t xml:space="preserve"> he had </w:t>
      </w:r>
      <w:r>
        <w:rPr>
          <w:rFonts w:ascii="Georgia" w:hAnsi="Georgia" w:cs="Arial"/>
          <w:lang w:eastAsia="en-US"/>
        </w:rPr>
        <w:t xml:space="preserve">copies of </w:t>
      </w:r>
      <w:r w:rsidR="004957F7">
        <w:rPr>
          <w:rFonts w:ascii="Georgia" w:hAnsi="Georgia" w:cs="Arial"/>
          <w:lang w:eastAsia="en-US"/>
        </w:rPr>
        <w:t xml:space="preserve">all </w:t>
      </w:r>
      <w:r w:rsidR="00086921">
        <w:rPr>
          <w:rFonts w:ascii="Georgia" w:hAnsi="Georgia" w:cs="Arial"/>
          <w:lang w:eastAsia="en-US"/>
        </w:rPr>
        <w:t xml:space="preserve">documents </w:t>
      </w:r>
      <w:r w:rsidR="004957F7">
        <w:rPr>
          <w:rFonts w:ascii="Georgia" w:hAnsi="Georgia" w:cs="Arial"/>
          <w:lang w:eastAsia="en-US"/>
        </w:rPr>
        <w:t>t</w:t>
      </w:r>
      <w:r w:rsidR="00610C1A">
        <w:rPr>
          <w:rFonts w:ascii="Georgia" w:hAnsi="Georgia" w:cs="Arial"/>
          <w:lang w:eastAsia="en-US"/>
        </w:rPr>
        <w:t>o which he might need to refer</w:t>
      </w:r>
      <w:r w:rsidR="004957F7">
        <w:rPr>
          <w:rFonts w:ascii="Georgia" w:hAnsi="Georgia" w:cs="Arial"/>
          <w:lang w:eastAsia="en-US"/>
        </w:rPr>
        <w:t xml:space="preserve"> to</w:t>
      </w:r>
      <w:r w:rsidR="00086921">
        <w:rPr>
          <w:rFonts w:ascii="Georgia" w:hAnsi="Georgia" w:cs="Arial"/>
          <w:lang w:eastAsia="en-US"/>
        </w:rPr>
        <w:t xml:space="preserve"> fully</w:t>
      </w:r>
      <w:r w:rsidR="004957F7">
        <w:rPr>
          <w:rFonts w:ascii="Georgia" w:hAnsi="Georgia" w:cs="Arial"/>
          <w:lang w:eastAsia="en-US"/>
        </w:rPr>
        <w:t xml:space="preserve"> participate in the hearing. The Application </w:t>
      </w:r>
      <w:r w:rsidR="00086921">
        <w:rPr>
          <w:rFonts w:ascii="Georgia" w:hAnsi="Georgia" w:cs="Arial"/>
          <w:lang w:eastAsia="en-US"/>
        </w:rPr>
        <w:t>was</w:t>
      </w:r>
      <w:r w:rsidR="004957F7">
        <w:rPr>
          <w:rFonts w:ascii="Georgia" w:hAnsi="Georgia" w:cs="Arial"/>
          <w:lang w:eastAsia="en-US"/>
        </w:rPr>
        <w:t xml:space="preserve"> made in </w:t>
      </w:r>
      <w:r w:rsidR="0069414A">
        <w:rPr>
          <w:rFonts w:ascii="Georgia" w:hAnsi="Georgia" w:cs="Arial"/>
          <w:lang w:eastAsia="en-US"/>
        </w:rPr>
        <w:t>June 2023 so</w:t>
      </w:r>
      <w:r>
        <w:rPr>
          <w:rFonts w:ascii="Georgia" w:hAnsi="Georgia" w:cs="Arial"/>
          <w:lang w:eastAsia="en-US"/>
        </w:rPr>
        <w:t>,</w:t>
      </w:r>
      <w:r w:rsidR="0069414A">
        <w:rPr>
          <w:rFonts w:ascii="Georgia" w:hAnsi="Georgia" w:cs="Arial"/>
          <w:lang w:eastAsia="en-US"/>
        </w:rPr>
        <w:t xml:space="preserve"> h</w:t>
      </w:r>
      <w:r w:rsidRPr="00CC1D55" w:rsidR="00EE7265">
        <w:rPr>
          <w:rFonts w:ascii="Georgia" w:hAnsi="Georgia" w:cs="Arial"/>
          <w:lang w:eastAsia="en-US"/>
        </w:rPr>
        <w:t xml:space="preserve">aving regard to its overriding </w:t>
      </w:r>
      <w:r w:rsidRPr="00CC1D55" w:rsidR="004371DD">
        <w:rPr>
          <w:rFonts w:ascii="Georgia" w:hAnsi="Georgia" w:cs="Arial"/>
          <w:lang w:eastAsia="en-US"/>
        </w:rPr>
        <w:t>objective</w:t>
      </w:r>
      <w:r>
        <w:rPr>
          <w:rFonts w:ascii="Georgia" w:hAnsi="Georgia" w:cs="Arial"/>
          <w:lang w:eastAsia="en-US"/>
        </w:rPr>
        <w:t>,</w:t>
      </w:r>
      <w:r w:rsidR="004957F7">
        <w:rPr>
          <w:rFonts w:ascii="Georgia" w:hAnsi="Georgia" w:cs="Arial"/>
          <w:lang w:eastAsia="en-US"/>
        </w:rPr>
        <w:t xml:space="preserve"> </w:t>
      </w:r>
      <w:r w:rsidR="00086921">
        <w:rPr>
          <w:rFonts w:ascii="Georgia" w:hAnsi="Georgia" w:cs="Arial"/>
          <w:lang w:eastAsia="en-US"/>
        </w:rPr>
        <w:t xml:space="preserve">it was appropriate for the </w:t>
      </w:r>
      <w:r w:rsidRPr="00CC1D55" w:rsidR="006B44DD">
        <w:rPr>
          <w:rFonts w:ascii="Georgia" w:hAnsi="Georgia" w:cs="Arial"/>
          <w:lang w:eastAsia="en-US"/>
        </w:rPr>
        <w:t xml:space="preserve"> Tribunal</w:t>
      </w:r>
      <w:r w:rsidRPr="00CC1D55" w:rsidR="00CA1072">
        <w:rPr>
          <w:rFonts w:ascii="Georgia" w:hAnsi="Georgia" w:cs="Arial"/>
          <w:lang w:eastAsia="en-US"/>
        </w:rPr>
        <w:t xml:space="preserve"> </w:t>
      </w:r>
      <w:r w:rsidR="005A1D01">
        <w:rPr>
          <w:rFonts w:ascii="Georgia" w:hAnsi="Georgia" w:cs="Arial"/>
          <w:lang w:eastAsia="en-US"/>
        </w:rPr>
        <w:t>to proceed with the hearing.</w:t>
      </w:r>
    </w:p>
    <w:p w:rsidR="00086921" w:rsidP="00086921" w:rsidRDefault="00086921" w14:paraId="1DA6BA01" w14:textId="6790EE4F">
      <w:pPr>
        <w:numPr>
          <w:ilvl w:val="0"/>
          <w:numId w:val="14"/>
        </w:numPr>
        <w:spacing w:before="240"/>
        <w:jc w:val="both"/>
        <w:rPr>
          <w:rFonts w:ascii="Georgia" w:hAnsi="Georgia" w:cs="Arial"/>
          <w:lang w:eastAsia="en-US"/>
        </w:rPr>
      </w:pPr>
      <w:r>
        <w:rPr>
          <w:rFonts w:ascii="Georgia" w:hAnsi="Georgia" w:cs="Arial"/>
          <w:lang w:eastAsia="en-US"/>
        </w:rPr>
        <w:t>The Tribunal reminded the Applicant of the content of paragraph 18 of Chapter 2 of the Schedule to the Act which sets out the matters to which the Tribunal should have particular regard</w:t>
      </w:r>
      <w:r w:rsidR="00845785">
        <w:rPr>
          <w:rFonts w:ascii="Georgia" w:hAnsi="Georgia" w:cs="Arial"/>
          <w:lang w:eastAsia="en-US"/>
        </w:rPr>
        <w:t>,</w:t>
      </w:r>
      <w:r>
        <w:rPr>
          <w:rFonts w:ascii="Georgia" w:hAnsi="Georgia" w:cs="Arial"/>
          <w:lang w:eastAsia="en-US"/>
        </w:rPr>
        <w:t xml:space="preserve"> which it described broadly as, improvements, deterioration in the condition or any decrease in the amenity of the site pitch or mobile home or deterioration in the quality of the services (since the  date on which the paragraph came into effect)  but to which regard has not previously been had.</w:t>
      </w:r>
    </w:p>
    <w:p w:rsidR="00072757" w:rsidP="00803F59" w:rsidRDefault="00FC612E" w14:paraId="502FED01" w14:textId="37E18396">
      <w:pPr>
        <w:numPr>
          <w:ilvl w:val="0"/>
          <w:numId w:val="14"/>
        </w:numPr>
        <w:spacing w:before="240"/>
        <w:jc w:val="both"/>
        <w:rPr>
          <w:rFonts w:ascii="Georgia" w:hAnsi="Georgia" w:cs="Arial"/>
          <w:lang w:eastAsia="en-US"/>
        </w:rPr>
      </w:pPr>
      <w:r>
        <w:rPr>
          <w:rFonts w:ascii="Georgia" w:hAnsi="Georgia" w:cs="Arial"/>
          <w:lang w:eastAsia="en-US"/>
        </w:rPr>
        <w:t xml:space="preserve">The Respondent was invited to </w:t>
      </w:r>
      <w:r w:rsidR="00E945DE">
        <w:rPr>
          <w:rFonts w:ascii="Georgia" w:hAnsi="Georgia" w:cs="Arial"/>
          <w:lang w:eastAsia="en-US"/>
        </w:rPr>
        <w:t>explain why he disagreed with the proposed increase in the pitch fee and the Tribunal suggested that</w:t>
      </w:r>
      <w:r w:rsidR="0069414A">
        <w:rPr>
          <w:rFonts w:ascii="Georgia" w:hAnsi="Georgia" w:cs="Arial"/>
          <w:lang w:eastAsia="en-US"/>
        </w:rPr>
        <w:t xml:space="preserve"> it would be helpful if </w:t>
      </w:r>
      <w:r w:rsidR="00E945DE">
        <w:rPr>
          <w:rFonts w:ascii="Georgia" w:hAnsi="Georgia" w:cs="Arial"/>
          <w:lang w:eastAsia="en-US"/>
        </w:rPr>
        <w:t xml:space="preserve"> the Applicant respond to each </w:t>
      </w:r>
      <w:r w:rsidR="00A94B9D">
        <w:rPr>
          <w:rFonts w:ascii="Georgia" w:hAnsi="Georgia" w:cs="Arial"/>
          <w:lang w:eastAsia="en-US"/>
        </w:rPr>
        <w:t>objection</w:t>
      </w:r>
      <w:r w:rsidR="0069414A">
        <w:rPr>
          <w:rFonts w:ascii="Georgia" w:hAnsi="Georgia" w:cs="Arial"/>
          <w:lang w:eastAsia="en-US"/>
        </w:rPr>
        <w:t xml:space="preserve"> in turn.</w:t>
      </w:r>
    </w:p>
    <w:p w:rsidR="00461AEA" w:rsidP="00803F59" w:rsidRDefault="00072757" w14:paraId="1ABA7015" w14:textId="23D7CD34">
      <w:pPr>
        <w:numPr>
          <w:ilvl w:val="0"/>
          <w:numId w:val="14"/>
        </w:numPr>
        <w:spacing w:before="240"/>
        <w:jc w:val="both"/>
        <w:rPr>
          <w:rFonts w:ascii="Georgia" w:hAnsi="Georgia" w:cs="Arial"/>
          <w:lang w:eastAsia="en-US"/>
        </w:rPr>
      </w:pPr>
      <w:r>
        <w:rPr>
          <w:rFonts w:ascii="Georgia" w:hAnsi="Georgia" w:cs="Arial"/>
          <w:lang w:eastAsia="en-US"/>
        </w:rPr>
        <w:t>The following facts were established</w:t>
      </w:r>
      <w:r w:rsidR="003366EA">
        <w:rPr>
          <w:rFonts w:ascii="Georgia" w:hAnsi="Georgia" w:cs="Arial"/>
          <w:lang w:eastAsia="en-US"/>
        </w:rPr>
        <w:t xml:space="preserve"> at the hearing.</w:t>
      </w:r>
    </w:p>
    <w:p w:rsidR="00072757" w:rsidP="00803F59" w:rsidRDefault="00072757" w14:paraId="5399D873" w14:textId="2B8606B4">
      <w:pPr>
        <w:numPr>
          <w:ilvl w:val="0"/>
          <w:numId w:val="14"/>
        </w:numPr>
        <w:spacing w:before="240"/>
        <w:jc w:val="both"/>
        <w:rPr>
          <w:rFonts w:ascii="Georgia" w:hAnsi="Georgia" w:cs="Arial"/>
          <w:lang w:eastAsia="en-US"/>
        </w:rPr>
      </w:pPr>
      <w:r>
        <w:rPr>
          <w:rFonts w:ascii="Georgia" w:hAnsi="Georgia" w:cs="Arial"/>
          <w:lang w:eastAsia="en-US"/>
        </w:rPr>
        <w:t xml:space="preserve">The </w:t>
      </w:r>
      <w:r w:rsidR="0069414A">
        <w:rPr>
          <w:rFonts w:ascii="Georgia" w:hAnsi="Georgia" w:cs="Arial"/>
          <w:lang w:eastAsia="en-US"/>
        </w:rPr>
        <w:t>Respondent was unwavering in his assertion</w:t>
      </w:r>
      <w:r w:rsidR="003366EA">
        <w:rPr>
          <w:rFonts w:ascii="Georgia" w:hAnsi="Georgia" w:cs="Arial"/>
          <w:lang w:eastAsia="en-US"/>
        </w:rPr>
        <w:t xml:space="preserve"> that the </w:t>
      </w:r>
      <w:r w:rsidR="0069414A">
        <w:rPr>
          <w:rFonts w:ascii="Georgia" w:hAnsi="Georgia" w:cs="Arial"/>
          <w:lang w:eastAsia="en-US"/>
        </w:rPr>
        <w:t xml:space="preserve">Applicant </w:t>
      </w:r>
      <w:r w:rsidR="003366EA">
        <w:rPr>
          <w:rFonts w:ascii="Georgia" w:hAnsi="Georgia" w:cs="Arial"/>
          <w:lang w:eastAsia="en-US"/>
        </w:rPr>
        <w:t>does not maintain the park. He told the tribunal that trees overhang some of the individual pitches</w:t>
      </w:r>
      <w:r w:rsidR="0069414A">
        <w:rPr>
          <w:rFonts w:ascii="Georgia" w:hAnsi="Georgia" w:cs="Arial"/>
          <w:lang w:eastAsia="en-US"/>
        </w:rPr>
        <w:t>,</w:t>
      </w:r>
      <w:r w:rsidR="003366EA">
        <w:rPr>
          <w:rFonts w:ascii="Georgia" w:hAnsi="Georgia" w:cs="Arial"/>
          <w:lang w:eastAsia="en-US"/>
        </w:rPr>
        <w:t xml:space="preserve"> including his own. He said that little maintenance is </w:t>
      </w:r>
      <w:r w:rsidR="0069414A">
        <w:rPr>
          <w:rFonts w:ascii="Georgia" w:hAnsi="Georgia" w:cs="Arial"/>
          <w:lang w:eastAsia="en-US"/>
        </w:rPr>
        <w:t xml:space="preserve">ever </w:t>
      </w:r>
      <w:r w:rsidR="003366EA">
        <w:rPr>
          <w:rFonts w:ascii="Georgia" w:hAnsi="Georgia" w:cs="Arial"/>
          <w:lang w:eastAsia="en-US"/>
        </w:rPr>
        <w:t xml:space="preserve">carried out and referred in particular to the condition of </w:t>
      </w:r>
      <w:r w:rsidR="00B20C43">
        <w:rPr>
          <w:rFonts w:ascii="Georgia" w:hAnsi="Georgia" w:cs="Arial"/>
          <w:lang w:eastAsia="en-US"/>
        </w:rPr>
        <w:t>the</w:t>
      </w:r>
      <w:r w:rsidR="003366EA">
        <w:rPr>
          <w:rFonts w:ascii="Georgia" w:hAnsi="Georgia" w:cs="Arial"/>
          <w:lang w:eastAsia="en-US"/>
        </w:rPr>
        <w:t xml:space="preserve"> concrete steps which he claimed are unsafe. He believed that the Tribunal should have inspected the Park but was unable to e</w:t>
      </w:r>
      <w:r w:rsidR="0069414A">
        <w:rPr>
          <w:rFonts w:ascii="Georgia" w:hAnsi="Georgia" w:cs="Arial"/>
          <w:lang w:eastAsia="en-US"/>
        </w:rPr>
        <w:t>xplain</w:t>
      </w:r>
      <w:r w:rsidR="003366EA">
        <w:rPr>
          <w:rFonts w:ascii="Georgia" w:hAnsi="Georgia" w:cs="Arial"/>
          <w:lang w:eastAsia="en-US"/>
        </w:rPr>
        <w:t xml:space="preserve"> why an inspection would provide the Tribunal with relevant information which would support his submissions</w:t>
      </w:r>
      <w:r w:rsidR="0069414A">
        <w:rPr>
          <w:rFonts w:ascii="Georgia" w:hAnsi="Georgia" w:cs="Arial"/>
          <w:lang w:eastAsia="en-US"/>
        </w:rPr>
        <w:t xml:space="preserve"> about the condition of the Park and any differences in the condition since the previous (2022) pitch fee review.</w:t>
      </w:r>
    </w:p>
    <w:p w:rsidR="0069414A" w:rsidP="0069414A" w:rsidRDefault="003366EA" w14:paraId="6D2C1F39" w14:textId="7A5A8FCF">
      <w:pPr>
        <w:numPr>
          <w:ilvl w:val="0"/>
          <w:numId w:val="14"/>
        </w:numPr>
        <w:spacing w:before="240"/>
        <w:jc w:val="both"/>
        <w:rPr>
          <w:rFonts w:ascii="Georgia" w:hAnsi="Georgia" w:cs="Arial"/>
          <w:lang w:eastAsia="en-US"/>
        </w:rPr>
      </w:pPr>
      <w:r>
        <w:rPr>
          <w:rFonts w:ascii="Georgia" w:hAnsi="Georgia" w:cs="Arial"/>
          <w:lang w:eastAsia="en-US"/>
        </w:rPr>
        <w:t>Mr Nicholas stated</w:t>
      </w:r>
      <w:r w:rsidR="0069414A">
        <w:rPr>
          <w:rFonts w:ascii="Georgia" w:hAnsi="Georgia" w:cs="Arial"/>
          <w:lang w:eastAsia="en-US"/>
        </w:rPr>
        <w:t xml:space="preserve"> said that </w:t>
      </w:r>
      <w:r>
        <w:rPr>
          <w:rFonts w:ascii="Georgia" w:hAnsi="Georgia" w:cs="Arial"/>
          <w:lang w:eastAsia="en-US"/>
        </w:rPr>
        <w:t xml:space="preserve">trees on the Park overhang his </w:t>
      </w:r>
      <w:r w:rsidR="00086921">
        <w:rPr>
          <w:rFonts w:ascii="Georgia" w:hAnsi="Georgia" w:cs="Arial"/>
          <w:lang w:eastAsia="en-US"/>
        </w:rPr>
        <w:t>pitch but</w:t>
      </w:r>
      <w:r>
        <w:rPr>
          <w:rFonts w:ascii="Georgia" w:hAnsi="Georgia" w:cs="Arial"/>
          <w:lang w:eastAsia="en-US"/>
        </w:rPr>
        <w:t xml:space="preserve"> accepted that he was not party to the proceedings</w:t>
      </w:r>
      <w:r w:rsidR="0069414A">
        <w:rPr>
          <w:rFonts w:ascii="Georgia" w:hAnsi="Georgia" w:cs="Arial"/>
          <w:lang w:eastAsia="en-US"/>
        </w:rPr>
        <w:t xml:space="preserve"> and the condition of his pitch could not be relevant to the Respondent</w:t>
      </w:r>
      <w:r w:rsidR="00086921">
        <w:rPr>
          <w:rFonts w:ascii="Georgia" w:hAnsi="Georgia" w:cs="Arial"/>
          <w:lang w:eastAsia="en-US"/>
        </w:rPr>
        <w:t>’s case.</w:t>
      </w:r>
    </w:p>
    <w:p w:rsidRPr="0069414A" w:rsidR="003366EA" w:rsidP="005F5180" w:rsidRDefault="003366EA" w14:paraId="69241827" w14:textId="32EDD30C">
      <w:pPr>
        <w:keepNext/>
        <w:keepLines/>
        <w:numPr>
          <w:ilvl w:val="0"/>
          <w:numId w:val="14"/>
        </w:numPr>
        <w:spacing w:before="240"/>
        <w:jc w:val="both"/>
        <w:rPr>
          <w:rFonts w:ascii="Georgia" w:hAnsi="Georgia" w:cs="Arial"/>
          <w:lang w:eastAsia="en-US"/>
        </w:rPr>
      </w:pPr>
      <w:r w:rsidRPr="0069414A">
        <w:rPr>
          <w:rFonts w:ascii="Georgia" w:hAnsi="Georgia" w:cs="Arial"/>
          <w:lang w:eastAsia="en-US"/>
        </w:rPr>
        <w:t>Councillor Coppin</w:t>
      </w:r>
      <w:r w:rsidR="009F33B3">
        <w:rPr>
          <w:rFonts w:ascii="Georgia" w:hAnsi="Georgia" w:cs="Arial"/>
          <w:lang w:eastAsia="en-US"/>
        </w:rPr>
        <w:t xml:space="preserve"> said that </w:t>
      </w:r>
      <w:r w:rsidR="00707767">
        <w:rPr>
          <w:rFonts w:ascii="Georgia" w:hAnsi="Georgia" w:cs="Arial"/>
          <w:lang w:eastAsia="en-US"/>
        </w:rPr>
        <w:t xml:space="preserve">he </w:t>
      </w:r>
      <w:r w:rsidR="00943195">
        <w:rPr>
          <w:rFonts w:ascii="Georgia" w:hAnsi="Georgia" w:cs="Arial"/>
          <w:lang w:eastAsia="en-US"/>
        </w:rPr>
        <w:t>understood</w:t>
      </w:r>
      <w:r w:rsidR="00707767">
        <w:rPr>
          <w:rFonts w:ascii="Georgia" w:hAnsi="Georgia" w:cs="Arial"/>
          <w:lang w:eastAsia="en-US"/>
        </w:rPr>
        <w:t xml:space="preserve"> </w:t>
      </w:r>
      <w:r w:rsidR="009F33B3">
        <w:rPr>
          <w:rFonts w:ascii="Georgia" w:hAnsi="Georgia" w:cs="Arial"/>
          <w:lang w:eastAsia="en-US"/>
        </w:rPr>
        <w:t>the two material issues which</w:t>
      </w:r>
      <w:r w:rsidR="00707767">
        <w:rPr>
          <w:rFonts w:ascii="Georgia" w:hAnsi="Georgia" w:cs="Arial"/>
          <w:lang w:eastAsia="en-US"/>
        </w:rPr>
        <w:t xml:space="preserve"> particularly</w:t>
      </w:r>
      <w:r w:rsidR="009F33B3">
        <w:rPr>
          <w:rFonts w:ascii="Georgia" w:hAnsi="Georgia" w:cs="Arial"/>
          <w:lang w:eastAsia="en-US"/>
        </w:rPr>
        <w:t xml:space="preserve"> concerned the Respondent </w:t>
      </w:r>
      <w:r w:rsidR="00651252">
        <w:rPr>
          <w:rFonts w:ascii="Georgia" w:hAnsi="Georgia" w:cs="Arial"/>
          <w:lang w:eastAsia="en-US"/>
        </w:rPr>
        <w:t xml:space="preserve">are </w:t>
      </w:r>
      <w:r w:rsidR="009F33B3">
        <w:rPr>
          <w:rFonts w:ascii="Georgia" w:hAnsi="Georgia" w:cs="Arial"/>
          <w:lang w:eastAsia="en-US"/>
        </w:rPr>
        <w:t>the deterioration caused by the overgrown trees and the current poor condition of the roads.  He</w:t>
      </w:r>
      <w:r w:rsidRPr="0069414A">
        <w:rPr>
          <w:rFonts w:ascii="Georgia" w:hAnsi="Georgia" w:cs="Arial"/>
          <w:lang w:eastAsia="en-US"/>
        </w:rPr>
        <w:t xml:space="preserve"> </w:t>
      </w:r>
      <w:r w:rsidRPr="0069414A" w:rsidR="009E4607">
        <w:rPr>
          <w:rFonts w:ascii="Georgia" w:hAnsi="Georgia" w:cs="Arial"/>
          <w:lang w:eastAsia="en-US"/>
        </w:rPr>
        <w:t>a</w:t>
      </w:r>
      <w:r w:rsidR="009E4607">
        <w:rPr>
          <w:rFonts w:ascii="Georgia" w:hAnsi="Georgia" w:cs="Arial"/>
          <w:lang w:eastAsia="en-US"/>
        </w:rPr>
        <w:t>cknowledge</w:t>
      </w:r>
      <w:r w:rsidRPr="0069414A" w:rsidR="009E4607">
        <w:rPr>
          <w:rFonts w:ascii="Georgia" w:hAnsi="Georgia" w:cs="Arial"/>
          <w:lang w:eastAsia="en-US"/>
        </w:rPr>
        <w:t>d</w:t>
      </w:r>
      <w:r w:rsidRPr="0069414A">
        <w:rPr>
          <w:rFonts w:ascii="Georgia" w:hAnsi="Georgia" w:cs="Arial"/>
          <w:lang w:eastAsia="en-US"/>
        </w:rPr>
        <w:t xml:space="preserve"> that a site visit to the Park on the date of the Hearing </w:t>
      </w:r>
      <w:r w:rsidR="0069414A">
        <w:rPr>
          <w:rFonts w:ascii="Georgia" w:hAnsi="Georgia" w:cs="Arial"/>
          <w:lang w:eastAsia="en-US"/>
        </w:rPr>
        <w:t>c</w:t>
      </w:r>
      <w:r w:rsidRPr="0069414A">
        <w:rPr>
          <w:rFonts w:ascii="Georgia" w:hAnsi="Georgia" w:cs="Arial"/>
          <w:lang w:eastAsia="en-US"/>
        </w:rPr>
        <w:t xml:space="preserve">ould only provide the Tribunal with a snapshot of the condition on the day of </w:t>
      </w:r>
      <w:r w:rsidRPr="0069414A">
        <w:rPr>
          <w:rFonts w:ascii="Georgia" w:hAnsi="Georgia" w:cs="Arial"/>
          <w:lang w:eastAsia="en-US"/>
        </w:rPr>
        <w:lastRenderedPageBreak/>
        <w:t xml:space="preserve">the hearing and </w:t>
      </w:r>
      <w:r w:rsidR="009F33B3">
        <w:rPr>
          <w:rFonts w:ascii="Georgia" w:hAnsi="Georgia" w:cs="Arial"/>
          <w:lang w:eastAsia="en-US"/>
        </w:rPr>
        <w:t xml:space="preserve">would </w:t>
      </w:r>
      <w:r w:rsidRPr="0069414A">
        <w:rPr>
          <w:rFonts w:ascii="Georgia" w:hAnsi="Georgia" w:cs="Arial"/>
          <w:lang w:eastAsia="en-US"/>
        </w:rPr>
        <w:t>not provide it with evidence of any deterioration</w:t>
      </w:r>
      <w:r w:rsidR="00651252">
        <w:rPr>
          <w:rFonts w:ascii="Georgia" w:hAnsi="Georgia" w:cs="Arial"/>
          <w:lang w:eastAsia="en-US"/>
        </w:rPr>
        <w:t>, particularly given the passage of time since the application was made.</w:t>
      </w:r>
    </w:p>
    <w:p w:rsidRPr="001E7637" w:rsidR="0026650F" w:rsidP="001E7637" w:rsidRDefault="003366EA" w14:paraId="5B148775" w14:textId="646F67D1">
      <w:pPr>
        <w:numPr>
          <w:ilvl w:val="0"/>
          <w:numId w:val="14"/>
        </w:numPr>
        <w:spacing w:before="240"/>
        <w:jc w:val="both"/>
        <w:rPr>
          <w:rFonts w:ascii="Georgia" w:hAnsi="Georgia" w:cs="Arial"/>
          <w:lang w:eastAsia="en-US"/>
        </w:rPr>
      </w:pPr>
      <w:r>
        <w:rPr>
          <w:rFonts w:ascii="Georgia" w:hAnsi="Georgia" w:cs="Arial"/>
          <w:lang w:eastAsia="en-US"/>
        </w:rPr>
        <w:t xml:space="preserve">Mr Sunderland stated that the Respondent is not responsible for anything which affects the individual’s pitches.  He said that Cornwall Council had inspected the Park </w:t>
      </w:r>
      <w:r w:rsidR="00312273">
        <w:rPr>
          <w:rFonts w:ascii="Georgia" w:hAnsi="Georgia" w:cs="Arial"/>
          <w:lang w:eastAsia="en-US"/>
        </w:rPr>
        <w:t>during</w:t>
      </w:r>
      <w:r w:rsidR="00A164E6">
        <w:rPr>
          <w:rFonts w:ascii="Georgia" w:hAnsi="Georgia" w:cs="Arial"/>
          <w:lang w:eastAsia="en-US"/>
        </w:rPr>
        <w:t xml:space="preserve"> the last twelve months </w:t>
      </w:r>
      <w:r w:rsidR="00312273">
        <w:rPr>
          <w:rFonts w:ascii="Georgia" w:hAnsi="Georgia" w:cs="Arial"/>
          <w:lang w:eastAsia="en-US"/>
        </w:rPr>
        <w:t xml:space="preserve">and </w:t>
      </w:r>
      <w:r w:rsidR="00921051">
        <w:rPr>
          <w:rFonts w:ascii="Georgia" w:hAnsi="Georgia" w:cs="Arial"/>
          <w:lang w:eastAsia="en-US"/>
        </w:rPr>
        <w:t>accepted</w:t>
      </w:r>
      <w:r w:rsidR="00A164E6">
        <w:rPr>
          <w:rFonts w:ascii="Georgia" w:hAnsi="Georgia" w:cs="Arial"/>
          <w:lang w:eastAsia="en-US"/>
        </w:rPr>
        <w:t xml:space="preserve"> that the trees have been </w:t>
      </w:r>
      <w:r w:rsidR="00651252">
        <w:rPr>
          <w:rFonts w:ascii="Georgia" w:hAnsi="Georgia" w:cs="Arial"/>
          <w:lang w:eastAsia="en-US"/>
        </w:rPr>
        <w:t xml:space="preserve">satisfactorily </w:t>
      </w:r>
      <w:r w:rsidR="00A164E6">
        <w:rPr>
          <w:rFonts w:ascii="Georgia" w:hAnsi="Georgia" w:cs="Arial"/>
          <w:lang w:eastAsia="en-US"/>
        </w:rPr>
        <w:t>maintained.</w:t>
      </w:r>
      <w:r>
        <w:rPr>
          <w:rFonts w:ascii="Georgia" w:hAnsi="Georgia" w:cs="Arial"/>
          <w:lang w:eastAsia="en-US"/>
        </w:rPr>
        <w:t xml:space="preserve"> </w:t>
      </w:r>
      <w:r w:rsidR="00651252">
        <w:rPr>
          <w:rFonts w:ascii="Georgia" w:hAnsi="Georgia" w:cs="Arial"/>
          <w:lang w:eastAsia="en-US"/>
        </w:rPr>
        <w:t>Occupiers are responsible for cutting back trees which overhang their pitches</w:t>
      </w:r>
      <w:r w:rsidR="005723B4">
        <w:rPr>
          <w:rFonts w:ascii="Georgia" w:hAnsi="Georgia" w:cs="Arial"/>
          <w:lang w:eastAsia="en-US"/>
        </w:rPr>
        <w:t xml:space="preserve">.  </w:t>
      </w:r>
      <w:r w:rsidR="001E7637">
        <w:rPr>
          <w:rFonts w:ascii="Georgia" w:hAnsi="Georgia" w:cs="Arial"/>
          <w:lang w:eastAsia="en-US"/>
        </w:rPr>
        <w:t xml:space="preserve">  </w:t>
      </w:r>
      <w:r w:rsidRPr="001E7637" w:rsidR="0026650F">
        <w:rPr>
          <w:rFonts w:ascii="Georgia" w:hAnsi="Georgia" w:cs="Arial"/>
          <w:lang w:eastAsia="en-US"/>
        </w:rPr>
        <w:t>He told the Tribunal that the steps referred to by the Respondent are unchanged save and except that</w:t>
      </w:r>
      <w:r w:rsidRPr="001E7637" w:rsidR="004529F9">
        <w:rPr>
          <w:rFonts w:ascii="Georgia" w:hAnsi="Georgia" w:cs="Arial"/>
          <w:lang w:eastAsia="en-US"/>
        </w:rPr>
        <w:t xml:space="preserve"> he believed that</w:t>
      </w:r>
      <w:r w:rsidRPr="001E7637" w:rsidR="0026650F">
        <w:rPr>
          <w:rFonts w:ascii="Georgia" w:hAnsi="Georgia" w:cs="Arial"/>
          <w:lang w:eastAsia="en-US"/>
        </w:rPr>
        <w:t xml:space="preserve"> </w:t>
      </w:r>
      <w:r w:rsidRPr="001E7637" w:rsidR="00BF4F95">
        <w:rPr>
          <w:rFonts w:ascii="Georgia" w:hAnsi="Georgia" w:cs="Arial"/>
          <w:lang w:eastAsia="en-US"/>
        </w:rPr>
        <w:t>a broken</w:t>
      </w:r>
      <w:r w:rsidRPr="001E7637" w:rsidR="0026650F">
        <w:rPr>
          <w:rFonts w:ascii="Georgia" w:hAnsi="Georgia" w:cs="Arial"/>
          <w:lang w:eastAsia="en-US"/>
        </w:rPr>
        <w:t xml:space="preserve"> handrail might have been removed.</w:t>
      </w:r>
    </w:p>
    <w:p w:rsidR="003366EA" w:rsidP="00803F59" w:rsidRDefault="001E7637" w14:paraId="578C100E" w14:textId="40A41E33">
      <w:pPr>
        <w:numPr>
          <w:ilvl w:val="0"/>
          <w:numId w:val="14"/>
        </w:numPr>
        <w:spacing w:before="240"/>
        <w:jc w:val="both"/>
        <w:rPr>
          <w:rFonts w:ascii="Georgia" w:hAnsi="Georgia" w:cs="Arial"/>
          <w:lang w:eastAsia="en-US"/>
        </w:rPr>
      </w:pPr>
      <w:r>
        <w:rPr>
          <w:rFonts w:ascii="Georgia" w:hAnsi="Georgia" w:cs="Arial"/>
          <w:lang w:eastAsia="en-US"/>
        </w:rPr>
        <w:t>Mr Sunderland</w:t>
      </w:r>
      <w:r w:rsidR="003366EA">
        <w:rPr>
          <w:rFonts w:ascii="Georgia" w:hAnsi="Georgia" w:cs="Arial"/>
          <w:lang w:eastAsia="en-US"/>
        </w:rPr>
        <w:t xml:space="preserve"> </w:t>
      </w:r>
      <w:r w:rsidR="0026650F">
        <w:rPr>
          <w:rFonts w:ascii="Georgia" w:hAnsi="Georgia" w:cs="Arial"/>
          <w:lang w:eastAsia="en-US"/>
        </w:rPr>
        <w:t>said that</w:t>
      </w:r>
      <w:r w:rsidR="003366EA">
        <w:rPr>
          <w:rFonts w:ascii="Georgia" w:hAnsi="Georgia" w:cs="Arial"/>
          <w:lang w:eastAsia="en-US"/>
        </w:rPr>
        <w:t xml:space="preserve"> that</w:t>
      </w:r>
      <w:r w:rsidR="0026650F">
        <w:rPr>
          <w:rFonts w:ascii="Georgia" w:hAnsi="Georgia" w:cs="Arial"/>
          <w:lang w:eastAsia="en-US"/>
        </w:rPr>
        <w:t xml:space="preserve"> installation of lighting on the Park</w:t>
      </w:r>
      <w:r w:rsidR="0027424E">
        <w:rPr>
          <w:rFonts w:ascii="Georgia" w:hAnsi="Georgia" w:cs="Arial"/>
          <w:lang w:eastAsia="en-US"/>
        </w:rPr>
        <w:t xml:space="preserve"> (paid for by the Applicant)</w:t>
      </w:r>
      <w:r w:rsidR="0026650F">
        <w:rPr>
          <w:rFonts w:ascii="Georgia" w:hAnsi="Georgia" w:cs="Arial"/>
          <w:lang w:eastAsia="en-US"/>
        </w:rPr>
        <w:t xml:space="preserve"> </w:t>
      </w:r>
      <w:r w:rsidR="003366EA">
        <w:rPr>
          <w:rFonts w:ascii="Georgia" w:hAnsi="Georgia" w:cs="Arial"/>
          <w:lang w:eastAsia="en-US"/>
        </w:rPr>
        <w:t xml:space="preserve">necessitated digging trenches in the </w:t>
      </w:r>
      <w:r w:rsidR="0026650F">
        <w:rPr>
          <w:rFonts w:ascii="Georgia" w:hAnsi="Georgia" w:cs="Arial"/>
          <w:lang w:eastAsia="en-US"/>
        </w:rPr>
        <w:t xml:space="preserve">roads, but </w:t>
      </w:r>
      <w:r w:rsidR="00BA2370">
        <w:rPr>
          <w:rFonts w:ascii="Georgia" w:hAnsi="Georgia" w:cs="Arial"/>
          <w:lang w:eastAsia="en-US"/>
        </w:rPr>
        <w:t xml:space="preserve"> that </w:t>
      </w:r>
      <w:r w:rsidR="0026650F">
        <w:rPr>
          <w:rFonts w:ascii="Georgia" w:hAnsi="Georgia" w:cs="Arial"/>
          <w:lang w:eastAsia="en-US"/>
        </w:rPr>
        <w:t xml:space="preserve">these have been </w:t>
      </w:r>
      <w:r w:rsidR="00567306">
        <w:rPr>
          <w:rFonts w:ascii="Georgia" w:hAnsi="Georgia" w:cs="Arial"/>
          <w:lang w:eastAsia="en-US"/>
        </w:rPr>
        <w:t xml:space="preserve">filled in and </w:t>
      </w:r>
      <w:r w:rsidR="00921051">
        <w:rPr>
          <w:rFonts w:ascii="Georgia" w:hAnsi="Georgia" w:cs="Arial"/>
          <w:lang w:eastAsia="en-US"/>
        </w:rPr>
        <w:t xml:space="preserve">the infill </w:t>
      </w:r>
      <w:r w:rsidR="00567306">
        <w:rPr>
          <w:rFonts w:ascii="Georgia" w:hAnsi="Georgia" w:cs="Arial"/>
          <w:lang w:eastAsia="en-US"/>
        </w:rPr>
        <w:t xml:space="preserve">will be </w:t>
      </w:r>
      <w:r w:rsidR="00B20C43">
        <w:rPr>
          <w:rFonts w:ascii="Georgia" w:hAnsi="Georgia" w:cs="Arial"/>
          <w:lang w:eastAsia="en-US"/>
        </w:rPr>
        <w:t xml:space="preserve">resurfaced with </w:t>
      </w:r>
      <w:r w:rsidR="00567306">
        <w:rPr>
          <w:rFonts w:ascii="Georgia" w:hAnsi="Georgia" w:cs="Arial"/>
          <w:lang w:eastAsia="en-US"/>
        </w:rPr>
        <w:t>tarmac.</w:t>
      </w:r>
    </w:p>
    <w:p w:rsidR="003366EA" w:rsidP="00803F59" w:rsidRDefault="00BA2370" w14:paraId="79D0FC1F" w14:textId="7222B66F">
      <w:pPr>
        <w:numPr>
          <w:ilvl w:val="0"/>
          <w:numId w:val="14"/>
        </w:numPr>
        <w:spacing w:before="240"/>
        <w:jc w:val="both"/>
        <w:rPr>
          <w:rFonts w:ascii="Georgia" w:hAnsi="Georgia" w:cs="Arial"/>
          <w:lang w:eastAsia="en-US"/>
        </w:rPr>
      </w:pPr>
      <w:r>
        <w:rPr>
          <w:rFonts w:ascii="Georgia" w:hAnsi="Georgia" w:cs="Arial"/>
          <w:lang w:eastAsia="en-US"/>
        </w:rPr>
        <w:t>In response to a complaint raised by Mr Dudley about</w:t>
      </w:r>
      <w:r w:rsidR="0027424E">
        <w:rPr>
          <w:rFonts w:ascii="Georgia" w:hAnsi="Georgia" w:cs="Arial"/>
          <w:lang w:eastAsia="en-US"/>
        </w:rPr>
        <w:t xml:space="preserve"> the removal of communal </w:t>
      </w:r>
      <w:r>
        <w:rPr>
          <w:rFonts w:ascii="Georgia" w:hAnsi="Georgia" w:cs="Arial"/>
          <w:lang w:eastAsia="en-US"/>
        </w:rPr>
        <w:t xml:space="preserve"> fire extinguishers</w:t>
      </w:r>
      <w:r w:rsidR="0027424E">
        <w:rPr>
          <w:rFonts w:ascii="Georgia" w:hAnsi="Georgia" w:cs="Arial"/>
          <w:lang w:eastAsia="en-US"/>
        </w:rPr>
        <w:t xml:space="preserve"> on the Park</w:t>
      </w:r>
      <w:r>
        <w:rPr>
          <w:rFonts w:ascii="Georgia" w:hAnsi="Georgia" w:cs="Arial"/>
          <w:lang w:eastAsia="en-US"/>
        </w:rPr>
        <w:t xml:space="preserve"> </w:t>
      </w:r>
      <w:r w:rsidR="000054A4">
        <w:rPr>
          <w:rFonts w:ascii="Georgia" w:hAnsi="Georgia" w:cs="Arial"/>
          <w:lang w:eastAsia="en-US"/>
        </w:rPr>
        <w:t>Mr Sunderland explained that the removal of fire extinguishers</w:t>
      </w:r>
      <w:r w:rsidR="0016516E">
        <w:rPr>
          <w:rFonts w:ascii="Georgia" w:hAnsi="Georgia" w:cs="Arial"/>
          <w:lang w:eastAsia="en-US"/>
        </w:rPr>
        <w:t xml:space="preserve"> </w:t>
      </w:r>
      <w:r w:rsidR="0027424E">
        <w:rPr>
          <w:rFonts w:ascii="Georgia" w:hAnsi="Georgia" w:cs="Arial"/>
          <w:lang w:eastAsia="en-US"/>
        </w:rPr>
        <w:t xml:space="preserve">was </w:t>
      </w:r>
      <w:r w:rsidR="0016516E">
        <w:rPr>
          <w:rFonts w:ascii="Georgia" w:hAnsi="Georgia" w:cs="Arial"/>
          <w:lang w:eastAsia="en-US"/>
        </w:rPr>
        <w:t>compliant with</w:t>
      </w:r>
      <w:r w:rsidR="00E2438F">
        <w:rPr>
          <w:rFonts w:ascii="Georgia" w:hAnsi="Georgia" w:cs="Arial"/>
          <w:lang w:eastAsia="en-US"/>
        </w:rPr>
        <w:t xml:space="preserve"> current fire safety legislation.</w:t>
      </w:r>
      <w:r w:rsidR="00A20FC2">
        <w:rPr>
          <w:rFonts w:ascii="Georgia" w:hAnsi="Georgia" w:cs="Arial"/>
          <w:lang w:eastAsia="en-US"/>
        </w:rPr>
        <w:t xml:space="preserve">  There are no communal areas</w:t>
      </w:r>
      <w:r w:rsidR="005F5180">
        <w:rPr>
          <w:rFonts w:ascii="Georgia" w:hAnsi="Georgia" w:cs="Arial"/>
          <w:lang w:eastAsia="en-US"/>
        </w:rPr>
        <w:t xml:space="preserve"> on the Park</w:t>
      </w:r>
      <w:r w:rsidR="00A20FC2">
        <w:rPr>
          <w:rFonts w:ascii="Georgia" w:hAnsi="Georgia" w:cs="Arial"/>
          <w:lang w:eastAsia="en-US"/>
        </w:rPr>
        <w:t xml:space="preserve"> and therefore there is no requirement for the Applicant to supply communal extinguishers.</w:t>
      </w:r>
      <w:r w:rsidR="00E2438F">
        <w:rPr>
          <w:rFonts w:ascii="Georgia" w:hAnsi="Georgia" w:cs="Arial"/>
          <w:lang w:eastAsia="en-US"/>
        </w:rPr>
        <w:t xml:space="preserve">  </w:t>
      </w:r>
      <w:r w:rsidR="00F54F31">
        <w:rPr>
          <w:rFonts w:ascii="Georgia" w:hAnsi="Georgia" w:cs="Arial"/>
          <w:lang w:eastAsia="en-US"/>
        </w:rPr>
        <w:t>T</w:t>
      </w:r>
      <w:r>
        <w:rPr>
          <w:rFonts w:ascii="Georgia" w:hAnsi="Georgia" w:cs="Arial"/>
          <w:lang w:eastAsia="en-US"/>
        </w:rPr>
        <w:t>he</w:t>
      </w:r>
      <w:r w:rsidR="00F54F31">
        <w:rPr>
          <w:rFonts w:ascii="Georgia" w:hAnsi="Georgia" w:cs="Arial"/>
          <w:lang w:eastAsia="en-US"/>
        </w:rPr>
        <w:t xml:space="preserve"> purpose</w:t>
      </w:r>
      <w:r>
        <w:rPr>
          <w:rFonts w:ascii="Georgia" w:hAnsi="Georgia" w:cs="Arial"/>
          <w:lang w:eastAsia="en-US"/>
        </w:rPr>
        <w:t xml:space="preserve"> of an extinguisher </w:t>
      </w:r>
      <w:r w:rsidR="0016516E">
        <w:rPr>
          <w:rFonts w:ascii="Georgia" w:hAnsi="Georgia" w:cs="Arial"/>
          <w:lang w:eastAsia="en-US"/>
        </w:rPr>
        <w:t xml:space="preserve">is </w:t>
      </w:r>
      <w:r w:rsidR="00F54F31">
        <w:rPr>
          <w:rFonts w:ascii="Georgia" w:hAnsi="Georgia" w:cs="Arial"/>
          <w:lang w:eastAsia="en-US"/>
        </w:rPr>
        <w:t xml:space="preserve">to aid </w:t>
      </w:r>
      <w:r>
        <w:rPr>
          <w:rFonts w:ascii="Georgia" w:hAnsi="Georgia" w:cs="Arial"/>
          <w:lang w:eastAsia="en-US"/>
        </w:rPr>
        <w:t>a</w:t>
      </w:r>
      <w:r w:rsidR="0016516E">
        <w:rPr>
          <w:rFonts w:ascii="Georgia" w:hAnsi="Georgia" w:cs="Arial"/>
          <w:lang w:eastAsia="en-US"/>
        </w:rPr>
        <w:t>n individual</w:t>
      </w:r>
      <w:r w:rsidR="0027424E">
        <w:rPr>
          <w:rFonts w:ascii="Georgia" w:hAnsi="Georgia" w:cs="Arial"/>
          <w:lang w:eastAsia="en-US"/>
        </w:rPr>
        <w:t xml:space="preserve">’s </w:t>
      </w:r>
      <w:r w:rsidR="001C4862">
        <w:rPr>
          <w:rFonts w:ascii="Georgia" w:hAnsi="Georgia" w:cs="Arial"/>
          <w:lang w:eastAsia="en-US"/>
        </w:rPr>
        <w:t>exit</w:t>
      </w:r>
      <w:r w:rsidR="00213591">
        <w:rPr>
          <w:rFonts w:ascii="Georgia" w:hAnsi="Georgia" w:cs="Arial"/>
          <w:lang w:eastAsia="en-US"/>
        </w:rPr>
        <w:t xml:space="preserve"> from his home</w:t>
      </w:r>
      <w:r w:rsidR="001C4862">
        <w:rPr>
          <w:rFonts w:ascii="Georgia" w:hAnsi="Georgia" w:cs="Arial"/>
          <w:lang w:eastAsia="en-US"/>
        </w:rPr>
        <w:t>,</w:t>
      </w:r>
      <w:r>
        <w:rPr>
          <w:rFonts w:ascii="Georgia" w:hAnsi="Georgia" w:cs="Arial"/>
          <w:lang w:eastAsia="en-US"/>
        </w:rPr>
        <w:t xml:space="preserve"> </w:t>
      </w:r>
      <w:r w:rsidR="0016516E">
        <w:rPr>
          <w:rFonts w:ascii="Georgia" w:hAnsi="Georgia" w:cs="Arial"/>
          <w:lang w:eastAsia="en-US"/>
        </w:rPr>
        <w:t xml:space="preserve">which </w:t>
      </w:r>
      <w:r w:rsidR="00213591">
        <w:rPr>
          <w:rFonts w:ascii="Georgia" w:hAnsi="Georgia" w:cs="Arial"/>
          <w:lang w:eastAsia="en-US"/>
        </w:rPr>
        <w:t>is</w:t>
      </w:r>
      <w:r w:rsidR="00B27DB4">
        <w:rPr>
          <w:rFonts w:ascii="Georgia" w:hAnsi="Georgia" w:cs="Arial"/>
          <w:lang w:eastAsia="en-US"/>
        </w:rPr>
        <w:t xml:space="preserve"> </w:t>
      </w:r>
      <w:r w:rsidR="0016516E">
        <w:rPr>
          <w:rFonts w:ascii="Georgia" w:hAnsi="Georgia" w:cs="Arial"/>
          <w:lang w:eastAsia="en-US"/>
        </w:rPr>
        <w:t>not the Applicant’s responsibility</w:t>
      </w:r>
      <w:r w:rsidR="00B27DB4">
        <w:rPr>
          <w:rFonts w:ascii="Georgia" w:hAnsi="Georgia" w:cs="Arial"/>
          <w:lang w:eastAsia="en-US"/>
        </w:rPr>
        <w:t>.  It is for individual</w:t>
      </w:r>
      <w:r w:rsidR="0016516E">
        <w:rPr>
          <w:rFonts w:ascii="Georgia" w:hAnsi="Georgia" w:cs="Arial"/>
          <w:lang w:eastAsia="en-US"/>
        </w:rPr>
        <w:t xml:space="preserve"> occupiers</w:t>
      </w:r>
      <w:r w:rsidR="00B27DB4">
        <w:rPr>
          <w:rFonts w:ascii="Georgia" w:hAnsi="Georgia" w:cs="Arial"/>
          <w:lang w:eastAsia="en-US"/>
        </w:rPr>
        <w:t xml:space="preserve"> to ensu</w:t>
      </w:r>
      <w:r>
        <w:rPr>
          <w:rFonts w:ascii="Georgia" w:hAnsi="Georgia" w:cs="Arial"/>
          <w:lang w:eastAsia="en-US"/>
        </w:rPr>
        <w:t>r</w:t>
      </w:r>
      <w:r w:rsidR="00B27DB4">
        <w:rPr>
          <w:rFonts w:ascii="Georgia" w:hAnsi="Georgia" w:cs="Arial"/>
          <w:lang w:eastAsia="en-US"/>
        </w:rPr>
        <w:t>e that their homes are suitably equipped</w:t>
      </w:r>
      <w:r w:rsidR="0016516E">
        <w:rPr>
          <w:rFonts w:ascii="Georgia" w:hAnsi="Georgia" w:cs="Arial"/>
          <w:lang w:eastAsia="en-US"/>
        </w:rPr>
        <w:t xml:space="preserve"> with extinguishers.</w:t>
      </w:r>
      <w:r w:rsidR="0027424E">
        <w:rPr>
          <w:rFonts w:ascii="Georgia" w:hAnsi="Georgia" w:cs="Arial"/>
          <w:lang w:eastAsia="en-US"/>
        </w:rPr>
        <w:t xml:space="preserve">  Mr Sunderland said it would be dangerous if occupiers were tempted to return to their homes equipped with a fire extinguisher</w:t>
      </w:r>
      <w:r w:rsidR="00A41EFA">
        <w:rPr>
          <w:rFonts w:ascii="Georgia" w:hAnsi="Georgia" w:cs="Arial"/>
          <w:lang w:eastAsia="en-US"/>
        </w:rPr>
        <w:t>.</w:t>
      </w:r>
      <w:r w:rsidR="0027424E">
        <w:rPr>
          <w:rFonts w:ascii="Georgia" w:hAnsi="Georgia" w:cs="Arial"/>
          <w:lang w:eastAsia="en-US"/>
        </w:rPr>
        <w:t xml:space="preserve"> </w:t>
      </w:r>
    </w:p>
    <w:p w:rsidRPr="001E7637" w:rsidR="00CC1D55" w:rsidP="001E7637" w:rsidRDefault="00BA2370" w14:paraId="2B2C0C79" w14:textId="067232D4">
      <w:pPr>
        <w:numPr>
          <w:ilvl w:val="0"/>
          <w:numId w:val="14"/>
        </w:numPr>
        <w:spacing w:before="240"/>
        <w:jc w:val="both"/>
        <w:rPr>
          <w:rFonts w:ascii="Georgia" w:hAnsi="Georgia" w:cs="Arial"/>
          <w:lang w:eastAsia="en-US"/>
        </w:rPr>
      </w:pPr>
      <w:r>
        <w:rPr>
          <w:rFonts w:ascii="Georgia" w:hAnsi="Georgia" w:cs="Arial"/>
          <w:lang w:eastAsia="en-US"/>
        </w:rPr>
        <w:t xml:space="preserve">Mr Dudley had complained about the </w:t>
      </w:r>
      <w:r w:rsidR="0016516E">
        <w:rPr>
          <w:rFonts w:ascii="Georgia" w:hAnsi="Georgia" w:cs="Arial"/>
          <w:lang w:eastAsia="en-US"/>
        </w:rPr>
        <w:t xml:space="preserve">maintenance  of the </w:t>
      </w:r>
      <w:r w:rsidR="00DE29F7">
        <w:rPr>
          <w:rFonts w:ascii="Georgia" w:hAnsi="Georgia" w:cs="Arial"/>
          <w:lang w:eastAsia="en-US"/>
        </w:rPr>
        <w:t xml:space="preserve">septic tank on site.  </w:t>
      </w:r>
      <w:r w:rsidR="00A164E6">
        <w:rPr>
          <w:rFonts w:ascii="Georgia" w:hAnsi="Georgia" w:cs="Arial"/>
          <w:lang w:eastAsia="en-US"/>
        </w:rPr>
        <w:t>Mr Sunderland s</w:t>
      </w:r>
      <w:r w:rsidR="00DE29F7">
        <w:rPr>
          <w:rFonts w:ascii="Georgia" w:hAnsi="Georgia" w:cs="Arial"/>
          <w:lang w:eastAsia="en-US"/>
        </w:rPr>
        <w:t>aid</w:t>
      </w:r>
      <w:r w:rsidR="00A164E6">
        <w:rPr>
          <w:rFonts w:ascii="Georgia" w:hAnsi="Georgia" w:cs="Arial"/>
          <w:lang w:eastAsia="en-US"/>
        </w:rPr>
        <w:t xml:space="preserve"> that the septic tank</w:t>
      </w:r>
      <w:r w:rsidR="0016516E">
        <w:rPr>
          <w:rFonts w:ascii="Georgia" w:hAnsi="Georgia" w:cs="Arial"/>
          <w:lang w:eastAsia="en-US"/>
        </w:rPr>
        <w:t xml:space="preserve"> is</w:t>
      </w:r>
      <w:r w:rsidR="00A164E6">
        <w:rPr>
          <w:rFonts w:ascii="Georgia" w:hAnsi="Georgia" w:cs="Arial"/>
          <w:lang w:eastAsia="en-US"/>
        </w:rPr>
        <w:t xml:space="preserve"> emptied as and when necessary and that the Applicant has access to a maintenance team.  The Respondent disagreed.</w:t>
      </w:r>
      <w:r w:rsidR="001E7637">
        <w:rPr>
          <w:rFonts w:ascii="Georgia" w:hAnsi="Georgia" w:cs="Arial"/>
          <w:lang w:eastAsia="en-US"/>
        </w:rPr>
        <w:t xml:space="preserve">  </w:t>
      </w:r>
      <w:r w:rsidR="0016516E">
        <w:rPr>
          <w:rFonts w:ascii="Georgia" w:hAnsi="Georgia" w:cs="Arial"/>
          <w:lang w:eastAsia="en-US"/>
        </w:rPr>
        <w:t xml:space="preserve">Mr Sunderland </w:t>
      </w:r>
      <w:r w:rsidR="001E7637">
        <w:rPr>
          <w:rFonts w:ascii="Georgia" w:hAnsi="Georgia" w:cs="Arial"/>
          <w:lang w:eastAsia="en-US"/>
        </w:rPr>
        <w:t>also said</w:t>
      </w:r>
      <w:r w:rsidRPr="001E7637" w:rsidR="00BF4F95">
        <w:rPr>
          <w:rFonts w:ascii="Georgia" w:hAnsi="Georgia" w:cs="Arial"/>
          <w:lang w:eastAsia="en-US"/>
        </w:rPr>
        <w:t xml:space="preserve"> that all the matters referred to </w:t>
      </w:r>
      <w:r w:rsidR="001E7637">
        <w:rPr>
          <w:rFonts w:ascii="Georgia" w:hAnsi="Georgia" w:cs="Arial"/>
          <w:lang w:eastAsia="en-US"/>
        </w:rPr>
        <w:t>in the Respondent’s statement</w:t>
      </w:r>
      <w:r w:rsidRPr="001E7637" w:rsidR="00BF4F95">
        <w:rPr>
          <w:rFonts w:ascii="Georgia" w:hAnsi="Georgia" w:cs="Arial"/>
          <w:lang w:eastAsia="en-US"/>
        </w:rPr>
        <w:t xml:space="preserve"> </w:t>
      </w:r>
      <w:r w:rsidR="0016516E">
        <w:rPr>
          <w:rFonts w:ascii="Georgia" w:hAnsi="Georgia" w:cs="Arial"/>
          <w:lang w:eastAsia="en-US"/>
        </w:rPr>
        <w:t xml:space="preserve">have previously been </w:t>
      </w:r>
      <w:r w:rsidRPr="001E7637" w:rsidR="00BF4F95">
        <w:rPr>
          <w:rFonts w:ascii="Georgia" w:hAnsi="Georgia" w:cs="Arial"/>
          <w:lang w:eastAsia="en-US"/>
        </w:rPr>
        <w:t xml:space="preserve"> referred each time the Tribunal has determined an application relating to the increase in </w:t>
      </w:r>
      <w:r w:rsidR="003D543A">
        <w:rPr>
          <w:rFonts w:ascii="Georgia" w:hAnsi="Georgia" w:cs="Arial"/>
          <w:lang w:eastAsia="en-US"/>
        </w:rPr>
        <w:t xml:space="preserve">the Respondent’s </w:t>
      </w:r>
      <w:r w:rsidRPr="001E7637" w:rsidR="00BF4F95">
        <w:rPr>
          <w:rFonts w:ascii="Georgia" w:hAnsi="Georgia" w:cs="Arial"/>
          <w:lang w:eastAsia="en-US"/>
        </w:rPr>
        <w:t>pitch fee.</w:t>
      </w:r>
    </w:p>
    <w:p w:rsidR="00BF4F95" w:rsidP="00803F59" w:rsidRDefault="00BF4F95" w14:paraId="75358B7B" w14:textId="296CA9FB">
      <w:pPr>
        <w:numPr>
          <w:ilvl w:val="0"/>
          <w:numId w:val="14"/>
        </w:numPr>
        <w:spacing w:before="240"/>
        <w:jc w:val="both"/>
        <w:rPr>
          <w:rFonts w:ascii="Georgia" w:hAnsi="Georgia" w:cs="Arial"/>
          <w:lang w:eastAsia="en-US"/>
        </w:rPr>
      </w:pPr>
      <w:r>
        <w:rPr>
          <w:rFonts w:ascii="Georgia" w:hAnsi="Georgia" w:cs="Arial"/>
          <w:lang w:eastAsia="en-US"/>
        </w:rPr>
        <w:t xml:space="preserve">The parties </w:t>
      </w:r>
      <w:r w:rsidR="00172543">
        <w:rPr>
          <w:rFonts w:ascii="Georgia" w:hAnsi="Georgia" w:cs="Arial"/>
          <w:lang w:eastAsia="en-US"/>
        </w:rPr>
        <w:t xml:space="preserve">both </w:t>
      </w:r>
      <w:r w:rsidR="00DE29F7">
        <w:rPr>
          <w:rFonts w:ascii="Georgia" w:hAnsi="Georgia" w:cs="Arial"/>
          <w:lang w:eastAsia="en-US"/>
        </w:rPr>
        <w:t>made submissions</w:t>
      </w:r>
      <w:r w:rsidR="00172543">
        <w:rPr>
          <w:rFonts w:ascii="Georgia" w:hAnsi="Georgia" w:cs="Arial"/>
          <w:lang w:eastAsia="en-US"/>
        </w:rPr>
        <w:t xml:space="preserve"> </w:t>
      </w:r>
      <w:r>
        <w:rPr>
          <w:rFonts w:ascii="Georgia" w:hAnsi="Georgia" w:cs="Arial"/>
          <w:lang w:eastAsia="en-US"/>
        </w:rPr>
        <w:t xml:space="preserve">about </w:t>
      </w:r>
      <w:r w:rsidR="00172543">
        <w:rPr>
          <w:rFonts w:ascii="Georgia" w:hAnsi="Georgia" w:cs="Arial"/>
          <w:lang w:eastAsia="en-US"/>
        </w:rPr>
        <w:t>changes to the</w:t>
      </w:r>
      <w:r>
        <w:rPr>
          <w:rFonts w:ascii="Georgia" w:hAnsi="Georgia" w:cs="Arial"/>
          <w:lang w:eastAsia="en-US"/>
        </w:rPr>
        <w:t xml:space="preserve"> </w:t>
      </w:r>
      <w:r w:rsidR="00172543">
        <w:rPr>
          <w:rFonts w:ascii="Georgia" w:hAnsi="Georgia" w:cs="Arial"/>
          <w:lang w:eastAsia="en-US"/>
        </w:rPr>
        <w:t xml:space="preserve">gas supply </w:t>
      </w:r>
      <w:r w:rsidR="00DE29F7">
        <w:rPr>
          <w:rFonts w:ascii="Georgia" w:hAnsi="Georgia" w:cs="Arial"/>
          <w:lang w:eastAsia="en-US"/>
        </w:rPr>
        <w:t>on the Park.</w:t>
      </w:r>
      <w:r>
        <w:rPr>
          <w:rFonts w:ascii="Georgia" w:hAnsi="Georgia" w:cs="Arial"/>
          <w:lang w:eastAsia="en-US"/>
        </w:rPr>
        <w:t xml:space="preserve">  Originally the gas was stored in tanks</w:t>
      </w:r>
      <w:r w:rsidR="00001FD8">
        <w:rPr>
          <w:rFonts w:ascii="Georgia" w:hAnsi="Georgia" w:cs="Arial"/>
          <w:lang w:eastAsia="en-US"/>
        </w:rPr>
        <w:t xml:space="preserve"> located on the Park</w:t>
      </w:r>
      <w:r w:rsidR="00172543">
        <w:rPr>
          <w:rFonts w:ascii="Georgia" w:hAnsi="Georgia" w:cs="Arial"/>
          <w:lang w:eastAsia="en-US"/>
        </w:rPr>
        <w:t xml:space="preserve">, </w:t>
      </w:r>
      <w:r>
        <w:rPr>
          <w:rFonts w:ascii="Georgia" w:hAnsi="Georgia" w:cs="Arial"/>
          <w:lang w:eastAsia="en-US"/>
        </w:rPr>
        <w:t xml:space="preserve">but </w:t>
      </w:r>
      <w:r w:rsidR="00001FD8">
        <w:rPr>
          <w:rFonts w:ascii="Georgia" w:hAnsi="Georgia" w:cs="Arial"/>
          <w:lang w:eastAsia="en-US"/>
        </w:rPr>
        <w:t xml:space="preserve">when </w:t>
      </w:r>
      <w:r w:rsidR="00581F9D">
        <w:rPr>
          <w:rFonts w:ascii="Georgia" w:hAnsi="Georgia" w:cs="Arial"/>
          <w:lang w:eastAsia="en-US"/>
        </w:rPr>
        <w:t xml:space="preserve">it </w:t>
      </w:r>
      <w:r w:rsidR="00A1433F">
        <w:rPr>
          <w:rFonts w:ascii="Georgia" w:hAnsi="Georgia" w:cs="Arial"/>
          <w:lang w:eastAsia="en-US"/>
        </w:rPr>
        <w:t>became</w:t>
      </w:r>
      <w:r w:rsidR="00581F9D">
        <w:rPr>
          <w:rFonts w:ascii="Georgia" w:hAnsi="Georgia" w:cs="Arial"/>
          <w:lang w:eastAsia="en-US"/>
        </w:rPr>
        <w:t xml:space="preserve"> impossible to repair those tanks </w:t>
      </w:r>
      <w:r w:rsidR="00001FD8">
        <w:rPr>
          <w:rFonts w:ascii="Georgia" w:hAnsi="Georgia" w:cs="Arial"/>
          <w:lang w:eastAsia="en-US"/>
        </w:rPr>
        <w:t xml:space="preserve">the supply changed to </w:t>
      </w:r>
      <w:r w:rsidR="00581F9D">
        <w:rPr>
          <w:rFonts w:ascii="Georgia" w:hAnsi="Georgia" w:cs="Arial"/>
          <w:lang w:eastAsia="en-US"/>
        </w:rPr>
        <w:t>bottled gas</w:t>
      </w:r>
      <w:r w:rsidR="00001FD8">
        <w:rPr>
          <w:rFonts w:ascii="Georgia" w:hAnsi="Georgia" w:cs="Arial"/>
          <w:lang w:eastAsia="en-US"/>
        </w:rPr>
        <w:t xml:space="preserve">.  </w:t>
      </w:r>
      <w:r w:rsidR="00581F9D">
        <w:rPr>
          <w:rFonts w:ascii="Georgia" w:hAnsi="Georgia" w:cs="Arial"/>
          <w:lang w:eastAsia="en-US"/>
        </w:rPr>
        <w:t>The Respondent suggested that the occupiers were forced to incur unnecessary expense</w:t>
      </w:r>
      <w:r w:rsidR="0027424E">
        <w:rPr>
          <w:rFonts w:ascii="Georgia" w:hAnsi="Georgia" w:cs="Arial"/>
          <w:lang w:eastAsia="en-US"/>
        </w:rPr>
        <w:t xml:space="preserve"> by installing new regulators</w:t>
      </w:r>
      <w:r w:rsidR="00581F9D">
        <w:rPr>
          <w:rFonts w:ascii="Georgia" w:hAnsi="Georgia" w:cs="Arial"/>
          <w:lang w:eastAsia="en-US"/>
        </w:rPr>
        <w:t xml:space="preserve"> to enable t</w:t>
      </w:r>
      <w:r w:rsidR="00001FD8">
        <w:rPr>
          <w:rFonts w:ascii="Georgia" w:hAnsi="Georgia" w:cs="Arial"/>
          <w:lang w:eastAsia="en-US"/>
        </w:rPr>
        <w:t>he changeover</w:t>
      </w:r>
      <w:r w:rsidR="00581F9D">
        <w:rPr>
          <w:rFonts w:ascii="Georgia" w:hAnsi="Georgia" w:cs="Arial"/>
          <w:lang w:eastAsia="en-US"/>
        </w:rPr>
        <w:t xml:space="preserve"> but supplied n</w:t>
      </w:r>
      <w:r w:rsidR="00172543">
        <w:rPr>
          <w:rFonts w:ascii="Georgia" w:hAnsi="Georgia" w:cs="Arial"/>
          <w:lang w:eastAsia="en-US"/>
        </w:rPr>
        <w:t xml:space="preserve">o </w:t>
      </w:r>
      <w:r w:rsidR="00581F9D">
        <w:rPr>
          <w:rFonts w:ascii="Georgia" w:hAnsi="Georgia" w:cs="Arial"/>
          <w:lang w:eastAsia="en-US"/>
        </w:rPr>
        <w:t>evidence</w:t>
      </w:r>
      <w:r w:rsidR="0027424E">
        <w:rPr>
          <w:rFonts w:ascii="Georgia" w:hAnsi="Georgia" w:cs="Arial"/>
          <w:lang w:eastAsia="en-US"/>
        </w:rPr>
        <w:t xml:space="preserve"> about these charges</w:t>
      </w:r>
      <w:r w:rsidR="00581F9D">
        <w:rPr>
          <w:rFonts w:ascii="Georgia" w:hAnsi="Georgia" w:cs="Arial"/>
          <w:lang w:eastAsia="en-US"/>
        </w:rPr>
        <w:t xml:space="preserve">  The changeover </w:t>
      </w:r>
      <w:r w:rsidR="00312273">
        <w:rPr>
          <w:rFonts w:ascii="Georgia" w:hAnsi="Georgia" w:cs="Arial"/>
          <w:lang w:eastAsia="en-US"/>
        </w:rPr>
        <w:t>occurred</w:t>
      </w:r>
      <w:r w:rsidR="00BC61EA">
        <w:rPr>
          <w:rFonts w:ascii="Georgia" w:hAnsi="Georgia" w:cs="Arial"/>
          <w:lang w:eastAsia="en-US"/>
        </w:rPr>
        <w:t xml:space="preserve"> in November 2021</w:t>
      </w:r>
      <w:r w:rsidR="00312273">
        <w:rPr>
          <w:rFonts w:ascii="Georgia" w:hAnsi="Georgia" w:cs="Arial"/>
          <w:lang w:eastAsia="en-US"/>
        </w:rPr>
        <w:t>.</w:t>
      </w:r>
    </w:p>
    <w:p w:rsidR="00581F9D" w:rsidP="005A4D32" w:rsidRDefault="00DF3AC3" w14:paraId="3D4FA453" w14:textId="09D68AC4">
      <w:pPr>
        <w:numPr>
          <w:ilvl w:val="0"/>
          <w:numId w:val="14"/>
        </w:numPr>
        <w:spacing w:before="240" w:after="240"/>
        <w:jc w:val="both"/>
        <w:rPr>
          <w:rFonts w:ascii="Georgia" w:hAnsi="Georgia" w:cs="Arial"/>
          <w:lang w:eastAsia="en-US"/>
        </w:rPr>
      </w:pPr>
      <w:r>
        <w:rPr>
          <w:rFonts w:ascii="Georgia" w:hAnsi="Georgia" w:cs="Arial"/>
          <w:lang w:eastAsia="en-US"/>
        </w:rPr>
        <w:t>The Respondent</w:t>
      </w:r>
      <w:r w:rsidR="00C218DE">
        <w:rPr>
          <w:rFonts w:ascii="Georgia" w:hAnsi="Georgia" w:cs="Arial"/>
          <w:lang w:eastAsia="en-US"/>
        </w:rPr>
        <w:t xml:space="preserve"> stated that he was concerned by  the recent </w:t>
      </w:r>
      <w:r w:rsidR="00367366">
        <w:rPr>
          <w:rFonts w:ascii="Georgia" w:hAnsi="Georgia" w:cs="Arial"/>
          <w:lang w:eastAsia="en-US"/>
        </w:rPr>
        <w:t>changes</w:t>
      </w:r>
      <w:r>
        <w:rPr>
          <w:rFonts w:ascii="Georgia" w:hAnsi="Georgia" w:cs="Arial"/>
          <w:lang w:eastAsia="en-US"/>
        </w:rPr>
        <w:t xml:space="preserve"> in </w:t>
      </w:r>
      <w:r w:rsidR="00367366">
        <w:rPr>
          <w:rFonts w:ascii="Georgia" w:hAnsi="Georgia" w:cs="Arial"/>
          <w:lang w:eastAsia="en-US"/>
        </w:rPr>
        <w:t xml:space="preserve">the amount of his quarterly </w:t>
      </w:r>
      <w:r>
        <w:rPr>
          <w:rFonts w:ascii="Georgia" w:hAnsi="Georgia" w:cs="Arial"/>
          <w:lang w:eastAsia="en-US"/>
        </w:rPr>
        <w:t xml:space="preserve"> water bills.  Mr Sunderland explained that the water consumed on the Park is metered and the cost of water is recharged to the occupiers of the Park in compliance with the </w:t>
      </w:r>
      <w:r w:rsidR="004529F9">
        <w:rPr>
          <w:rFonts w:ascii="Georgia" w:hAnsi="Georgia" w:cs="Arial"/>
          <w:lang w:eastAsia="en-US"/>
        </w:rPr>
        <w:t xml:space="preserve">regulations relating to water resale.  The amount </w:t>
      </w:r>
      <w:r w:rsidR="001B7FF1">
        <w:rPr>
          <w:rFonts w:ascii="Georgia" w:hAnsi="Georgia" w:cs="Arial"/>
          <w:lang w:eastAsia="en-US"/>
        </w:rPr>
        <w:t>billed to</w:t>
      </w:r>
      <w:r w:rsidR="004529F9">
        <w:rPr>
          <w:rFonts w:ascii="Georgia" w:hAnsi="Georgia" w:cs="Arial"/>
          <w:lang w:eastAsia="en-US"/>
        </w:rPr>
        <w:t xml:space="preserve"> individua</w:t>
      </w:r>
      <w:r w:rsidR="001B7FF1">
        <w:rPr>
          <w:rFonts w:ascii="Georgia" w:hAnsi="Georgia" w:cs="Arial"/>
          <w:lang w:eastAsia="en-US"/>
        </w:rPr>
        <w:t xml:space="preserve">l occupiers </w:t>
      </w:r>
      <w:r w:rsidR="004529F9">
        <w:rPr>
          <w:rFonts w:ascii="Georgia" w:hAnsi="Georgia" w:cs="Arial"/>
          <w:lang w:eastAsia="en-US"/>
        </w:rPr>
        <w:t xml:space="preserve">is  directly related to the amount </w:t>
      </w:r>
      <w:r w:rsidR="009E4607">
        <w:rPr>
          <w:rFonts w:ascii="Georgia" w:hAnsi="Georgia" w:cs="Arial"/>
          <w:lang w:eastAsia="en-US"/>
        </w:rPr>
        <w:t>of the bil</w:t>
      </w:r>
      <w:r w:rsidR="0014289E">
        <w:rPr>
          <w:rFonts w:ascii="Georgia" w:hAnsi="Georgia" w:cs="Arial"/>
          <w:lang w:eastAsia="en-US"/>
        </w:rPr>
        <w:t>l</w:t>
      </w:r>
      <w:r w:rsidR="009E4607">
        <w:rPr>
          <w:rFonts w:ascii="Georgia" w:hAnsi="Georgia" w:cs="Arial"/>
          <w:lang w:eastAsia="en-US"/>
        </w:rPr>
        <w:t xml:space="preserve"> the Applicant receives from its </w:t>
      </w:r>
      <w:r w:rsidR="004529F9">
        <w:rPr>
          <w:rFonts w:ascii="Georgia" w:hAnsi="Georgia" w:cs="Arial"/>
          <w:lang w:eastAsia="en-US"/>
        </w:rPr>
        <w:t xml:space="preserve"> water supplier</w:t>
      </w:r>
      <w:r w:rsidR="000D2075">
        <w:rPr>
          <w:rFonts w:ascii="Georgia" w:hAnsi="Georgia" w:cs="Arial"/>
          <w:lang w:eastAsia="en-US"/>
        </w:rPr>
        <w:t>.</w:t>
      </w:r>
      <w:r w:rsidR="009E4607">
        <w:rPr>
          <w:rFonts w:ascii="Georgia" w:hAnsi="Georgia" w:cs="Arial"/>
          <w:lang w:eastAsia="en-US"/>
        </w:rPr>
        <w:t xml:space="preserve"> The total </w:t>
      </w:r>
      <w:r w:rsidR="0014289E">
        <w:rPr>
          <w:rFonts w:ascii="Georgia" w:hAnsi="Georgia" w:cs="Arial"/>
          <w:lang w:eastAsia="en-US"/>
        </w:rPr>
        <w:t xml:space="preserve">of each bill </w:t>
      </w:r>
      <w:r w:rsidR="009E4607">
        <w:rPr>
          <w:rFonts w:ascii="Georgia" w:hAnsi="Georgia" w:cs="Arial"/>
          <w:lang w:eastAsia="en-US"/>
        </w:rPr>
        <w:t>is equally divided between the pitch occupiers as their individual supplies are not metered.</w:t>
      </w:r>
    </w:p>
    <w:p w:rsidR="00CD3CD2" w:rsidP="005A4D32" w:rsidRDefault="000D2075" w14:paraId="1EFA94AE" w14:textId="60A1AC06">
      <w:pPr>
        <w:jc w:val="both"/>
        <w:rPr>
          <w:rFonts w:ascii="Georgia" w:hAnsi="Georgia"/>
          <w:b/>
          <w:bCs/>
        </w:rPr>
      </w:pPr>
      <w:r>
        <w:rPr>
          <w:rFonts w:ascii="Georgia" w:hAnsi="Georgia"/>
          <w:b/>
          <w:bCs/>
        </w:rPr>
        <w:t>The Law</w:t>
      </w:r>
    </w:p>
    <w:p w:rsidRPr="00653702" w:rsidR="00653702" w:rsidP="005A4D32" w:rsidRDefault="00653702" w14:paraId="70600939" w14:textId="274A403C">
      <w:pPr>
        <w:pStyle w:val="ListParagraph"/>
        <w:numPr>
          <w:ilvl w:val="0"/>
          <w:numId w:val="14"/>
        </w:numPr>
        <w:spacing w:after="160" w:line="259" w:lineRule="auto"/>
        <w:contextualSpacing w:val="0"/>
        <w:jc w:val="both"/>
        <w:rPr>
          <w:rFonts w:ascii="Georgia" w:hAnsi="Georgia"/>
          <w:b/>
          <w:bCs/>
        </w:rPr>
      </w:pPr>
      <w:r w:rsidRPr="00494238">
        <w:rPr>
          <w:rFonts w:ascii="Georgia" w:hAnsi="Georgia"/>
        </w:rPr>
        <w:lastRenderedPageBreak/>
        <w:t xml:space="preserve">All agreements to which the </w:t>
      </w:r>
      <w:r>
        <w:rPr>
          <w:rFonts w:ascii="Georgia" w:hAnsi="Georgia"/>
        </w:rPr>
        <w:t>Act</w:t>
      </w:r>
      <w:r w:rsidRPr="00653702">
        <w:rPr>
          <w:rFonts w:ascii="Georgia" w:hAnsi="Georgia"/>
        </w:rPr>
        <w:t xml:space="preserve"> applies incorporate standard terms which are implied by the Act.  Those that apply to protected sites in England are contained in Chapter 2 of the Part 1 of the Schedule to the </w:t>
      </w:r>
      <w:r w:rsidR="00312273">
        <w:rPr>
          <w:rFonts w:ascii="Georgia" w:hAnsi="Georgia"/>
        </w:rPr>
        <w:t>Act.</w:t>
      </w:r>
    </w:p>
    <w:p w:rsidRPr="00146BFE" w:rsidR="00653702" w:rsidP="00653702" w:rsidRDefault="00653702" w14:paraId="2F4ED1A2" w14:textId="45F8F51C">
      <w:pPr>
        <w:pStyle w:val="ListParagraph"/>
        <w:numPr>
          <w:ilvl w:val="0"/>
          <w:numId w:val="14"/>
        </w:numPr>
        <w:spacing w:before="240" w:after="160" w:line="259" w:lineRule="auto"/>
        <w:contextualSpacing w:val="0"/>
        <w:jc w:val="both"/>
        <w:rPr>
          <w:rFonts w:ascii="Georgia" w:hAnsi="Georgia"/>
          <w:b/>
          <w:bCs/>
        </w:rPr>
      </w:pPr>
      <w:r>
        <w:rPr>
          <w:rFonts w:ascii="Georgia" w:hAnsi="Georgia"/>
        </w:rPr>
        <w:t xml:space="preserve">The principles governing an increase in pitch fees are in paragraphs 16 to 20.  </w:t>
      </w:r>
      <w:r w:rsidRPr="00146BFE">
        <w:rPr>
          <w:rFonts w:ascii="Georgia" w:hAnsi="Georgia"/>
        </w:rPr>
        <w:t xml:space="preserve">A review of the pitch fee can be undertaken every year on the review date.  </w:t>
      </w:r>
    </w:p>
    <w:p w:rsidRPr="00D2463F" w:rsidR="00653702" w:rsidP="00653702" w:rsidRDefault="00653702" w14:paraId="7DCD0C7D" w14:textId="24FB9CA1">
      <w:pPr>
        <w:pStyle w:val="ListParagraph"/>
        <w:numPr>
          <w:ilvl w:val="0"/>
          <w:numId w:val="14"/>
        </w:numPr>
        <w:spacing w:before="240" w:after="160" w:line="259" w:lineRule="auto"/>
        <w:contextualSpacing w:val="0"/>
        <w:jc w:val="both"/>
        <w:rPr>
          <w:rFonts w:ascii="Georgia" w:hAnsi="Georgia"/>
          <w:b/>
          <w:bCs/>
        </w:rPr>
      </w:pPr>
      <w:r>
        <w:rPr>
          <w:rFonts w:ascii="Georgia" w:hAnsi="Georgia"/>
        </w:rPr>
        <w:t xml:space="preserve">Paragraph 16 of Chapter 2 of Schedule 1 to the </w:t>
      </w:r>
      <w:r w:rsidR="00312273">
        <w:rPr>
          <w:rFonts w:ascii="Georgia" w:hAnsi="Georgia"/>
        </w:rPr>
        <w:t>Act</w:t>
      </w:r>
      <w:r>
        <w:rPr>
          <w:rFonts w:ascii="Georgia" w:hAnsi="Georgia"/>
        </w:rPr>
        <w:t xml:space="preserve"> provides that the pitch fee can only be changed with the agreement of the occupier of the pitch, or  if the Tribunal, on the application of the owner or occupier, considers it reasonable for the pitch fee to be changed and makes an order determining the amount  of the new pitch fee.</w:t>
      </w:r>
    </w:p>
    <w:p w:rsidRPr="00F371F7" w:rsidR="00653702" w:rsidP="00653702" w:rsidRDefault="00653702" w14:paraId="3E65130B" w14:textId="4AD1B99D">
      <w:pPr>
        <w:pStyle w:val="ListParagraph"/>
        <w:numPr>
          <w:ilvl w:val="0"/>
          <w:numId w:val="14"/>
        </w:numPr>
        <w:spacing w:before="240" w:after="160" w:line="259" w:lineRule="auto"/>
        <w:contextualSpacing w:val="0"/>
        <w:jc w:val="both"/>
        <w:rPr>
          <w:rFonts w:ascii="Georgia" w:hAnsi="Georgia"/>
          <w:b/>
          <w:bCs/>
        </w:rPr>
      </w:pPr>
      <w:r>
        <w:rPr>
          <w:rFonts w:ascii="Georgia" w:hAnsi="Georgia"/>
        </w:rPr>
        <w:t>In these proceedings</w:t>
      </w:r>
      <w:r w:rsidR="005363B3">
        <w:rPr>
          <w:rFonts w:ascii="Georgia" w:hAnsi="Georgia"/>
        </w:rPr>
        <w:t xml:space="preserve"> the</w:t>
      </w:r>
      <w:r>
        <w:rPr>
          <w:rFonts w:ascii="Georgia" w:hAnsi="Georgia"/>
        </w:rPr>
        <w:t xml:space="preserve"> </w:t>
      </w:r>
      <w:r w:rsidR="00D66700">
        <w:rPr>
          <w:rFonts w:ascii="Georgia" w:hAnsi="Georgia"/>
        </w:rPr>
        <w:t xml:space="preserve">Respondent </w:t>
      </w:r>
      <w:r w:rsidR="005363B3">
        <w:rPr>
          <w:rFonts w:ascii="Georgia" w:hAnsi="Georgia"/>
        </w:rPr>
        <w:t>has</w:t>
      </w:r>
      <w:r>
        <w:rPr>
          <w:rFonts w:ascii="Georgia" w:hAnsi="Georgia"/>
        </w:rPr>
        <w:t xml:space="preserve"> not agreed to the proposed increase,  so the</w:t>
      </w:r>
      <w:r w:rsidR="005363B3">
        <w:rPr>
          <w:rFonts w:ascii="Georgia" w:hAnsi="Georgia"/>
        </w:rPr>
        <w:t xml:space="preserve"> Applicant </w:t>
      </w:r>
      <w:r>
        <w:rPr>
          <w:rFonts w:ascii="Georgia" w:hAnsi="Georgia"/>
        </w:rPr>
        <w:t xml:space="preserve"> Park owner has applied to the Tribunal for an order determining the amount of the new pitch fee.</w:t>
      </w:r>
    </w:p>
    <w:p w:rsidRPr="00F371F7" w:rsidR="00653702" w:rsidP="00653702" w:rsidRDefault="00653702" w14:paraId="46985BBF" w14:textId="4340B928">
      <w:pPr>
        <w:pStyle w:val="ListParagraph"/>
        <w:numPr>
          <w:ilvl w:val="0"/>
          <w:numId w:val="14"/>
        </w:numPr>
        <w:spacing w:before="240" w:after="160" w:line="259" w:lineRule="auto"/>
        <w:contextualSpacing w:val="0"/>
        <w:jc w:val="both"/>
        <w:rPr>
          <w:rFonts w:ascii="Georgia" w:hAnsi="Georgia"/>
          <w:b/>
          <w:bCs/>
        </w:rPr>
      </w:pPr>
      <w:r>
        <w:rPr>
          <w:rFonts w:ascii="Georgia" w:hAnsi="Georgia"/>
        </w:rPr>
        <w:t xml:space="preserve">Paragraph  20  of Chapter 2 of the </w:t>
      </w:r>
      <w:r w:rsidR="00312273">
        <w:rPr>
          <w:rFonts w:ascii="Georgia" w:hAnsi="Georgia"/>
        </w:rPr>
        <w:t>Act</w:t>
      </w:r>
      <w:r>
        <w:rPr>
          <w:rFonts w:ascii="Georgia" w:hAnsi="Georgia"/>
        </w:rPr>
        <w:t xml:space="preserve"> is the starting point for the Tribunal’s jurisdiction when considering what order, it should make. That paragraph provides that unless this would be unreasonable, there is a presumption that a pitch fee will increase, or decrease, in line with the change in RPI during the last 12 months.  </w:t>
      </w:r>
    </w:p>
    <w:p w:rsidRPr="00D769D0" w:rsidR="00653702" w:rsidP="00653702" w:rsidRDefault="00653702" w14:paraId="5E04848E" w14:textId="3B8FEB78">
      <w:pPr>
        <w:pStyle w:val="ListParagraph"/>
        <w:numPr>
          <w:ilvl w:val="0"/>
          <w:numId w:val="14"/>
        </w:numPr>
        <w:spacing w:before="240" w:after="160" w:line="259" w:lineRule="auto"/>
        <w:contextualSpacing w:val="0"/>
        <w:jc w:val="both"/>
        <w:rPr>
          <w:rFonts w:ascii="Georgia" w:hAnsi="Georgia"/>
          <w:b/>
          <w:bCs/>
        </w:rPr>
      </w:pPr>
      <w:r>
        <w:rPr>
          <w:rFonts w:ascii="Georgia" w:hAnsi="Georgia"/>
        </w:rPr>
        <w:t xml:space="preserve">RPI has increased by </w:t>
      </w:r>
      <w:r w:rsidR="00D66700">
        <w:rPr>
          <w:rFonts w:ascii="Georgia" w:hAnsi="Georgia"/>
        </w:rPr>
        <w:t>13.8</w:t>
      </w:r>
      <w:r>
        <w:rPr>
          <w:rFonts w:ascii="Georgia" w:hAnsi="Georgia"/>
        </w:rPr>
        <w:t xml:space="preserve">% during the relevant 12 month period.  </w:t>
      </w:r>
    </w:p>
    <w:p w:rsidRPr="00D769D0" w:rsidR="00653702" w:rsidP="00653702" w:rsidRDefault="00653702" w14:paraId="6E5E1114" w14:textId="38D49F50">
      <w:pPr>
        <w:pStyle w:val="ListParagraph"/>
        <w:numPr>
          <w:ilvl w:val="0"/>
          <w:numId w:val="14"/>
        </w:numPr>
        <w:spacing w:before="240" w:after="160" w:line="259" w:lineRule="auto"/>
        <w:contextualSpacing w:val="0"/>
        <w:jc w:val="both"/>
        <w:rPr>
          <w:rFonts w:ascii="Georgia" w:hAnsi="Georgia"/>
          <w:b/>
          <w:bCs/>
        </w:rPr>
      </w:pPr>
      <w:r>
        <w:rPr>
          <w:rFonts w:ascii="Georgia" w:hAnsi="Georgia"/>
        </w:rPr>
        <w:t xml:space="preserve">The Tribunal can refer to paragraph 18(1) of Chapter 2 of Schedule 1 to the </w:t>
      </w:r>
      <w:r w:rsidR="00312273">
        <w:rPr>
          <w:rFonts w:ascii="Georgia" w:hAnsi="Georgia"/>
        </w:rPr>
        <w:t>A</w:t>
      </w:r>
      <w:r w:rsidR="0027424E">
        <w:rPr>
          <w:rFonts w:ascii="Georgia" w:hAnsi="Georgia"/>
        </w:rPr>
        <w:t xml:space="preserve">ct </w:t>
      </w:r>
      <w:r>
        <w:rPr>
          <w:rFonts w:ascii="Georgia" w:hAnsi="Georgia"/>
        </w:rPr>
        <w:t>and decide if it would be unreasonable to apply the presumption.</w:t>
      </w:r>
    </w:p>
    <w:p w:rsidRPr="003544A2" w:rsidR="00653702" w:rsidP="00653702" w:rsidRDefault="00653702" w14:paraId="29C20FC6" w14:textId="77777777">
      <w:pPr>
        <w:pStyle w:val="ListParagraph"/>
        <w:numPr>
          <w:ilvl w:val="0"/>
          <w:numId w:val="14"/>
        </w:numPr>
        <w:spacing w:before="240" w:after="160" w:line="259" w:lineRule="auto"/>
        <w:contextualSpacing w:val="0"/>
        <w:jc w:val="both"/>
        <w:rPr>
          <w:rFonts w:ascii="Georgia" w:hAnsi="Georgia"/>
          <w:b/>
          <w:bCs/>
        </w:rPr>
      </w:pPr>
      <w:r>
        <w:rPr>
          <w:rFonts w:ascii="Georgia" w:hAnsi="Georgia"/>
        </w:rPr>
        <w:t xml:space="preserve">Paragraph 18(1) refers to matters in relation to which the Tribunal can have particular regard.  These include both improvements to the site by the owner since the last review date and deterioration in the condition,  and any decrease in the amenity of the site or any adjoining land occupied or controlled by the owner since the date the paragraph came into force.  </w:t>
      </w:r>
      <w:r w:rsidRPr="003544A2">
        <w:rPr>
          <w:rFonts w:ascii="Georgia" w:hAnsi="Georgia"/>
        </w:rPr>
        <w:t>If the pitch fee has not been previously reviewed</w:t>
      </w:r>
      <w:r>
        <w:rPr>
          <w:rFonts w:ascii="Georgia" w:hAnsi="Georgia"/>
        </w:rPr>
        <w:t>,</w:t>
      </w:r>
      <w:r w:rsidRPr="003544A2">
        <w:rPr>
          <w:rFonts w:ascii="Georgia" w:hAnsi="Georgia"/>
        </w:rPr>
        <w:t xml:space="preserve"> references to the last review date are to be read as references to the date when the agreement commenced.</w:t>
      </w:r>
    </w:p>
    <w:p w:rsidRPr="003544A2" w:rsidR="00653702" w:rsidP="00653702" w:rsidRDefault="00653702" w14:paraId="14E3DACD" w14:textId="77777777">
      <w:pPr>
        <w:pStyle w:val="ListParagraph"/>
        <w:numPr>
          <w:ilvl w:val="0"/>
          <w:numId w:val="14"/>
        </w:numPr>
        <w:spacing w:before="240" w:after="160" w:line="259" w:lineRule="auto"/>
        <w:contextualSpacing w:val="0"/>
        <w:jc w:val="both"/>
        <w:rPr>
          <w:rFonts w:ascii="Georgia" w:hAnsi="Georgia"/>
          <w:b/>
          <w:bCs/>
        </w:rPr>
      </w:pPr>
      <w:r>
        <w:rPr>
          <w:rFonts w:ascii="Georgia" w:hAnsi="Georgia"/>
        </w:rPr>
        <w:t>Therefore, the presumption of the increase in the pitch fee can be displaced if anything in paragraph 18 is relevant, or if there are other factors of “sufficient weight”.</w:t>
      </w:r>
    </w:p>
    <w:p w:rsidRPr="00320102" w:rsidR="00653702" w:rsidP="0014289E" w:rsidRDefault="00653702" w14:paraId="044DA2F9" w14:textId="241A7893">
      <w:pPr>
        <w:pStyle w:val="ListParagraph"/>
        <w:keepNext/>
        <w:keepLines/>
        <w:numPr>
          <w:ilvl w:val="0"/>
          <w:numId w:val="14"/>
        </w:numPr>
        <w:spacing w:before="240" w:after="160" w:line="259" w:lineRule="auto"/>
        <w:contextualSpacing w:val="0"/>
        <w:jc w:val="both"/>
        <w:rPr>
          <w:rFonts w:ascii="Georgia" w:hAnsi="Georgia"/>
          <w:b/>
          <w:bCs/>
        </w:rPr>
      </w:pPr>
      <w:r>
        <w:rPr>
          <w:rFonts w:ascii="Georgia" w:hAnsi="Georgia"/>
        </w:rPr>
        <w:t xml:space="preserve">The case law suggests that the starting point is that the Tribunal must decide if it is reasonable for the amount of the pitch fee to change (paragraph 16(1)) but </w:t>
      </w:r>
      <w:r w:rsidR="0027424E">
        <w:rPr>
          <w:rFonts w:ascii="Georgia" w:hAnsi="Georgia"/>
        </w:rPr>
        <w:t xml:space="preserve">it is within </w:t>
      </w:r>
      <w:r>
        <w:rPr>
          <w:rFonts w:ascii="Georgia" w:hAnsi="Georgia"/>
        </w:rPr>
        <w:t>its discretion</w:t>
      </w:r>
      <w:r w:rsidR="0027424E">
        <w:rPr>
          <w:rFonts w:ascii="Georgia" w:hAnsi="Georgia"/>
        </w:rPr>
        <w:t xml:space="preserve"> to determine the increase proposed.</w:t>
      </w:r>
    </w:p>
    <w:p w:rsidRPr="003B7F34" w:rsidR="00653702" w:rsidP="00653702" w:rsidRDefault="00653702" w14:paraId="3171DC49" w14:textId="414D217D">
      <w:pPr>
        <w:pStyle w:val="ListParagraph"/>
        <w:numPr>
          <w:ilvl w:val="0"/>
          <w:numId w:val="14"/>
        </w:numPr>
        <w:spacing w:before="240" w:after="160" w:line="259" w:lineRule="auto"/>
        <w:contextualSpacing w:val="0"/>
        <w:jc w:val="both"/>
        <w:rPr>
          <w:rFonts w:ascii="Georgia" w:hAnsi="Georgia"/>
        </w:rPr>
      </w:pPr>
      <w:r>
        <w:rPr>
          <w:rFonts w:ascii="Georgia" w:hAnsi="Georgia"/>
        </w:rPr>
        <w:t xml:space="preserve">The Upper Tribunal has given guidance to this Tribunal in a number of cases. In </w:t>
      </w:r>
      <w:r w:rsidRPr="00753039">
        <w:rPr>
          <w:rFonts w:ascii="Georgia" w:hAnsi="Georgia"/>
          <w:b/>
          <w:bCs/>
          <w:u w:val="single"/>
        </w:rPr>
        <w:t>Britaniacrest Limited v Ba</w:t>
      </w:r>
      <w:r w:rsidR="0027424E">
        <w:rPr>
          <w:rFonts w:ascii="Georgia" w:hAnsi="Georgia"/>
          <w:b/>
          <w:bCs/>
          <w:u w:val="single"/>
        </w:rPr>
        <w:t>m</w:t>
      </w:r>
      <w:r w:rsidRPr="00753039">
        <w:rPr>
          <w:rFonts w:ascii="Georgia" w:hAnsi="Georgia"/>
          <w:b/>
          <w:bCs/>
          <w:u w:val="single"/>
        </w:rPr>
        <w:t>borough [2016</w:t>
      </w:r>
      <w:r>
        <w:rPr>
          <w:rFonts w:ascii="Georgia" w:hAnsi="Georgia"/>
          <w:b/>
          <w:bCs/>
          <w:u w:val="single"/>
        </w:rPr>
        <w:t>]</w:t>
      </w:r>
      <w:r w:rsidRPr="00753039">
        <w:rPr>
          <w:rFonts w:ascii="Georgia" w:hAnsi="Georgia"/>
          <w:b/>
          <w:bCs/>
          <w:u w:val="single"/>
        </w:rPr>
        <w:t xml:space="preserve"> UKUT 144</w:t>
      </w:r>
      <w:r>
        <w:rPr>
          <w:rFonts w:ascii="Georgia" w:hAnsi="Georgia"/>
        </w:rPr>
        <w:t xml:space="preserve"> </w:t>
      </w:r>
      <w:r w:rsidRPr="000849C3">
        <w:rPr>
          <w:rFonts w:ascii="Georgia" w:hAnsi="Georgia"/>
          <w:b/>
          <w:bCs/>
        </w:rPr>
        <w:lastRenderedPageBreak/>
        <w:t xml:space="preserve">(LC) </w:t>
      </w:r>
      <w:r>
        <w:rPr>
          <w:rFonts w:ascii="Georgia" w:hAnsi="Georgia"/>
        </w:rPr>
        <w:t xml:space="preserve">it </w:t>
      </w:r>
      <w:r w:rsidRPr="003B7F34">
        <w:rPr>
          <w:rFonts w:ascii="Georgia" w:hAnsi="Georgia"/>
        </w:rPr>
        <w:t xml:space="preserve">identified three basic principles which it said shaped the statutory approach to pitch fee review in paragraph 19 of its decision.  </w:t>
      </w:r>
    </w:p>
    <w:p w:rsidR="00653702" w:rsidP="00653702" w:rsidRDefault="00653702" w14:paraId="781CAE57" w14:textId="77777777">
      <w:pPr>
        <w:pStyle w:val="ListParagraph"/>
        <w:numPr>
          <w:ilvl w:val="0"/>
          <w:numId w:val="14"/>
        </w:numPr>
        <w:spacing w:before="240" w:after="160" w:line="259" w:lineRule="auto"/>
        <w:contextualSpacing w:val="0"/>
        <w:jc w:val="both"/>
        <w:rPr>
          <w:rFonts w:ascii="Georgia" w:hAnsi="Georgia"/>
        </w:rPr>
      </w:pPr>
      <w:r>
        <w:rPr>
          <w:rFonts w:ascii="Georgia" w:hAnsi="Georgia"/>
          <w:b/>
          <w:bCs/>
        </w:rPr>
        <w:t>F</w:t>
      </w:r>
      <w:r w:rsidRPr="00351569">
        <w:rPr>
          <w:rFonts w:ascii="Georgia" w:hAnsi="Georgia"/>
          <w:b/>
          <w:bCs/>
        </w:rPr>
        <w:t xml:space="preserve">irstly </w:t>
      </w:r>
      <w:r w:rsidRPr="00351569">
        <w:rPr>
          <w:rFonts w:ascii="Georgia" w:hAnsi="Georgia"/>
        </w:rPr>
        <w:t xml:space="preserve"> the pitch fee can only be changed  either (a)  with the agreement of the occupier</w:t>
      </w:r>
      <w:r>
        <w:rPr>
          <w:rFonts w:ascii="Georgia" w:hAnsi="Georgia"/>
        </w:rPr>
        <w:t xml:space="preserve">, </w:t>
      </w:r>
      <w:r w:rsidRPr="00351569">
        <w:rPr>
          <w:rFonts w:ascii="Georgia" w:hAnsi="Georgia"/>
        </w:rPr>
        <w:t>or (b) if the appropriate judicial body</w:t>
      </w:r>
      <w:r>
        <w:rPr>
          <w:rFonts w:ascii="Georgia" w:hAnsi="Georgia"/>
        </w:rPr>
        <w:t xml:space="preserve">, </w:t>
      </w:r>
      <w:r w:rsidRPr="00351569">
        <w:rPr>
          <w:rFonts w:ascii="Georgia" w:hAnsi="Georgia"/>
        </w:rPr>
        <w:t>following an application by either party</w:t>
      </w:r>
      <w:r>
        <w:rPr>
          <w:rFonts w:ascii="Georgia" w:hAnsi="Georgia"/>
        </w:rPr>
        <w:t xml:space="preserve">, </w:t>
      </w:r>
      <w:r w:rsidRPr="00351569">
        <w:rPr>
          <w:rFonts w:ascii="Georgia" w:hAnsi="Georgia"/>
        </w:rPr>
        <w:t xml:space="preserve">considers it reasonable for the pitch fee to be changed and makes an order determining the amount of the new pitch fee; </w:t>
      </w:r>
      <w:r>
        <w:rPr>
          <w:rFonts w:ascii="Georgia" w:hAnsi="Georgia"/>
          <w:b/>
          <w:bCs/>
        </w:rPr>
        <w:t>s</w:t>
      </w:r>
      <w:r w:rsidRPr="00351569">
        <w:rPr>
          <w:rFonts w:ascii="Georgia" w:hAnsi="Georgia"/>
          <w:b/>
          <w:bCs/>
        </w:rPr>
        <w:t>econdly</w:t>
      </w:r>
      <w:r w:rsidRPr="00351569">
        <w:rPr>
          <w:rFonts w:ascii="Georgia" w:hAnsi="Georgia"/>
        </w:rPr>
        <w:t xml:space="preserve"> </w:t>
      </w:r>
      <w:r>
        <w:rPr>
          <w:rFonts w:ascii="Georgia" w:hAnsi="Georgia"/>
        </w:rPr>
        <w:t>if</w:t>
      </w:r>
      <w:r w:rsidRPr="00351569">
        <w:rPr>
          <w:rFonts w:ascii="Georgia" w:hAnsi="Georgia"/>
        </w:rPr>
        <w:t xml:space="preserve"> Para 17(1) is followed so the machinery for the proposed increase has been correctly undertaken</w:t>
      </w:r>
      <w:r>
        <w:rPr>
          <w:rFonts w:ascii="Georgia" w:hAnsi="Georgia"/>
        </w:rPr>
        <w:t xml:space="preserve"> on the correct dates using the prescribed form of notice</w:t>
      </w:r>
      <w:r w:rsidRPr="00351569">
        <w:rPr>
          <w:rFonts w:ascii="Georgia" w:hAnsi="Georgia"/>
        </w:rPr>
        <w:t xml:space="preserve">; and </w:t>
      </w:r>
      <w:r>
        <w:rPr>
          <w:rFonts w:ascii="Georgia" w:hAnsi="Georgia"/>
          <w:b/>
          <w:bCs/>
        </w:rPr>
        <w:t>t</w:t>
      </w:r>
      <w:r w:rsidRPr="00351569">
        <w:rPr>
          <w:rFonts w:ascii="Georgia" w:hAnsi="Georgia"/>
          <w:b/>
          <w:bCs/>
        </w:rPr>
        <w:t xml:space="preserve">hirdly </w:t>
      </w:r>
      <w:r>
        <w:rPr>
          <w:rFonts w:ascii="Georgia" w:hAnsi="Georgia"/>
        </w:rPr>
        <w:t>when the statutory presumption has been taken into account (Para 20),  and the proposed increase is in line with the change in RPI (up or down) and calculated by reference to the latest published index for the month which was 12 months before that to which the latest index relates.</w:t>
      </w:r>
    </w:p>
    <w:p w:rsidR="00653702" w:rsidP="00653702" w:rsidRDefault="00653702" w14:paraId="7F5926EE" w14:textId="27DBE2A8">
      <w:pPr>
        <w:pStyle w:val="ListParagraph"/>
        <w:numPr>
          <w:ilvl w:val="0"/>
          <w:numId w:val="14"/>
        </w:numPr>
        <w:spacing w:before="240" w:after="160" w:line="259" w:lineRule="auto"/>
        <w:contextualSpacing w:val="0"/>
        <w:jc w:val="both"/>
        <w:rPr>
          <w:rFonts w:ascii="Georgia" w:hAnsi="Georgia"/>
        </w:rPr>
      </w:pPr>
      <w:r>
        <w:rPr>
          <w:rFonts w:ascii="Georgia" w:hAnsi="Georgia"/>
        </w:rPr>
        <w:t xml:space="preserve">The decision stated that </w:t>
      </w:r>
      <w:r w:rsidRPr="00753039">
        <w:rPr>
          <w:rFonts w:ascii="Georgia" w:hAnsi="Georgia"/>
        </w:rPr>
        <w:t>“The FTT is given a very strong steer that a change in RPI the previous 12 months will make it reasonable for the pitch fee to be changed by that amount but is provided with only limited guidance on what other factors it ought to take into account”</w:t>
      </w:r>
      <w:r>
        <w:rPr>
          <w:rFonts w:ascii="Georgia" w:hAnsi="Georgia"/>
        </w:rPr>
        <w:t xml:space="preserve"> (paragraph 22).</w:t>
      </w:r>
      <w:r w:rsidRPr="00753039">
        <w:rPr>
          <w:rFonts w:ascii="Georgia" w:hAnsi="Georgia"/>
        </w:rPr>
        <w:t xml:space="preserve">  </w:t>
      </w:r>
      <w:r>
        <w:rPr>
          <w:rFonts w:ascii="Georgia" w:hAnsi="Georgia"/>
        </w:rPr>
        <w:t xml:space="preserve">The Upper Tribunal </w:t>
      </w:r>
      <w:r w:rsidRPr="00753039">
        <w:rPr>
          <w:rFonts w:ascii="Georgia" w:hAnsi="Georgia"/>
        </w:rPr>
        <w:t xml:space="preserve">went on to </w:t>
      </w:r>
      <w:r>
        <w:rPr>
          <w:rFonts w:ascii="Georgia" w:hAnsi="Georgia"/>
        </w:rPr>
        <w:t xml:space="preserve">decide </w:t>
      </w:r>
      <w:r w:rsidRPr="00753039">
        <w:rPr>
          <w:rFonts w:ascii="Georgia" w:hAnsi="Georgia"/>
        </w:rPr>
        <w:t>that the increase or decrease in RPI only gives rise to a presumption, not an entitlement or a maximum</w:t>
      </w:r>
      <w:r>
        <w:rPr>
          <w:rFonts w:ascii="Georgia" w:hAnsi="Georgia"/>
        </w:rPr>
        <w:t>,</w:t>
      </w:r>
      <w:r w:rsidRPr="00753039">
        <w:rPr>
          <w:rFonts w:ascii="Georgia" w:hAnsi="Georgia"/>
        </w:rPr>
        <w:t xml:space="preserve"> and that in some cases</w:t>
      </w:r>
      <w:r w:rsidR="00B011B3">
        <w:rPr>
          <w:rFonts w:ascii="Georgia" w:hAnsi="Georgia"/>
        </w:rPr>
        <w:t>,</w:t>
      </w:r>
      <w:r w:rsidRPr="00753039">
        <w:rPr>
          <w:rFonts w:ascii="Georgia" w:hAnsi="Georgia"/>
        </w:rPr>
        <w:t xml:space="preserve"> it would only be a starting point to the determination.  </w:t>
      </w:r>
    </w:p>
    <w:p w:rsidRPr="00753039" w:rsidR="00653702" w:rsidP="00653702" w:rsidRDefault="00653702" w14:paraId="1A3764E3" w14:textId="77777777">
      <w:pPr>
        <w:pStyle w:val="ListParagraph"/>
        <w:numPr>
          <w:ilvl w:val="0"/>
          <w:numId w:val="14"/>
        </w:numPr>
        <w:spacing w:before="240" w:after="160" w:line="259" w:lineRule="auto"/>
        <w:contextualSpacing w:val="0"/>
        <w:jc w:val="both"/>
        <w:rPr>
          <w:rFonts w:ascii="Georgia" w:hAnsi="Georgia"/>
        </w:rPr>
      </w:pPr>
      <w:r w:rsidRPr="00753039">
        <w:rPr>
          <w:rFonts w:ascii="Georgia" w:hAnsi="Georgia"/>
        </w:rPr>
        <w:t>In other words</w:t>
      </w:r>
      <w:r>
        <w:rPr>
          <w:rFonts w:ascii="Georgia" w:hAnsi="Georgia"/>
        </w:rPr>
        <w:t>,</w:t>
      </w:r>
      <w:r w:rsidRPr="00753039">
        <w:rPr>
          <w:rFonts w:ascii="Georgia" w:hAnsi="Georgia"/>
        </w:rPr>
        <w:t xml:space="preserve"> if the presumption that the change limited by RPI produced an unreasonable result</w:t>
      </w:r>
      <w:r>
        <w:rPr>
          <w:rFonts w:ascii="Georgia" w:hAnsi="Georgia"/>
        </w:rPr>
        <w:t>,</w:t>
      </w:r>
      <w:r w:rsidRPr="00753039">
        <w:rPr>
          <w:rFonts w:ascii="Georgia" w:hAnsi="Georgia"/>
        </w:rPr>
        <w:t xml:space="preserve"> the Tribunal could rebut it.</w:t>
      </w:r>
      <w:r>
        <w:rPr>
          <w:rFonts w:ascii="Georgia" w:hAnsi="Georgia"/>
        </w:rPr>
        <w:t xml:space="preserve"> “It is clear, however, that other matters are relevant and that annual RPI increases are not the beginning and end of the determination because paragraphs 18 and 19 specifically identify matters which the FTT is required to take into account or to ignore when undertaking a review”.</w:t>
      </w:r>
    </w:p>
    <w:p w:rsidRPr="0027424E" w:rsidR="00653702" w:rsidP="0014289E" w:rsidRDefault="00653702" w14:paraId="5A2605A5" w14:textId="75338BB0">
      <w:pPr>
        <w:pStyle w:val="ListParagraph"/>
        <w:numPr>
          <w:ilvl w:val="0"/>
          <w:numId w:val="14"/>
        </w:numPr>
        <w:spacing w:before="240" w:after="160" w:line="259" w:lineRule="auto"/>
        <w:contextualSpacing w:val="0"/>
        <w:jc w:val="both"/>
        <w:rPr>
          <w:rFonts w:ascii="Georgia" w:hAnsi="Georgia"/>
          <w:b/>
          <w:bCs/>
        </w:rPr>
      </w:pPr>
      <w:r>
        <w:rPr>
          <w:rFonts w:ascii="Georgia" w:hAnsi="Georgia"/>
        </w:rPr>
        <w:t>That starting point is, subject to the proviso that</w:t>
      </w:r>
      <w:r w:rsidR="008C321D">
        <w:rPr>
          <w:rFonts w:ascii="Georgia" w:hAnsi="Georgia"/>
        </w:rPr>
        <w:t>,</w:t>
      </w:r>
      <w:r>
        <w:rPr>
          <w:rFonts w:ascii="Georgia" w:hAnsi="Georgia"/>
        </w:rPr>
        <w:t xml:space="preserve"> it must take particular regard to the factors in paragraph 18(1) and must not take into account other costs referred to in paragraph 19 (but those are not relevant in these proceedings).  The Tribunal must also apply the presumption (paragraph 20) that any increase (or decrease) must be no greater than the percentage change in the</w:t>
      </w:r>
      <w:r w:rsidR="008C321D">
        <w:rPr>
          <w:rFonts w:ascii="Georgia" w:hAnsi="Georgia"/>
        </w:rPr>
        <w:t xml:space="preserve"> retail prices index </w:t>
      </w:r>
      <w:r>
        <w:rPr>
          <w:rFonts w:ascii="Georgia" w:hAnsi="Georgia"/>
        </w:rPr>
        <w:t xml:space="preserve"> since the last review date </w:t>
      </w:r>
      <w:r w:rsidRPr="000E4D5C">
        <w:rPr>
          <w:rFonts w:ascii="Georgia" w:hAnsi="Georgia"/>
          <w:b/>
          <w:bCs/>
        </w:rPr>
        <w:t>unless that would be unreasonable</w:t>
      </w:r>
      <w:r>
        <w:rPr>
          <w:rFonts w:ascii="Georgia" w:hAnsi="Georgia"/>
          <w:b/>
          <w:bCs/>
        </w:rPr>
        <w:t xml:space="preserve"> </w:t>
      </w:r>
      <w:r w:rsidRPr="0021316C">
        <w:rPr>
          <w:rFonts w:ascii="Georgia" w:hAnsi="Georgia"/>
        </w:rPr>
        <w:t>(tribunal</w:t>
      </w:r>
      <w:r>
        <w:rPr>
          <w:rFonts w:ascii="Georgia" w:hAnsi="Georgia"/>
        </w:rPr>
        <w:t>’</w:t>
      </w:r>
      <w:r w:rsidRPr="0021316C">
        <w:rPr>
          <w:rFonts w:ascii="Georgia" w:hAnsi="Georgia"/>
        </w:rPr>
        <w:t>s emphasis)</w:t>
      </w:r>
      <w:r>
        <w:rPr>
          <w:rFonts w:ascii="Georgia" w:hAnsi="Georgia"/>
        </w:rPr>
        <w:t xml:space="preserve"> having particular regard to the paragraph 18(1) factors.</w:t>
      </w:r>
    </w:p>
    <w:p w:rsidRPr="0027424E" w:rsidR="00653702" w:rsidP="0014289E" w:rsidRDefault="0027424E" w14:paraId="7FB37915" w14:textId="5475923A">
      <w:pPr>
        <w:pStyle w:val="ListParagraph"/>
        <w:keepNext/>
        <w:keepLines/>
        <w:numPr>
          <w:ilvl w:val="0"/>
          <w:numId w:val="14"/>
        </w:numPr>
        <w:spacing w:before="240" w:after="160" w:line="259" w:lineRule="auto"/>
        <w:contextualSpacing w:val="0"/>
        <w:jc w:val="both"/>
        <w:rPr>
          <w:rFonts w:ascii="Georgia" w:hAnsi="Georgia"/>
          <w:b/>
          <w:bCs/>
        </w:rPr>
      </w:pPr>
      <w:r>
        <w:rPr>
          <w:rFonts w:ascii="Georgia" w:hAnsi="Georgia"/>
        </w:rPr>
        <w:t xml:space="preserve">This was considered and confirmed by Judge Robinson in </w:t>
      </w:r>
      <w:r w:rsidRPr="0027424E" w:rsidR="00653702">
        <w:rPr>
          <w:rFonts w:ascii="Georgia" w:hAnsi="Georgia"/>
          <w:b/>
          <w:bCs/>
        </w:rPr>
        <w:t xml:space="preserve">Toni Vyse </w:t>
      </w:r>
      <w:r w:rsidRPr="0027424E" w:rsidR="000C7CBA">
        <w:rPr>
          <w:rFonts w:ascii="Georgia" w:hAnsi="Georgia"/>
          <w:b/>
          <w:bCs/>
        </w:rPr>
        <w:t>v.</w:t>
      </w:r>
      <w:r w:rsidRPr="0027424E" w:rsidR="000C7CBA">
        <w:rPr>
          <w:rFonts w:ascii="Georgia" w:hAnsi="Georgia"/>
        </w:rPr>
        <w:t xml:space="preserve"> </w:t>
      </w:r>
      <w:r w:rsidRPr="0027424E" w:rsidR="000C7CBA">
        <w:rPr>
          <w:rFonts w:ascii="Georgia" w:hAnsi="Georgia"/>
          <w:b/>
          <w:bCs/>
        </w:rPr>
        <w:t>Wyldecrest Parks (Management) Limited [2017] UKUT 24 (LC)</w:t>
      </w:r>
      <w:r w:rsidR="007B4123">
        <w:rPr>
          <w:rFonts w:ascii="Georgia" w:hAnsi="Georgia"/>
        </w:rPr>
        <w:t>.</w:t>
      </w:r>
      <w:r w:rsidRPr="0027424E" w:rsidR="00653702">
        <w:rPr>
          <w:rFonts w:ascii="Georgia" w:hAnsi="Georgia"/>
        </w:rPr>
        <w:t xml:space="preserve">  She referred to four key provisions as the basis for the FTT determining a pitch fee. </w:t>
      </w:r>
    </w:p>
    <w:p w:rsidRPr="006851F6" w:rsidR="00653702" w:rsidP="00653702" w:rsidRDefault="00653702" w14:paraId="23391B48" w14:textId="77777777">
      <w:pPr>
        <w:pStyle w:val="ListParagraph"/>
        <w:numPr>
          <w:ilvl w:val="0"/>
          <w:numId w:val="14"/>
        </w:numPr>
        <w:spacing w:before="240" w:after="160" w:line="259" w:lineRule="auto"/>
        <w:contextualSpacing w:val="0"/>
        <w:jc w:val="both"/>
        <w:rPr>
          <w:rFonts w:ascii="Georgia" w:hAnsi="Georgia"/>
          <w:b/>
          <w:bCs/>
        </w:rPr>
      </w:pPr>
      <w:r w:rsidRPr="008335F2">
        <w:rPr>
          <w:rFonts w:ascii="Georgia" w:hAnsi="Georgia"/>
          <w:b/>
          <w:bCs/>
        </w:rPr>
        <w:t>Firstly</w:t>
      </w:r>
      <w:r>
        <w:rPr>
          <w:rFonts w:ascii="Georgia" w:hAnsi="Georgia"/>
        </w:rPr>
        <w:t xml:space="preserve"> paragraph 16 which provides that a pitch fee can only be changed by the FTT if it “considers it reasonable for the pitch fee to be changed and makes an order determining the amount of the new pitch fee”.  </w:t>
      </w:r>
    </w:p>
    <w:p w:rsidRPr="00592551" w:rsidR="00592551" w:rsidP="00653702" w:rsidRDefault="00653702" w14:paraId="61647FD2" w14:textId="77777777">
      <w:pPr>
        <w:pStyle w:val="ListParagraph"/>
        <w:numPr>
          <w:ilvl w:val="0"/>
          <w:numId w:val="14"/>
        </w:numPr>
        <w:spacing w:before="240" w:after="160" w:line="259" w:lineRule="auto"/>
        <w:contextualSpacing w:val="0"/>
        <w:jc w:val="both"/>
        <w:rPr>
          <w:rFonts w:ascii="Georgia" w:hAnsi="Georgia"/>
          <w:b/>
          <w:bCs/>
        </w:rPr>
      </w:pPr>
      <w:r w:rsidRPr="00703D70">
        <w:rPr>
          <w:rFonts w:ascii="Georgia" w:hAnsi="Georgia"/>
          <w:b/>
          <w:bCs/>
        </w:rPr>
        <w:lastRenderedPageBreak/>
        <w:t>Secondly</w:t>
      </w:r>
      <w:r w:rsidR="004F1BC7">
        <w:rPr>
          <w:rFonts w:ascii="Georgia" w:hAnsi="Georgia"/>
          <w:b/>
          <w:bCs/>
        </w:rPr>
        <w:t xml:space="preserve">  </w:t>
      </w:r>
      <w:r w:rsidR="004F1BC7">
        <w:rPr>
          <w:rFonts w:ascii="Georgia" w:hAnsi="Georgia"/>
        </w:rPr>
        <w:t>there is the presumption in paragraph 20</w:t>
      </w:r>
      <w:r w:rsidR="00592551">
        <w:rPr>
          <w:rFonts w:ascii="Georgia" w:hAnsi="Georgia"/>
        </w:rPr>
        <w:t xml:space="preserve"> (A1) </w:t>
      </w:r>
      <w:r w:rsidR="004F1BC7">
        <w:rPr>
          <w:rFonts w:ascii="Georgia" w:hAnsi="Georgia"/>
        </w:rPr>
        <w:t xml:space="preserve"> that the pitch fee shall increase or decrease by a percentage which is no more than the percentage change in the relevant index.  Paragraph 18(1)</w:t>
      </w:r>
      <w:r w:rsidRPr="00703D70">
        <w:rPr>
          <w:rFonts w:ascii="Georgia" w:hAnsi="Georgia"/>
        </w:rPr>
        <w:t xml:space="preserve"> specifies those matters to which the “particular regard shall be had” when determining the amount of the new pitch fee.</w:t>
      </w:r>
      <w:r w:rsidR="004F1BC7">
        <w:rPr>
          <w:rFonts w:ascii="Georgia" w:hAnsi="Georgia"/>
        </w:rPr>
        <w:t xml:space="preserve"> Judge Robinson said it is not a question of the presumption applying but being displaced.</w:t>
      </w:r>
      <w:r w:rsidRPr="00703D70">
        <w:rPr>
          <w:rFonts w:ascii="Georgia" w:hAnsi="Georgia"/>
        </w:rPr>
        <w:t xml:space="preserve"> </w:t>
      </w:r>
    </w:p>
    <w:p w:rsidRPr="00703D70" w:rsidR="00653702" w:rsidP="00653702" w:rsidRDefault="00653702" w14:paraId="60D86E59" w14:textId="3D77A04D">
      <w:pPr>
        <w:pStyle w:val="ListParagraph"/>
        <w:numPr>
          <w:ilvl w:val="0"/>
          <w:numId w:val="14"/>
        </w:numPr>
        <w:spacing w:before="240" w:after="160" w:line="259" w:lineRule="auto"/>
        <w:contextualSpacing w:val="0"/>
        <w:jc w:val="both"/>
        <w:rPr>
          <w:rFonts w:ascii="Georgia" w:hAnsi="Georgia"/>
          <w:b/>
          <w:bCs/>
        </w:rPr>
      </w:pPr>
      <w:r w:rsidRPr="00703D70">
        <w:rPr>
          <w:rFonts w:ascii="Georgia" w:hAnsi="Georgia"/>
          <w:b/>
          <w:bCs/>
        </w:rPr>
        <w:t>Thirdly</w:t>
      </w:r>
      <w:r w:rsidRPr="00703D70">
        <w:rPr>
          <w:rFonts w:ascii="Georgia" w:hAnsi="Georgia"/>
        </w:rPr>
        <w:t xml:space="preserve"> Judge Robinson</w:t>
      </w:r>
      <w:r w:rsidR="007B4123">
        <w:rPr>
          <w:rFonts w:ascii="Georgia" w:hAnsi="Georgia"/>
        </w:rPr>
        <w:t>,</w:t>
      </w:r>
      <w:r w:rsidRPr="00703D70">
        <w:rPr>
          <w:rFonts w:ascii="Georgia" w:hAnsi="Georgia"/>
        </w:rPr>
        <w:t xml:space="preserve"> </w:t>
      </w:r>
      <w:r w:rsidR="004F1BC7">
        <w:rPr>
          <w:rFonts w:ascii="Georgia" w:hAnsi="Georgia"/>
        </w:rPr>
        <w:t>in explaining why there is justification for limiting the nature or type of “other factor” to which regard may be had</w:t>
      </w:r>
      <w:r w:rsidR="00592551">
        <w:rPr>
          <w:rFonts w:ascii="Georgia" w:hAnsi="Georgia"/>
        </w:rPr>
        <w:t>,</w:t>
      </w:r>
      <w:r w:rsidR="004F1BC7">
        <w:rPr>
          <w:rFonts w:ascii="Georgia" w:hAnsi="Georgia"/>
        </w:rPr>
        <w:t xml:space="preserve"> stated that the par</w:t>
      </w:r>
      <w:r w:rsidR="00592551">
        <w:rPr>
          <w:rFonts w:ascii="Georgia" w:hAnsi="Georgia"/>
        </w:rPr>
        <w:t>a</w:t>
      </w:r>
      <w:r w:rsidR="004F1BC7">
        <w:rPr>
          <w:rFonts w:ascii="Georgia" w:hAnsi="Georgia"/>
        </w:rPr>
        <w:t>graphs relating to the amount of the pitch fee expressly set out matters which may</w:t>
      </w:r>
      <w:r w:rsidR="00592551">
        <w:rPr>
          <w:rFonts w:ascii="Georgia" w:hAnsi="Georgia"/>
        </w:rPr>
        <w:t>,</w:t>
      </w:r>
      <w:r w:rsidR="004F1BC7">
        <w:rPr>
          <w:rFonts w:ascii="Georgia" w:hAnsi="Georgia"/>
        </w:rPr>
        <w:t xml:space="preserve"> or may not</w:t>
      </w:r>
      <w:r w:rsidR="00592551">
        <w:rPr>
          <w:rFonts w:ascii="Georgia" w:hAnsi="Georgia"/>
        </w:rPr>
        <w:t>,</w:t>
      </w:r>
      <w:r w:rsidR="004F1BC7">
        <w:rPr>
          <w:rFonts w:ascii="Georgia" w:hAnsi="Georgia"/>
        </w:rPr>
        <w:t xml:space="preserve"> be taken into account and she referred to paragraph 18(1).  </w:t>
      </w:r>
    </w:p>
    <w:p w:rsidRPr="00AB66CB" w:rsidR="00653702" w:rsidP="00653702" w:rsidRDefault="00653702" w14:paraId="6A0E3A53" w14:textId="741A2B8A">
      <w:pPr>
        <w:pStyle w:val="ListParagraph"/>
        <w:numPr>
          <w:ilvl w:val="0"/>
          <w:numId w:val="14"/>
        </w:numPr>
        <w:spacing w:before="240" w:after="160" w:line="259" w:lineRule="auto"/>
        <w:contextualSpacing w:val="0"/>
        <w:jc w:val="both"/>
        <w:rPr>
          <w:rFonts w:ascii="Georgia" w:hAnsi="Georgia"/>
          <w:b/>
          <w:bCs/>
        </w:rPr>
      </w:pPr>
      <w:r w:rsidRPr="008335F2">
        <w:rPr>
          <w:rFonts w:ascii="Georgia" w:hAnsi="Georgia"/>
          <w:b/>
          <w:bCs/>
        </w:rPr>
        <w:t>Fourth</w:t>
      </w:r>
      <w:r>
        <w:rPr>
          <w:rFonts w:ascii="Georgia" w:hAnsi="Georgia"/>
        </w:rPr>
        <w:t xml:space="preserve"> </w:t>
      </w:r>
      <w:r w:rsidR="007B4123">
        <w:rPr>
          <w:rFonts w:ascii="Georgia" w:hAnsi="Georgia"/>
        </w:rPr>
        <w:t>she referred to the</w:t>
      </w:r>
      <w:r>
        <w:rPr>
          <w:rFonts w:ascii="Georgia" w:hAnsi="Georgia"/>
        </w:rPr>
        <w:t xml:space="preserve"> caveat </w:t>
      </w:r>
      <w:r w:rsidR="00592551">
        <w:rPr>
          <w:rFonts w:ascii="Georgia" w:hAnsi="Georgia"/>
        </w:rPr>
        <w:t xml:space="preserve">preceding the presumption in paragraph 20(A1) </w:t>
      </w:r>
      <w:r>
        <w:rPr>
          <w:rFonts w:ascii="Georgia" w:hAnsi="Georgia"/>
        </w:rPr>
        <w:t xml:space="preserve">“unless this would be unreasonable having regard to paragraph </w:t>
      </w:r>
      <w:r w:rsidR="009E4607">
        <w:rPr>
          <w:rFonts w:ascii="Georgia" w:hAnsi="Georgia"/>
        </w:rPr>
        <w:t>18(1)”.</w:t>
      </w:r>
      <w:r>
        <w:rPr>
          <w:rFonts w:ascii="Georgia" w:hAnsi="Georgia"/>
        </w:rPr>
        <w:t xml:space="preserve"> </w:t>
      </w:r>
    </w:p>
    <w:p w:rsidRPr="007F0441" w:rsidR="00653702" w:rsidP="006200FC" w:rsidRDefault="00653702" w14:paraId="59BF7AE1" w14:textId="77777777">
      <w:pPr>
        <w:pStyle w:val="ListParagraph"/>
        <w:numPr>
          <w:ilvl w:val="0"/>
          <w:numId w:val="14"/>
        </w:numPr>
        <w:spacing w:before="240" w:after="160" w:line="259" w:lineRule="auto"/>
        <w:contextualSpacing w:val="0"/>
        <w:jc w:val="both"/>
        <w:rPr>
          <w:rFonts w:ascii="Georgia" w:hAnsi="Georgia"/>
          <w:b/>
          <w:bCs/>
        </w:rPr>
      </w:pPr>
      <w:r>
        <w:rPr>
          <w:rFonts w:ascii="Georgia" w:hAnsi="Georgia"/>
        </w:rPr>
        <w:t xml:space="preserve">Judge Robinson said that for the statutory presumption (of the entitlement to an increase or decrease in line with RPI) to be displaced, it is necessary to consider whether any ‘other factors’ displace it.  “By definition this must be a factor to which considerable weight attaches”.  She explained this by saying that a consideration of equal weight to RPI would tip the balance in favour or RPI.  She said “it is  not possible to be prescriptive as to precisely how much weight must be attached to  an ‘other factor’ before it outweighs the presumption in favour of RPI. </w:t>
      </w:r>
      <w:r w:rsidRPr="0068325F">
        <w:rPr>
          <w:rFonts w:ascii="Georgia" w:hAnsi="Georgia"/>
          <w:b/>
          <w:bCs/>
        </w:rPr>
        <w:t>This must be a matter for the FTT in any particular case</w:t>
      </w:r>
      <w:r>
        <w:rPr>
          <w:rFonts w:ascii="Georgia" w:hAnsi="Georgia"/>
          <w:b/>
          <w:bCs/>
        </w:rPr>
        <w:t>.”</w:t>
      </w:r>
      <w:r>
        <w:rPr>
          <w:rFonts w:ascii="Georgia" w:hAnsi="Georgia"/>
        </w:rPr>
        <w:t xml:space="preserve"> (Tribunal’s emphasis). “What is required is that the decision made recognises that the ‘other factor’ must have sufficient weight to outweigh the presumption in the context of the statutory scheme as a whole”.</w:t>
      </w:r>
    </w:p>
    <w:p w:rsidRPr="00A53558" w:rsidR="00653702" w:rsidP="00653702" w:rsidRDefault="00653702" w14:paraId="21D9E993" w14:textId="6D50DF74">
      <w:pPr>
        <w:pStyle w:val="ListParagraph"/>
        <w:numPr>
          <w:ilvl w:val="0"/>
          <w:numId w:val="14"/>
        </w:numPr>
        <w:spacing w:before="240" w:after="160" w:line="259" w:lineRule="auto"/>
        <w:contextualSpacing w:val="0"/>
        <w:jc w:val="both"/>
        <w:rPr>
          <w:rFonts w:ascii="Georgia" w:hAnsi="Georgia"/>
          <w:b/>
          <w:bCs/>
        </w:rPr>
      </w:pPr>
      <w:r>
        <w:rPr>
          <w:rFonts w:ascii="Georgia" w:hAnsi="Georgia"/>
        </w:rPr>
        <w:t xml:space="preserve">The decision in </w:t>
      </w:r>
      <w:r w:rsidRPr="002656F9">
        <w:rPr>
          <w:rFonts w:ascii="Georgia" w:hAnsi="Georgia"/>
          <w:b/>
          <w:bCs/>
          <w:u w:val="single"/>
        </w:rPr>
        <w:t>Wyldecrest Parks Management Ltd v. Mr and Mrs Kenyon and others [2017] UKUT (LC)</w:t>
      </w:r>
      <w:r>
        <w:rPr>
          <w:rFonts w:ascii="Georgia" w:hAnsi="Georgia"/>
        </w:rPr>
        <w:t xml:space="preserve"> was issued just after the decision in </w:t>
      </w:r>
      <w:r w:rsidRPr="008503C8">
        <w:rPr>
          <w:rFonts w:ascii="Georgia" w:hAnsi="Georgia"/>
          <w:b/>
          <w:bCs/>
        </w:rPr>
        <w:t>Ton</w:t>
      </w:r>
      <w:r>
        <w:rPr>
          <w:rFonts w:ascii="Georgia" w:hAnsi="Georgia"/>
          <w:b/>
          <w:bCs/>
        </w:rPr>
        <w:t>i</w:t>
      </w:r>
      <w:r w:rsidRPr="008503C8">
        <w:rPr>
          <w:rFonts w:ascii="Georgia" w:hAnsi="Georgia"/>
          <w:b/>
          <w:bCs/>
        </w:rPr>
        <w:t xml:space="preserve"> </w:t>
      </w:r>
      <w:r w:rsidRPr="00786B45">
        <w:rPr>
          <w:rFonts w:ascii="Georgia" w:hAnsi="Georgia"/>
          <w:b/>
          <w:bCs/>
        </w:rPr>
        <w:t>Vyse</w:t>
      </w:r>
      <w:r>
        <w:rPr>
          <w:rFonts w:ascii="Georgia" w:hAnsi="Georgia"/>
          <w:b/>
          <w:bCs/>
        </w:rPr>
        <w:t xml:space="preserve">.  </w:t>
      </w:r>
      <w:r w:rsidRPr="00C25BB6">
        <w:rPr>
          <w:rFonts w:ascii="Georgia" w:hAnsi="Georgia"/>
        </w:rPr>
        <w:t>The Deputy President of the U</w:t>
      </w:r>
      <w:r>
        <w:rPr>
          <w:rFonts w:ascii="Georgia" w:hAnsi="Georgia"/>
        </w:rPr>
        <w:t xml:space="preserve">pper </w:t>
      </w:r>
      <w:r w:rsidRPr="00C25BB6">
        <w:rPr>
          <w:rFonts w:ascii="Georgia" w:hAnsi="Georgia"/>
        </w:rPr>
        <w:t>T</w:t>
      </w:r>
      <w:r>
        <w:rPr>
          <w:rFonts w:ascii="Georgia" w:hAnsi="Georgia"/>
        </w:rPr>
        <w:t xml:space="preserve">ribunal, </w:t>
      </w:r>
      <w:r w:rsidRPr="00C25BB6">
        <w:rPr>
          <w:rFonts w:ascii="Georgia" w:hAnsi="Georgia"/>
        </w:rPr>
        <w:t>Martin Rodger KC</w:t>
      </w:r>
      <w:r>
        <w:rPr>
          <w:rFonts w:ascii="Georgia" w:hAnsi="Georgia"/>
        </w:rPr>
        <w:t>,</w:t>
      </w:r>
      <w:r>
        <w:rPr>
          <w:rFonts w:ascii="Georgia" w:hAnsi="Georgia"/>
          <w:b/>
          <w:bCs/>
        </w:rPr>
        <w:t xml:space="preserve"> </w:t>
      </w:r>
      <w:r w:rsidR="009F221D">
        <w:rPr>
          <w:rFonts w:ascii="Georgia" w:hAnsi="Georgia"/>
        </w:rPr>
        <w:t>was</w:t>
      </w:r>
      <w:r>
        <w:rPr>
          <w:rFonts w:ascii="Georgia" w:hAnsi="Georgia"/>
        </w:rPr>
        <w:t xml:space="preserve"> afforded the opportunity to consider Judge Robinson’s draft decision and stated that it “includes a further detailed and illuminating consideration of the statutory scheme, emphasising a number of important considerations”.  It is worth mentioning that he drew attention to two, both mentioned above in </w:t>
      </w:r>
      <w:r w:rsidRPr="004F6A1D" w:rsidDel="002907DD">
        <w:rPr>
          <w:rFonts w:ascii="Georgia" w:hAnsi="Georgia"/>
        </w:rPr>
        <w:t xml:space="preserve"> </w:t>
      </w:r>
      <w:r>
        <w:rPr>
          <w:rFonts w:ascii="Georgia" w:hAnsi="Georgia"/>
        </w:rPr>
        <w:t xml:space="preserve">paragraph </w:t>
      </w:r>
      <w:r>
        <w:rPr>
          <w:rFonts w:ascii="Georgia" w:hAnsi="Georgia"/>
        </w:rPr>
        <w:fldChar w:fldCharType="begin"/>
      </w:r>
      <w:r>
        <w:rPr>
          <w:rFonts w:ascii="Georgia" w:hAnsi="Georgia"/>
        </w:rPr>
        <w:instrText xml:space="preserve"> REF _Ref153223126 \r \h </w:instrText>
      </w:r>
      <w:r>
        <w:rPr>
          <w:rFonts w:ascii="Georgia" w:hAnsi="Georgia"/>
        </w:rPr>
      </w:r>
      <w:r>
        <w:rPr>
          <w:rFonts w:ascii="Georgia" w:hAnsi="Georgia"/>
        </w:rPr>
        <w:fldChar w:fldCharType="separate"/>
      </w:r>
      <w:r w:rsidR="009F221D">
        <w:rPr>
          <w:rFonts w:ascii="Georgia" w:hAnsi="Georgia"/>
        </w:rPr>
        <w:t>59</w:t>
      </w:r>
      <w:r>
        <w:rPr>
          <w:rFonts w:ascii="Georgia" w:hAnsi="Georgia"/>
        </w:rPr>
        <w:fldChar w:fldCharType="end"/>
      </w:r>
      <w:r>
        <w:rPr>
          <w:rFonts w:ascii="Georgia" w:hAnsi="Georgia"/>
        </w:rPr>
        <w:t>, namely that the issue of reasonableness is not at large and that “Reasonableness has to be determined in the context of the other statutory provisions”.  He also referred to Judge Robinson’s discussion about any factor which would or might displace the statutory presumption having sufficient weight.</w:t>
      </w:r>
    </w:p>
    <w:p w:rsidRPr="0049310F" w:rsidR="00A53558" w:rsidP="00653702" w:rsidRDefault="00A53558" w14:paraId="5C59094A" w14:textId="21007CF0">
      <w:pPr>
        <w:pStyle w:val="ListParagraph"/>
        <w:numPr>
          <w:ilvl w:val="0"/>
          <w:numId w:val="14"/>
        </w:numPr>
        <w:spacing w:before="240" w:after="160" w:line="259" w:lineRule="auto"/>
        <w:contextualSpacing w:val="0"/>
        <w:jc w:val="both"/>
        <w:rPr>
          <w:rFonts w:ascii="Georgia" w:hAnsi="Georgia"/>
          <w:b/>
          <w:bCs/>
        </w:rPr>
      </w:pPr>
      <w:r>
        <w:rPr>
          <w:rFonts w:ascii="Georgia" w:hAnsi="Georgia"/>
        </w:rPr>
        <w:t>Although in this case the Respondent suggested that the use of a combined Pitch Fee Review Form and Notice was invalid the decision</w:t>
      </w:r>
      <w:r w:rsidR="00422C56">
        <w:rPr>
          <w:rFonts w:ascii="Georgia" w:hAnsi="Georgia"/>
        </w:rPr>
        <w:t xml:space="preserve"> of </w:t>
      </w:r>
      <w:r>
        <w:rPr>
          <w:rFonts w:ascii="Georgia" w:hAnsi="Georgia"/>
        </w:rPr>
        <w:t xml:space="preserve">the Upper Tribunal </w:t>
      </w:r>
      <w:r w:rsidR="00422C56">
        <w:rPr>
          <w:rFonts w:ascii="Georgia" w:hAnsi="Georgia"/>
        </w:rPr>
        <w:t xml:space="preserve">in </w:t>
      </w:r>
      <w:r w:rsidRPr="007B4123" w:rsidR="00422C56">
        <w:rPr>
          <w:rFonts w:ascii="Georgia" w:hAnsi="Georgia"/>
          <w:b/>
          <w:bCs/>
        </w:rPr>
        <w:t>The Beaches</w:t>
      </w:r>
      <w:r w:rsidR="00422C56">
        <w:rPr>
          <w:rFonts w:ascii="Georgia" w:hAnsi="Georgia"/>
        </w:rPr>
        <w:t xml:space="preserve"> case (referred to in paragraph</w:t>
      </w:r>
      <w:r w:rsidR="000C74DD">
        <w:rPr>
          <w:rFonts w:ascii="Georgia" w:hAnsi="Georgia"/>
        </w:rPr>
        <w:t xml:space="preserve"> </w:t>
      </w:r>
      <w:r w:rsidR="000C74DD">
        <w:rPr>
          <w:rFonts w:ascii="Georgia" w:hAnsi="Georgia"/>
        </w:rPr>
        <w:fldChar w:fldCharType="begin"/>
      </w:r>
      <w:r w:rsidR="000C74DD">
        <w:rPr>
          <w:rFonts w:ascii="Georgia" w:hAnsi="Georgia"/>
        </w:rPr>
        <w:instrText xml:space="preserve"> REF _Ref179729322 \r \h </w:instrText>
      </w:r>
      <w:r w:rsidR="000C74DD">
        <w:rPr>
          <w:rFonts w:ascii="Georgia" w:hAnsi="Georgia"/>
        </w:rPr>
      </w:r>
      <w:r w:rsidR="000C74DD">
        <w:rPr>
          <w:rFonts w:ascii="Georgia" w:hAnsi="Georgia"/>
        </w:rPr>
        <w:fldChar w:fldCharType="separate"/>
      </w:r>
      <w:r w:rsidR="007B4123">
        <w:rPr>
          <w:rFonts w:ascii="Georgia" w:hAnsi="Georgia"/>
        </w:rPr>
        <w:t>15</w:t>
      </w:r>
      <w:r w:rsidR="000C74DD">
        <w:rPr>
          <w:rFonts w:ascii="Georgia" w:hAnsi="Georgia"/>
        </w:rPr>
        <w:fldChar w:fldCharType="end"/>
      </w:r>
      <w:r w:rsidR="00422C56">
        <w:rPr>
          <w:rFonts w:ascii="Georgia" w:hAnsi="Georgia"/>
        </w:rPr>
        <w:t xml:space="preserve"> above) is binding on this Tribunal</w:t>
      </w:r>
      <w:r w:rsidR="000C74DD">
        <w:rPr>
          <w:rFonts w:ascii="Georgia" w:hAnsi="Georgia"/>
        </w:rPr>
        <w:t xml:space="preserve">. Therefore, the notice  of the increase </w:t>
      </w:r>
      <w:r w:rsidR="00B144FF">
        <w:rPr>
          <w:rFonts w:ascii="Georgia" w:hAnsi="Georgia"/>
        </w:rPr>
        <w:t>used</w:t>
      </w:r>
      <w:r w:rsidR="000C74DD">
        <w:rPr>
          <w:rFonts w:ascii="Georgia" w:hAnsi="Georgia"/>
        </w:rPr>
        <w:t xml:space="preserve"> by the Applicant is valid.</w:t>
      </w:r>
    </w:p>
    <w:p w:rsidRPr="0049310F" w:rsidR="0049310F" w:rsidP="00303FBE" w:rsidRDefault="0049310F" w14:paraId="284C5480" w14:textId="6B577947">
      <w:pPr>
        <w:pStyle w:val="ListParagraph"/>
        <w:spacing w:before="240" w:line="259" w:lineRule="auto"/>
        <w:ind w:left="0"/>
        <w:contextualSpacing w:val="0"/>
        <w:jc w:val="both"/>
        <w:rPr>
          <w:rFonts w:ascii="Georgia" w:hAnsi="Georgia"/>
          <w:b/>
          <w:bCs/>
        </w:rPr>
      </w:pPr>
      <w:r w:rsidRPr="0049310F">
        <w:rPr>
          <w:rFonts w:ascii="Georgia" w:hAnsi="Georgia"/>
          <w:b/>
          <w:bCs/>
        </w:rPr>
        <w:lastRenderedPageBreak/>
        <w:t>Reasons for the Decision</w:t>
      </w:r>
    </w:p>
    <w:p w:rsidRPr="001B02C4" w:rsidR="0049310F" w:rsidP="00303FBE" w:rsidRDefault="00683FAC" w14:paraId="182F1E1D" w14:textId="2E9718E6">
      <w:pPr>
        <w:pStyle w:val="ListParagraph"/>
        <w:numPr>
          <w:ilvl w:val="0"/>
          <w:numId w:val="14"/>
        </w:numPr>
        <w:spacing w:after="160" w:line="259" w:lineRule="auto"/>
        <w:contextualSpacing w:val="0"/>
        <w:jc w:val="both"/>
        <w:rPr>
          <w:rFonts w:ascii="Georgia" w:hAnsi="Georgia"/>
          <w:b/>
          <w:bCs/>
        </w:rPr>
      </w:pPr>
      <w:r>
        <w:rPr>
          <w:rFonts w:ascii="Georgia" w:hAnsi="Georgia"/>
        </w:rPr>
        <w:t xml:space="preserve">Taking into account both his written statement and his submissions during the Hearing the Tribunal was satisfied that </w:t>
      </w:r>
      <w:r w:rsidR="001B02C4">
        <w:rPr>
          <w:rFonts w:ascii="Georgia" w:hAnsi="Georgia"/>
        </w:rPr>
        <w:t xml:space="preserve">the Respondent has been unable to </w:t>
      </w:r>
      <w:r w:rsidR="00CF0358">
        <w:rPr>
          <w:rFonts w:ascii="Georgia" w:hAnsi="Georgia"/>
        </w:rPr>
        <w:t>provide evidence about</w:t>
      </w:r>
      <w:r w:rsidR="001B02C4">
        <w:rPr>
          <w:rFonts w:ascii="Georgia" w:hAnsi="Georgia"/>
        </w:rPr>
        <w:t xml:space="preserve"> matters to which the Tribunal can have particular regard.</w:t>
      </w:r>
      <w:r w:rsidR="009B2D05">
        <w:rPr>
          <w:rFonts w:ascii="Georgia" w:hAnsi="Georgia"/>
        </w:rPr>
        <w:t xml:space="preserve">  </w:t>
      </w:r>
      <w:r w:rsidR="002301D8">
        <w:rPr>
          <w:rFonts w:ascii="Georgia" w:hAnsi="Georgia"/>
        </w:rPr>
        <w:t xml:space="preserve">In the absence of </w:t>
      </w:r>
      <w:r w:rsidR="00730DBC">
        <w:rPr>
          <w:rFonts w:ascii="Georgia" w:hAnsi="Georgia"/>
        </w:rPr>
        <w:t xml:space="preserve"> evidence of weighty matters which would displace the presumption of the index linked increase</w:t>
      </w:r>
      <w:r w:rsidR="0078528D">
        <w:rPr>
          <w:rFonts w:ascii="Georgia" w:hAnsi="Georgia"/>
        </w:rPr>
        <w:t xml:space="preserve">, </w:t>
      </w:r>
      <w:r w:rsidR="00AD4A60">
        <w:rPr>
          <w:rFonts w:ascii="Georgia" w:hAnsi="Georgia"/>
        </w:rPr>
        <w:t xml:space="preserve">the Tribunal </w:t>
      </w:r>
      <w:r w:rsidR="004C33E5">
        <w:rPr>
          <w:rFonts w:ascii="Georgia" w:hAnsi="Georgia"/>
        </w:rPr>
        <w:t>finds it reasonable</w:t>
      </w:r>
      <w:r w:rsidR="0078528D">
        <w:rPr>
          <w:rFonts w:ascii="Georgia" w:hAnsi="Georgia"/>
        </w:rPr>
        <w:t xml:space="preserve"> to confirm the proposed increase in the pitch fee.</w:t>
      </w:r>
      <w:r w:rsidR="00AD4A60">
        <w:rPr>
          <w:rFonts w:ascii="Georgia" w:hAnsi="Georgia"/>
        </w:rPr>
        <w:t xml:space="preserve">  </w:t>
      </w:r>
    </w:p>
    <w:p w:rsidRPr="00D454EF" w:rsidR="001B02C4" w:rsidP="00653702" w:rsidRDefault="001B02C4" w14:paraId="524646A0" w14:textId="26CFAC98">
      <w:pPr>
        <w:pStyle w:val="ListParagraph"/>
        <w:numPr>
          <w:ilvl w:val="0"/>
          <w:numId w:val="14"/>
        </w:numPr>
        <w:spacing w:before="240" w:after="160" w:line="259" w:lineRule="auto"/>
        <w:contextualSpacing w:val="0"/>
        <w:jc w:val="both"/>
        <w:rPr>
          <w:rFonts w:ascii="Georgia" w:hAnsi="Georgia"/>
          <w:b/>
          <w:bCs/>
        </w:rPr>
      </w:pPr>
      <w:r>
        <w:rPr>
          <w:rFonts w:ascii="Georgia" w:hAnsi="Georgia"/>
        </w:rPr>
        <w:t>The Tribunal orders that the current pitch fee of £</w:t>
      </w:r>
      <w:r w:rsidR="00004325">
        <w:rPr>
          <w:rFonts w:ascii="Georgia" w:hAnsi="Georgia" w:cs="Arial"/>
          <w:lang w:eastAsia="en-US"/>
        </w:rPr>
        <w:t xml:space="preserve">184.94 </w:t>
      </w:r>
      <w:r>
        <w:rPr>
          <w:rFonts w:ascii="Georgia" w:hAnsi="Georgia"/>
        </w:rPr>
        <w:t>be increase</w:t>
      </w:r>
      <w:r w:rsidR="00004325">
        <w:rPr>
          <w:rFonts w:ascii="Georgia" w:hAnsi="Georgia"/>
        </w:rPr>
        <w:t>d</w:t>
      </w:r>
      <w:r>
        <w:rPr>
          <w:rFonts w:ascii="Georgia" w:hAnsi="Georgia"/>
        </w:rPr>
        <w:t xml:space="preserve"> by 1</w:t>
      </w:r>
      <w:r w:rsidR="001E67EC">
        <w:rPr>
          <w:rFonts w:ascii="Georgia" w:hAnsi="Georgia"/>
        </w:rPr>
        <w:t>3</w:t>
      </w:r>
      <w:r>
        <w:rPr>
          <w:rFonts w:ascii="Georgia" w:hAnsi="Georgia"/>
        </w:rPr>
        <w:t xml:space="preserve">.8% from 2 </w:t>
      </w:r>
      <w:r w:rsidR="001C4862">
        <w:rPr>
          <w:rFonts w:ascii="Georgia" w:hAnsi="Georgia"/>
        </w:rPr>
        <w:t>March</w:t>
      </w:r>
      <w:r>
        <w:rPr>
          <w:rFonts w:ascii="Georgia" w:hAnsi="Georgia"/>
        </w:rPr>
        <w:t xml:space="preserve"> 2023</w:t>
      </w:r>
      <w:r w:rsidR="00004325">
        <w:rPr>
          <w:rFonts w:ascii="Georgia" w:hAnsi="Georgia"/>
        </w:rPr>
        <w:t xml:space="preserve"> </w:t>
      </w:r>
      <w:r w:rsidR="001E67EC">
        <w:rPr>
          <w:rFonts w:ascii="Georgia" w:hAnsi="Georgia" w:cs="Arial"/>
          <w:lang w:eastAsia="en-US"/>
        </w:rPr>
        <w:t>to £209.32 from 2 May 2023</w:t>
      </w:r>
      <w:r w:rsidR="00004325">
        <w:rPr>
          <w:rFonts w:ascii="Georgia" w:hAnsi="Georgia" w:cs="Arial"/>
          <w:lang w:eastAsia="en-US"/>
        </w:rPr>
        <w:t>.</w:t>
      </w:r>
    </w:p>
    <w:p w:rsidR="001E67EC" w:rsidP="009B2D05" w:rsidRDefault="00DA1323" w14:paraId="5ED9BAEB" w14:textId="56DEBE1B">
      <w:pPr>
        <w:pStyle w:val="ListParagraph"/>
        <w:keepNext/>
        <w:keepLines/>
        <w:numPr>
          <w:ilvl w:val="0"/>
          <w:numId w:val="14"/>
        </w:numPr>
        <w:spacing w:before="240" w:after="160" w:line="259" w:lineRule="auto"/>
        <w:contextualSpacing w:val="0"/>
        <w:jc w:val="both"/>
        <w:rPr>
          <w:rFonts w:ascii="Georgia" w:hAnsi="Georgia"/>
          <w:b/>
          <w:bCs/>
        </w:rPr>
      </w:pPr>
      <w:r w:rsidRPr="00D454EF">
        <w:rPr>
          <w:rFonts w:ascii="Georgia" w:hAnsi="Georgia"/>
        </w:rPr>
        <w:t xml:space="preserve">In his written submissions the Applicant requested the return of £20 application fee.  The Respondent </w:t>
      </w:r>
      <w:r w:rsidRPr="00D454EF" w:rsidR="00D454EF">
        <w:rPr>
          <w:rFonts w:ascii="Georgia" w:hAnsi="Georgia"/>
        </w:rPr>
        <w:t>has not</w:t>
      </w:r>
      <w:r w:rsidRPr="00D454EF">
        <w:rPr>
          <w:rFonts w:ascii="Georgia" w:hAnsi="Georgia"/>
        </w:rPr>
        <w:t xml:space="preserve"> </w:t>
      </w:r>
      <w:r w:rsidR="009B2D05">
        <w:rPr>
          <w:rFonts w:ascii="Georgia" w:hAnsi="Georgia"/>
        </w:rPr>
        <w:t xml:space="preserve">made any submissions in response </w:t>
      </w:r>
      <w:r w:rsidRPr="00D454EF" w:rsidR="00CB09B6">
        <w:rPr>
          <w:rFonts w:ascii="Georgia" w:hAnsi="Georgia"/>
        </w:rPr>
        <w:t xml:space="preserve">to that </w:t>
      </w:r>
      <w:r w:rsidRPr="00D454EF" w:rsidR="00D454EF">
        <w:rPr>
          <w:rFonts w:ascii="Georgia" w:hAnsi="Georgia"/>
        </w:rPr>
        <w:t>application.</w:t>
      </w:r>
      <w:r w:rsidRPr="00D454EF" w:rsidR="00CB09B6">
        <w:rPr>
          <w:rFonts w:ascii="Georgia" w:hAnsi="Georgia"/>
        </w:rPr>
        <w:t xml:space="preserve">  The Tribunal has a discretion under rule 13(2)</w:t>
      </w:r>
      <w:r w:rsidRPr="00D454EF" w:rsidR="00D454EF">
        <w:rPr>
          <w:rFonts w:ascii="Georgia" w:hAnsi="Georgia"/>
        </w:rPr>
        <w:t xml:space="preserve"> of </w:t>
      </w:r>
      <w:r w:rsidRPr="00D454EF" w:rsidR="00D454EF">
        <w:rPr>
          <w:rFonts w:ascii="Georgia" w:hAnsi="Georgia"/>
          <w:bCs/>
        </w:rPr>
        <w:t xml:space="preserve">The Tribunal Procedure (First-tier Tribunal) (Property Chamber) Rules 2013 (the Rules) </w:t>
      </w:r>
      <w:r w:rsidR="00D454EF">
        <w:rPr>
          <w:rFonts w:ascii="Georgia" w:hAnsi="Georgia"/>
          <w:bCs/>
        </w:rPr>
        <w:t xml:space="preserve">to order the repayment of that sum.  </w:t>
      </w:r>
      <w:r w:rsidR="00D454EF">
        <w:rPr>
          <w:rFonts w:ascii="Georgia" w:hAnsi="Georgia"/>
          <w:b/>
          <w:bCs/>
        </w:rPr>
        <w:t xml:space="preserve"> </w:t>
      </w:r>
      <w:r w:rsidRPr="00D454EF" w:rsidR="001E67EC">
        <w:rPr>
          <w:rFonts w:ascii="Georgia" w:hAnsi="Georgia"/>
        </w:rPr>
        <w:t>It makes an order that the Respondent shall repay the sum of £20 to the Applicant within 28 days of the date of this decision.</w:t>
      </w:r>
    </w:p>
    <w:p w:rsidR="00D454EF" w:rsidP="009B2D05" w:rsidRDefault="00D454EF" w14:paraId="41B1EC4E" w14:textId="41663786">
      <w:pPr>
        <w:pStyle w:val="ListParagraph"/>
        <w:keepNext/>
        <w:keepLines/>
        <w:spacing w:line="259" w:lineRule="auto"/>
        <w:ind w:left="0"/>
        <w:contextualSpacing w:val="0"/>
        <w:jc w:val="both"/>
        <w:rPr>
          <w:rFonts w:ascii="Georgia" w:hAnsi="Georgia"/>
          <w:b/>
          <w:bCs/>
        </w:rPr>
      </w:pPr>
      <w:r>
        <w:rPr>
          <w:rFonts w:ascii="Georgia" w:hAnsi="Georgia"/>
          <w:b/>
          <w:bCs/>
        </w:rPr>
        <w:t>Judge C A Rai</w:t>
      </w:r>
    </w:p>
    <w:p w:rsidRPr="00D454EF" w:rsidR="00D454EF" w:rsidP="009B2D05" w:rsidRDefault="00D454EF" w14:paraId="349A6A38" w14:textId="4BB2A7F8">
      <w:pPr>
        <w:pStyle w:val="ListParagraph"/>
        <w:keepNext/>
        <w:keepLines/>
        <w:spacing w:line="259" w:lineRule="auto"/>
        <w:ind w:left="0"/>
        <w:contextualSpacing w:val="0"/>
        <w:jc w:val="both"/>
        <w:rPr>
          <w:rFonts w:ascii="Georgia" w:hAnsi="Georgia"/>
          <w:b/>
          <w:bCs/>
        </w:rPr>
      </w:pPr>
      <w:r>
        <w:rPr>
          <w:rFonts w:ascii="Georgia" w:hAnsi="Georgia"/>
          <w:b/>
          <w:bCs/>
        </w:rPr>
        <w:t>Chairman</w:t>
      </w:r>
    </w:p>
    <w:p w:rsidR="00DA38D5" w:rsidP="00D454EF" w:rsidRDefault="00DA38D5" w14:paraId="538860B2" w14:textId="77777777">
      <w:pPr>
        <w:spacing w:before="240"/>
        <w:ind w:left="720"/>
        <w:jc w:val="both"/>
        <w:rPr>
          <w:rFonts w:ascii="Georgia" w:hAnsi="Georgia"/>
          <w:b/>
        </w:rPr>
      </w:pPr>
    </w:p>
    <w:p w:rsidRPr="00D92530" w:rsidR="00AF5EBF" w:rsidP="00DA38D5" w:rsidRDefault="00DA38D5" w14:paraId="511BFDA6" w14:textId="4D527780">
      <w:pPr>
        <w:spacing w:before="240"/>
        <w:jc w:val="both"/>
        <w:rPr>
          <w:rFonts w:ascii="Georgia" w:hAnsi="Georgia"/>
          <w:b/>
        </w:rPr>
      </w:pPr>
      <w:r w:rsidRPr="00D92530">
        <w:rPr>
          <w:rFonts w:ascii="Georgia" w:hAnsi="Georgia"/>
          <w:b/>
        </w:rPr>
        <w:t>Appeals</w:t>
      </w:r>
    </w:p>
    <w:p w:rsidRPr="00D92530" w:rsidR="001C4D45" w:rsidP="001C4D45" w:rsidRDefault="001C4D45" w14:paraId="49C2B3E8" w14:textId="77777777">
      <w:pPr>
        <w:pStyle w:val="paragraph"/>
        <w:keepNext/>
        <w:numPr>
          <w:ilvl w:val="0"/>
          <w:numId w:val="13"/>
        </w:numPr>
        <w:tabs>
          <w:tab w:val="left" w:pos="1276"/>
        </w:tabs>
        <w:spacing w:before="0" w:beforeAutospacing="0" w:after="0" w:afterAutospacing="0"/>
        <w:jc w:val="both"/>
        <w:textAlignment w:val="baseline"/>
        <w:rPr>
          <w:rFonts w:ascii="Georgia" w:hAnsi="Georgia" w:cs="Segoe UI"/>
          <w:sz w:val="18"/>
          <w:szCs w:val="18"/>
        </w:rPr>
      </w:pPr>
      <w:r w:rsidRPr="00D92530">
        <w:rPr>
          <w:rStyle w:val="normaltextrun"/>
          <w:rFonts w:ascii="Georgia" w:hAnsi="Georgia" w:cs="Segoe UI"/>
        </w:rPr>
        <w:t>A person wishing to appeal this decision to the Upper Chamber must seek permission to do so by making written application to the First-tier Tribunal at the Regional office which has been dealing with the case.</w:t>
      </w:r>
      <w:r w:rsidRPr="00D92530">
        <w:rPr>
          <w:rStyle w:val="eop"/>
          <w:rFonts w:ascii="Georgia" w:hAnsi="Georgia" w:cs="Segoe UI"/>
        </w:rPr>
        <w:t> </w:t>
      </w:r>
    </w:p>
    <w:p w:rsidRPr="00D92530" w:rsidR="001C4D45" w:rsidP="001C4D45" w:rsidRDefault="001C4D45" w14:paraId="4D7CB96D" w14:textId="77777777">
      <w:pPr>
        <w:pStyle w:val="paragraph"/>
        <w:keepNext/>
        <w:tabs>
          <w:tab w:val="left" w:pos="1276"/>
        </w:tabs>
        <w:spacing w:before="0" w:beforeAutospacing="0" w:after="0" w:afterAutospacing="0"/>
        <w:ind w:left="720" w:hanging="720"/>
        <w:jc w:val="both"/>
        <w:textAlignment w:val="baseline"/>
        <w:rPr>
          <w:rFonts w:ascii="Georgia" w:hAnsi="Georgia" w:cs="Segoe UI"/>
          <w:sz w:val="18"/>
          <w:szCs w:val="18"/>
        </w:rPr>
      </w:pPr>
      <w:r w:rsidRPr="00D92530">
        <w:rPr>
          <w:rStyle w:val="eop"/>
          <w:rFonts w:ascii="Georgia" w:hAnsi="Georgia" w:cs="Segoe UI"/>
        </w:rPr>
        <w:t> </w:t>
      </w:r>
    </w:p>
    <w:p w:rsidRPr="00D92530" w:rsidR="001C4D45" w:rsidP="00303FBE" w:rsidRDefault="001C4D45" w14:paraId="44E264E3" w14:textId="77777777">
      <w:pPr>
        <w:pStyle w:val="paragraph"/>
        <w:numPr>
          <w:ilvl w:val="0"/>
          <w:numId w:val="13"/>
        </w:numPr>
        <w:tabs>
          <w:tab w:val="left" w:pos="1276"/>
        </w:tabs>
        <w:spacing w:before="0" w:beforeAutospacing="0" w:after="0" w:afterAutospacing="0"/>
        <w:jc w:val="both"/>
        <w:textAlignment w:val="baseline"/>
        <w:rPr>
          <w:rStyle w:val="eop"/>
          <w:rFonts w:ascii="Georgia" w:hAnsi="Georgia" w:eastAsiaTheme="minorEastAsia" w:cstheme="minorBidi"/>
        </w:rPr>
      </w:pPr>
      <w:r w:rsidRPr="00D92530">
        <w:rPr>
          <w:rStyle w:val="normaltextrun"/>
          <w:rFonts w:ascii="Georgia" w:hAnsi="Georgia" w:cs="Segoe UI"/>
        </w:rPr>
        <w:t>The application must arrive at the Tribunal within 28 days after the Tribunal sends to the person making the application written reasons for the decision.</w:t>
      </w:r>
      <w:r w:rsidRPr="00D92530">
        <w:rPr>
          <w:rStyle w:val="eop"/>
          <w:rFonts w:ascii="Georgia" w:hAnsi="Georgia" w:cs="Segoe UI"/>
        </w:rPr>
        <w:t xml:space="preserve"> Where possible you should send your further application for permission to appeal by email to </w:t>
      </w:r>
      <w:r w:rsidRPr="00D92530">
        <w:rPr>
          <w:rFonts w:ascii="Georgia" w:hAnsi="Georgia" w:eastAsia="Georgia" w:cs="Georgia"/>
          <w:b/>
          <w:bCs/>
          <w:color w:val="000000" w:themeColor="text1"/>
        </w:rPr>
        <w:t>rpsouthern@justice.gov.uk</w:t>
      </w:r>
      <w:r w:rsidRPr="00D92530">
        <w:rPr>
          <w:rStyle w:val="eop"/>
          <w:rFonts w:ascii="Georgia" w:hAnsi="Georgia" w:cs="Segoe UI"/>
        </w:rPr>
        <w:t xml:space="preserve"> as this will enable the First-tier Tribunal to deal with it more efficiently.  </w:t>
      </w:r>
    </w:p>
    <w:p w:rsidRPr="00D92530" w:rsidR="001C4D45" w:rsidP="001C4D45" w:rsidRDefault="001C4D45" w14:paraId="3C452D95" w14:textId="77777777">
      <w:pPr>
        <w:pStyle w:val="paragraph"/>
        <w:keepNext/>
        <w:tabs>
          <w:tab w:val="left" w:pos="1276"/>
        </w:tabs>
        <w:spacing w:before="0" w:beforeAutospacing="0" w:after="0" w:afterAutospacing="0"/>
        <w:ind w:left="720" w:hanging="720"/>
        <w:jc w:val="both"/>
        <w:textAlignment w:val="baseline"/>
        <w:rPr>
          <w:rFonts w:ascii="Georgia" w:hAnsi="Georgia" w:cs="Segoe UI"/>
          <w:sz w:val="18"/>
          <w:szCs w:val="18"/>
        </w:rPr>
      </w:pPr>
      <w:r w:rsidRPr="00D92530">
        <w:rPr>
          <w:rStyle w:val="eop"/>
          <w:rFonts w:ascii="Georgia" w:hAnsi="Georgia" w:cs="Segoe UI"/>
        </w:rPr>
        <w:t> </w:t>
      </w:r>
    </w:p>
    <w:p w:rsidRPr="00D92530" w:rsidR="001C4D45" w:rsidP="00303FBE" w:rsidRDefault="001C4D45" w14:paraId="44F29428" w14:textId="77777777">
      <w:pPr>
        <w:pStyle w:val="paragraph"/>
        <w:keepNext/>
        <w:keepLines/>
        <w:numPr>
          <w:ilvl w:val="0"/>
          <w:numId w:val="13"/>
        </w:numPr>
        <w:tabs>
          <w:tab w:val="left" w:pos="1276"/>
        </w:tabs>
        <w:spacing w:before="0" w:beforeAutospacing="0" w:after="0" w:afterAutospacing="0"/>
        <w:jc w:val="both"/>
        <w:textAlignment w:val="baseline"/>
        <w:rPr>
          <w:rFonts w:ascii="Georgia" w:hAnsi="Georgia" w:cs="Segoe UI"/>
          <w:sz w:val="18"/>
          <w:szCs w:val="18"/>
        </w:rPr>
      </w:pPr>
      <w:r w:rsidRPr="00D92530">
        <w:rPr>
          <w:rStyle w:val="normaltextrun"/>
          <w:rFonts w:ascii="Georgia" w:hAnsi="Georgia" w:cs="Segoe UI"/>
        </w:rPr>
        <w:t>If the person wishing to appeal does not comply with the 28-day time limit, the person shall include with the application for permission to appeal a request for an extension of time and the reason for not complying with the 28-day time limit; the Tribunal will then decide whether to extend time or not to allow the application for permission to appeal to proceed.</w:t>
      </w:r>
      <w:r w:rsidRPr="00D92530">
        <w:rPr>
          <w:rStyle w:val="eop"/>
          <w:rFonts w:ascii="Georgia" w:hAnsi="Georgia" w:cs="Segoe UI"/>
        </w:rPr>
        <w:t> </w:t>
      </w:r>
    </w:p>
    <w:p w:rsidRPr="00D92530" w:rsidR="001C4D45" w:rsidP="001C4D45" w:rsidRDefault="001C4D45" w14:paraId="292A9302" w14:textId="77777777">
      <w:pPr>
        <w:pStyle w:val="paragraph"/>
        <w:keepNext/>
        <w:tabs>
          <w:tab w:val="left" w:pos="1276"/>
        </w:tabs>
        <w:spacing w:before="0" w:beforeAutospacing="0" w:after="0" w:afterAutospacing="0"/>
        <w:ind w:left="720" w:hanging="720"/>
        <w:jc w:val="both"/>
        <w:textAlignment w:val="baseline"/>
        <w:rPr>
          <w:rFonts w:ascii="Georgia" w:hAnsi="Georgia" w:cs="Segoe UI"/>
          <w:sz w:val="18"/>
          <w:szCs w:val="18"/>
        </w:rPr>
      </w:pPr>
      <w:r w:rsidRPr="00D92530">
        <w:rPr>
          <w:rStyle w:val="eop"/>
          <w:rFonts w:ascii="Georgia" w:hAnsi="Georgia" w:cs="Segoe UI"/>
        </w:rPr>
        <w:t> </w:t>
      </w:r>
    </w:p>
    <w:p w:rsidRPr="00D92530" w:rsidR="001C4D45" w:rsidP="001C4D45" w:rsidRDefault="001C4D45" w14:paraId="61566A59" w14:textId="77777777">
      <w:pPr>
        <w:pStyle w:val="paragraph"/>
        <w:keepNext/>
        <w:numPr>
          <w:ilvl w:val="0"/>
          <w:numId w:val="13"/>
        </w:numPr>
        <w:tabs>
          <w:tab w:val="left" w:pos="1276"/>
        </w:tabs>
        <w:spacing w:before="0" w:beforeAutospacing="0" w:after="0" w:afterAutospacing="0"/>
        <w:jc w:val="both"/>
        <w:textAlignment w:val="baseline"/>
        <w:rPr>
          <w:rStyle w:val="normaltextrun"/>
          <w:rFonts w:ascii="Georgia" w:hAnsi="Georgia" w:cs="Segoe UI"/>
          <w:sz w:val="18"/>
          <w:szCs w:val="18"/>
        </w:rPr>
      </w:pPr>
      <w:r w:rsidRPr="00D92530">
        <w:rPr>
          <w:rStyle w:val="normaltextrun"/>
          <w:rFonts w:ascii="Georgia" w:hAnsi="Georgia" w:cs="Segoe UI"/>
        </w:rPr>
        <w:t>The application for permission to appeal must identify the decision of the Tribunal to which it relates, state the grounds of appeal, and state the result the party making the application is seeking.</w:t>
      </w:r>
    </w:p>
    <w:p w:rsidRPr="00D92530" w:rsidR="001C4D45" w:rsidP="001C4D45" w:rsidRDefault="001C4D45" w14:paraId="4B3AC221" w14:textId="77777777">
      <w:pPr>
        <w:rPr>
          <w:rFonts w:ascii="Georgia" w:hAnsi="Georgia"/>
        </w:rPr>
      </w:pPr>
    </w:p>
    <w:p w:rsidRPr="00D92530" w:rsidR="00DA38D5" w:rsidP="005C13B2" w:rsidRDefault="00DA38D5" w14:paraId="6FBF357A" w14:textId="77777777">
      <w:pPr>
        <w:spacing w:before="240"/>
        <w:ind w:left="720"/>
        <w:jc w:val="both"/>
        <w:rPr>
          <w:rFonts w:ascii="Georgia" w:hAnsi="Georgia"/>
          <w:b/>
        </w:rPr>
      </w:pPr>
    </w:p>
    <w:sectPr w:rsidRPr="00D92530" w:rsidR="00DA38D5" w:rsidSect="004B0744">
      <w:footerReference w:type="default" r:id="rId18"/>
      <w:pgSz w:w="11906" w:h="16838" w:orient="portrait"/>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2E9A" w:rsidRDefault="00172E9A" w14:paraId="36613C67" w14:textId="77777777">
      <w:r>
        <w:separator/>
      </w:r>
    </w:p>
  </w:endnote>
  <w:endnote w:type="continuationSeparator" w:id="0">
    <w:p w:rsidR="00172E9A" w:rsidRDefault="00172E9A" w14:paraId="63EBF8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0089" w:rsidRDefault="00BF0089" w14:paraId="0CE0ED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462748"/>
      <w:docPartObj>
        <w:docPartGallery w:val="Page Numbers (Bottom of Page)"/>
        <w:docPartUnique/>
      </w:docPartObj>
    </w:sdtPr>
    <w:sdtEndPr>
      <w:rPr>
        <w:noProof/>
      </w:rPr>
    </w:sdtEndPr>
    <w:sdtContent>
      <w:p w:rsidR="00BF4A98" w:rsidP="00711D87" w:rsidRDefault="00524073" w14:paraId="1B080535" w14:textId="1CDAA5C6">
        <w:pPr>
          <w:pStyle w:val="Footer"/>
          <w:jc w:val="right"/>
        </w:pPr>
      </w:p>
    </w:sdtContent>
  </w:sdt>
  <w:p w:rsidR="00BF4A98" w:rsidP="00BF0089" w:rsidRDefault="00BF0089" w14:paraId="336CCF87" w14:textId="3F38253E">
    <w:pPr>
      <w:pStyle w:val="Footer"/>
      <w:tabs>
        <w:tab w:val="clear" w:pos="4153"/>
        <w:tab w:val="clear" w:pos="8306"/>
        <w:tab w:val="left" w:pos="2740"/>
      </w:tabs>
    </w:pPr>
    <w:r>
      <w:tab/>
    </w:r>
    <w:r w:rsidR="0017664E">
      <w:t>2024 © CROWN COPYRIGHT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0089" w:rsidRDefault="00BF0089" w14:paraId="0C958E6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6B61" w:rsidP="00A50057" w:rsidRDefault="004B6B61" w14:paraId="7710A2A0"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B6B61" w:rsidRDefault="004B6B61" w14:paraId="543BD29A" w14:textId="77777777">
    <w:pPr>
      <w:pStyle w:val="Footer"/>
    </w:pPr>
  </w:p>
  <w:p w:rsidRPr="004B0744" w:rsidR="004B6B61" w:rsidP="004B0744" w:rsidRDefault="004B6B61" w14:paraId="160B4F2A" w14:textId="77777777">
    <w:pPr>
      <w:pStyle w:val="Footer"/>
      <w:jc w:val="center"/>
      <w:rPr>
        <w:rFonts w:ascii="Georgia" w:hAnsi="Georgia"/>
        <w:sz w:val="20"/>
      </w:rPr>
    </w:pPr>
  </w:p>
  <w:p w:rsidR="004B6B61" w:rsidRDefault="004B6B61" w14:paraId="4AE8C3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2E9A" w:rsidRDefault="00172E9A" w14:paraId="737B0477" w14:textId="77777777">
      <w:r>
        <w:separator/>
      </w:r>
    </w:p>
  </w:footnote>
  <w:footnote w:type="continuationSeparator" w:id="0">
    <w:p w:rsidR="00172E9A" w:rsidRDefault="00172E9A" w14:paraId="7FCCD7D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0089" w:rsidRDefault="00BF0089" w14:paraId="578D3CA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0089" w:rsidRDefault="00BF0089" w14:paraId="774BA9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0089" w:rsidRDefault="00BF0089" w14:paraId="4ADECB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5A04"/>
    <w:multiLevelType w:val="hybridMultilevel"/>
    <w:tmpl w:val="5DC27424"/>
    <w:lvl w:ilvl="0" w:tplc="B08EB870">
      <w:start w:val="1"/>
      <w:numFmt w:val="decimal"/>
      <w:lvlText w:val="%1."/>
      <w:lvlJc w:val="left"/>
      <w:pPr>
        <w:ind w:left="720" w:hanging="720"/>
      </w:pPr>
      <w:rPr>
        <w:rFonts w:hint="default"/>
        <w:b w:val="0"/>
        <w:bCs w:val="0"/>
      </w:rPr>
    </w:lvl>
    <w:lvl w:ilvl="1" w:tplc="1D14F258">
      <w:start w:val="1"/>
      <w:numFmt w:val="lowerLetter"/>
      <w:lvlText w:val="(%2)"/>
      <w:lvlJc w:val="left"/>
      <w:pPr>
        <w:ind w:left="1647" w:hanging="360"/>
      </w:pPr>
      <w:rPr>
        <w:rFonts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77842ED"/>
    <w:multiLevelType w:val="hybridMultilevel"/>
    <w:tmpl w:val="307091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59394A"/>
    <w:multiLevelType w:val="hybridMultilevel"/>
    <w:tmpl w:val="839457A8"/>
    <w:lvl w:ilvl="0" w:tplc="761800B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767167"/>
    <w:multiLevelType w:val="hybridMultilevel"/>
    <w:tmpl w:val="781EA456"/>
    <w:lvl w:ilvl="0" w:tplc="CED8B392">
      <w:start w:val="1"/>
      <w:numFmt w:val="lowerRoman"/>
      <w:lvlText w:val="(%1)"/>
      <w:lvlJc w:val="left"/>
      <w:pPr>
        <w:tabs>
          <w:tab w:val="num" w:pos="1140"/>
        </w:tabs>
        <w:ind w:left="1140" w:hanging="72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4" w15:restartNumberingAfterBreak="0">
    <w:nsid w:val="2D875492"/>
    <w:multiLevelType w:val="hybridMultilevel"/>
    <w:tmpl w:val="70003470"/>
    <w:lvl w:ilvl="0" w:tplc="16064E0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4FB31C2"/>
    <w:multiLevelType w:val="hybridMultilevel"/>
    <w:tmpl w:val="742659B4"/>
    <w:lvl w:ilvl="0" w:tplc="A6547D4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592E14"/>
    <w:multiLevelType w:val="hybridMultilevel"/>
    <w:tmpl w:val="E0582322"/>
    <w:lvl w:ilvl="0" w:tplc="0C86E5A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A81C20"/>
    <w:multiLevelType w:val="hybridMultilevel"/>
    <w:tmpl w:val="4E7677CA"/>
    <w:lvl w:ilvl="0" w:tplc="A6547D4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C24B10"/>
    <w:multiLevelType w:val="hybridMultilevel"/>
    <w:tmpl w:val="9BC8C452"/>
    <w:lvl w:ilvl="0" w:tplc="0522240C">
      <w:start w:val="1"/>
      <w:numFmt w:val="decimal"/>
      <w:lvlText w:val="%1."/>
      <w:lvlJc w:val="left"/>
      <w:pPr>
        <w:ind w:left="703" w:hanging="703"/>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B6C63B2"/>
    <w:multiLevelType w:val="hybridMultilevel"/>
    <w:tmpl w:val="A8066726"/>
    <w:lvl w:ilvl="0" w:tplc="41CEEEB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6C0C33"/>
    <w:multiLevelType w:val="hybridMultilevel"/>
    <w:tmpl w:val="F386EEF8"/>
    <w:lvl w:ilvl="0" w:tplc="00C27690">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0F228C7"/>
    <w:multiLevelType w:val="hybridMultilevel"/>
    <w:tmpl w:val="2A4E6E72"/>
    <w:lvl w:ilvl="0" w:tplc="79DC4D1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29F6C2D"/>
    <w:multiLevelType w:val="hybridMultilevel"/>
    <w:tmpl w:val="FE00D2D2"/>
    <w:lvl w:ilvl="0" w:tplc="A6547D4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4E2D6E"/>
    <w:multiLevelType w:val="hybridMultilevel"/>
    <w:tmpl w:val="963874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B007436"/>
    <w:multiLevelType w:val="hybridMultilevel"/>
    <w:tmpl w:val="7B4472AE"/>
    <w:lvl w:ilvl="0" w:tplc="E244E5E8">
      <w:start w:val="1"/>
      <w:numFmt w:val="decimal"/>
      <w:lvlText w:val="%1."/>
      <w:lvlJc w:val="left"/>
      <w:pPr>
        <w:ind w:left="720" w:hanging="720"/>
      </w:pPr>
      <w:rPr>
        <w:rFonts w:hint="default" w:ascii="Georgia" w:hAnsi="Georgi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0150135">
    <w:abstractNumId w:val="1"/>
  </w:num>
  <w:num w:numId="2" w16cid:durableId="415442718">
    <w:abstractNumId w:val="13"/>
  </w:num>
  <w:num w:numId="3" w16cid:durableId="1524904886">
    <w:abstractNumId w:val="9"/>
  </w:num>
  <w:num w:numId="4" w16cid:durableId="671882873">
    <w:abstractNumId w:val="10"/>
  </w:num>
  <w:num w:numId="5" w16cid:durableId="257294479">
    <w:abstractNumId w:val="3"/>
  </w:num>
  <w:num w:numId="6" w16cid:durableId="197547042">
    <w:abstractNumId w:val="11"/>
  </w:num>
  <w:num w:numId="7" w16cid:durableId="751632923">
    <w:abstractNumId w:val="2"/>
  </w:num>
  <w:num w:numId="8" w16cid:durableId="1986159205">
    <w:abstractNumId w:val="4"/>
  </w:num>
  <w:num w:numId="9" w16cid:durableId="683753771">
    <w:abstractNumId w:val="12"/>
  </w:num>
  <w:num w:numId="10" w16cid:durableId="1615483877">
    <w:abstractNumId w:val="5"/>
  </w:num>
  <w:num w:numId="11" w16cid:durableId="2087340061">
    <w:abstractNumId w:val="7"/>
  </w:num>
  <w:num w:numId="12" w16cid:durableId="1501694560">
    <w:abstractNumId w:val="6"/>
  </w:num>
  <w:num w:numId="13" w16cid:durableId="2121874322">
    <w:abstractNumId w:val="14"/>
  </w:num>
  <w:num w:numId="14" w16cid:durableId="1208906253">
    <w:abstractNumId w:val="8"/>
  </w:num>
  <w:num w:numId="15" w16cid:durableId="31025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D2"/>
    <w:rsid w:val="00001FD8"/>
    <w:rsid w:val="00004325"/>
    <w:rsid w:val="000054A4"/>
    <w:rsid w:val="0002120C"/>
    <w:rsid w:val="00044994"/>
    <w:rsid w:val="0006182B"/>
    <w:rsid w:val="00072160"/>
    <w:rsid w:val="00072757"/>
    <w:rsid w:val="00073B53"/>
    <w:rsid w:val="000857D9"/>
    <w:rsid w:val="00086921"/>
    <w:rsid w:val="000A0499"/>
    <w:rsid w:val="000A1298"/>
    <w:rsid w:val="000B149C"/>
    <w:rsid w:val="000B50E6"/>
    <w:rsid w:val="000C2BA6"/>
    <w:rsid w:val="000C398E"/>
    <w:rsid w:val="000C74DD"/>
    <w:rsid w:val="000C7CBA"/>
    <w:rsid w:val="000D1506"/>
    <w:rsid w:val="000D2075"/>
    <w:rsid w:val="000E0FA1"/>
    <w:rsid w:val="001071C9"/>
    <w:rsid w:val="00115A03"/>
    <w:rsid w:val="00127C90"/>
    <w:rsid w:val="00137116"/>
    <w:rsid w:val="0014289E"/>
    <w:rsid w:val="0015657A"/>
    <w:rsid w:val="001620D0"/>
    <w:rsid w:val="00164B64"/>
    <w:rsid w:val="0016516E"/>
    <w:rsid w:val="00172543"/>
    <w:rsid w:val="00172E9A"/>
    <w:rsid w:val="0017664E"/>
    <w:rsid w:val="00187285"/>
    <w:rsid w:val="001953F5"/>
    <w:rsid w:val="001A5363"/>
    <w:rsid w:val="001B02C4"/>
    <w:rsid w:val="001B7FF1"/>
    <w:rsid w:val="001C2812"/>
    <w:rsid w:val="001C4862"/>
    <w:rsid w:val="001C4D45"/>
    <w:rsid w:val="001D0245"/>
    <w:rsid w:val="001D6E69"/>
    <w:rsid w:val="001E0422"/>
    <w:rsid w:val="001E67EC"/>
    <w:rsid w:val="001E7637"/>
    <w:rsid w:val="001F07A1"/>
    <w:rsid w:val="001F3CF8"/>
    <w:rsid w:val="001F5D50"/>
    <w:rsid w:val="002034A5"/>
    <w:rsid w:val="00213591"/>
    <w:rsid w:val="00221D6F"/>
    <w:rsid w:val="00227611"/>
    <w:rsid w:val="00227D7E"/>
    <w:rsid w:val="002301D8"/>
    <w:rsid w:val="0024499A"/>
    <w:rsid w:val="002506DA"/>
    <w:rsid w:val="00251536"/>
    <w:rsid w:val="00252881"/>
    <w:rsid w:val="00254E5B"/>
    <w:rsid w:val="002569B6"/>
    <w:rsid w:val="00265EEE"/>
    <w:rsid w:val="0026650F"/>
    <w:rsid w:val="002677B8"/>
    <w:rsid w:val="0027424E"/>
    <w:rsid w:val="00276DCD"/>
    <w:rsid w:val="00276EB1"/>
    <w:rsid w:val="002B6E45"/>
    <w:rsid w:val="002E2780"/>
    <w:rsid w:val="002E3023"/>
    <w:rsid w:val="002F32BD"/>
    <w:rsid w:val="0030165A"/>
    <w:rsid w:val="00303FBE"/>
    <w:rsid w:val="003116FD"/>
    <w:rsid w:val="00312273"/>
    <w:rsid w:val="00313A34"/>
    <w:rsid w:val="00324E81"/>
    <w:rsid w:val="0032506D"/>
    <w:rsid w:val="003313CB"/>
    <w:rsid w:val="003321AC"/>
    <w:rsid w:val="003366EA"/>
    <w:rsid w:val="00340229"/>
    <w:rsid w:val="00345D80"/>
    <w:rsid w:val="00367366"/>
    <w:rsid w:val="00384DD8"/>
    <w:rsid w:val="003863D1"/>
    <w:rsid w:val="00387D22"/>
    <w:rsid w:val="003A4EFF"/>
    <w:rsid w:val="003A6F62"/>
    <w:rsid w:val="003B10D2"/>
    <w:rsid w:val="003C62F6"/>
    <w:rsid w:val="003D1EC8"/>
    <w:rsid w:val="003D26E6"/>
    <w:rsid w:val="003D543A"/>
    <w:rsid w:val="003F1161"/>
    <w:rsid w:val="003F2A6F"/>
    <w:rsid w:val="003F45F2"/>
    <w:rsid w:val="003F5398"/>
    <w:rsid w:val="0040774F"/>
    <w:rsid w:val="00412D22"/>
    <w:rsid w:val="00413C79"/>
    <w:rsid w:val="00422C56"/>
    <w:rsid w:val="004371DD"/>
    <w:rsid w:val="004377E8"/>
    <w:rsid w:val="00440713"/>
    <w:rsid w:val="004467DA"/>
    <w:rsid w:val="00450F40"/>
    <w:rsid w:val="004529F9"/>
    <w:rsid w:val="00461AEA"/>
    <w:rsid w:val="00491133"/>
    <w:rsid w:val="00492D07"/>
    <w:rsid w:val="0049310F"/>
    <w:rsid w:val="004957F7"/>
    <w:rsid w:val="004A0C5E"/>
    <w:rsid w:val="004A0FB6"/>
    <w:rsid w:val="004A6901"/>
    <w:rsid w:val="004A738B"/>
    <w:rsid w:val="004B0744"/>
    <w:rsid w:val="004B08B2"/>
    <w:rsid w:val="004B61A6"/>
    <w:rsid w:val="004B6B61"/>
    <w:rsid w:val="004B78A3"/>
    <w:rsid w:val="004C0025"/>
    <w:rsid w:val="004C33E5"/>
    <w:rsid w:val="004D25E2"/>
    <w:rsid w:val="004F1BC7"/>
    <w:rsid w:val="004F3628"/>
    <w:rsid w:val="00512496"/>
    <w:rsid w:val="005154AA"/>
    <w:rsid w:val="00524073"/>
    <w:rsid w:val="005363B3"/>
    <w:rsid w:val="00541B69"/>
    <w:rsid w:val="00545A41"/>
    <w:rsid w:val="0055524B"/>
    <w:rsid w:val="0055584A"/>
    <w:rsid w:val="0055742C"/>
    <w:rsid w:val="00567306"/>
    <w:rsid w:val="005723B4"/>
    <w:rsid w:val="005762F3"/>
    <w:rsid w:val="00581F9D"/>
    <w:rsid w:val="00590148"/>
    <w:rsid w:val="00592551"/>
    <w:rsid w:val="005A1D01"/>
    <w:rsid w:val="005A480A"/>
    <w:rsid w:val="005A4D32"/>
    <w:rsid w:val="005B2E0C"/>
    <w:rsid w:val="005B3953"/>
    <w:rsid w:val="005C13B2"/>
    <w:rsid w:val="005C36D6"/>
    <w:rsid w:val="005D1BB0"/>
    <w:rsid w:val="005D40E6"/>
    <w:rsid w:val="005E226E"/>
    <w:rsid w:val="005E442B"/>
    <w:rsid w:val="005E6078"/>
    <w:rsid w:val="005E7282"/>
    <w:rsid w:val="005F38C1"/>
    <w:rsid w:val="005F5180"/>
    <w:rsid w:val="005F711B"/>
    <w:rsid w:val="00600456"/>
    <w:rsid w:val="00610BDE"/>
    <w:rsid w:val="00610C1A"/>
    <w:rsid w:val="00612CCE"/>
    <w:rsid w:val="006200FC"/>
    <w:rsid w:val="00651252"/>
    <w:rsid w:val="00653702"/>
    <w:rsid w:val="006604A4"/>
    <w:rsid w:val="0066246B"/>
    <w:rsid w:val="006802E5"/>
    <w:rsid w:val="006812EF"/>
    <w:rsid w:val="00681829"/>
    <w:rsid w:val="00683FAC"/>
    <w:rsid w:val="00686A69"/>
    <w:rsid w:val="0069162B"/>
    <w:rsid w:val="0069414A"/>
    <w:rsid w:val="00694C56"/>
    <w:rsid w:val="006B12A2"/>
    <w:rsid w:val="006B44DD"/>
    <w:rsid w:val="006C48DB"/>
    <w:rsid w:val="006D280C"/>
    <w:rsid w:val="006D3A38"/>
    <w:rsid w:val="006D5859"/>
    <w:rsid w:val="006D7C73"/>
    <w:rsid w:val="006E6717"/>
    <w:rsid w:val="007054FB"/>
    <w:rsid w:val="00705E16"/>
    <w:rsid w:val="00707767"/>
    <w:rsid w:val="00711D87"/>
    <w:rsid w:val="00713940"/>
    <w:rsid w:val="00723BE6"/>
    <w:rsid w:val="00730DBC"/>
    <w:rsid w:val="007447D0"/>
    <w:rsid w:val="007530EA"/>
    <w:rsid w:val="007606A0"/>
    <w:rsid w:val="0076149A"/>
    <w:rsid w:val="00761BEF"/>
    <w:rsid w:val="00773104"/>
    <w:rsid w:val="00780946"/>
    <w:rsid w:val="0078528D"/>
    <w:rsid w:val="00797F01"/>
    <w:rsid w:val="007A09A6"/>
    <w:rsid w:val="007A16D8"/>
    <w:rsid w:val="007A5959"/>
    <w:rsid w:val="007B4123"/>
    <w:rsid w:val="007C08AD"/>
    <w:rsid w:val="007C397F"/>
    <w:rsid w:val="007D1D0B"/>
    <w:rsid w:val="007D2E05"/>
    <w:rsid w:val="007F610E"/>
    <w:rsid w:val="00801B5B"/>
    <w:rsid w:val="00803F59"/>
    <w:rsid w:val="00812725"/>
    <w:rsid w:val="00815A6F"/>
    <w:rsid w:val="00836CC3"/>
    <w:rsid w:val="00845785"/>
    <w:rsid w:val="0086732C"/>
    <w:rsid w:val="00867960"/>
    <w:rsid w:val="00874A0D"/>
    <w:rsid w:val="008759A3"/>
    <w:rsid w:val="008915FA"/>
    <w:rsid w:val="00894F18"/>
    <w:rsid w:val="00896DC9"/>
    <w:rsid w:val="008C2D55"/>
    <w:rsid w:val="008C321D"/>
    <w:rsid w:val="008C398E"/>
    <w:rsid w:val="008D5FC6"/>
    <w:rsid w:val="008E586F"/>
    <w:rsid w:val="008E6555"/>
    <w:rsid w:val="00900076"/>
    <w:rsid w:val="00901A15"/>
    <w:rsid w:val="0091025D"/>
    <w:rsid w:val="00921051"/>
    <w:rsid w:val="00936E5C"/>
    <w:rsid w:val="00943195"/>
    <w:rsid w:val="00945DD9"/>
    <w:rsid w:val="00954BB7"/>
    <w:rsid w:val="0095783F"/>
    <w:rsid w:val="00961814"/>
    <w:rsid w:val="00966EB7"/>
    <w:rsid w:val="00967738"/>
    <w:rsid w:val="00973A1F"/>
    <w:rsid w:val="00976FFE"/>
    <w:rsid w:val="00983A36"/>
    <w:rsid w:val="009846B5"/>
    <w:rsid w:val="009A79CE"/>
    <w:rsid w:val="009B2D05"/>
    <w:rsid w:val="009B2D97"/>
    <w:rsid w:val="009B3511"/>
    <w:rsid w:val="009D1816"/>
    <w:rsid w:val="009D2EED"/>
    <w:rsid w:val="009E133D"/>
    <w:rsid w:val="009E1DEA"/>
    <w:rsid w:val="009E38F6"/>
    <w:rsid w:val="009E4607"/>
    <w:rsid w:val="009E5C06"/>
    <w:rsid w:val="009F221D"/>
    <w:rsid w:val="009F33B3"/>
    <w:rsid w:val="009F5223"/>
    <w:rsid w:val="00A0671A"/>
    <w:rsid w:val="00A13F0B"/>
    <w:rsid w:val="00A1433F"/>
    <w:rsid w:val="00A164E6"/>
    <w:rsid w:val="00A20FC2"/>
    <w:rsid w:val="00A2255C"/>
    <w:rsid w:val="00A25148"/>
    <w:rsid w:val="00A26F3B"/>
    <w:rsid w:val="00A30319"/>
    <w:rsid w:val="00A33015"/>
    <w:rsid w:val="00A411E1"/>
    <w:rsid w:val="00A41EFA"/>
    <w:rsid w:val="00A50057"/>
    <w:rsid w:val="00A53558"/>
    <w:rsid w:val="00A54FBA"/>
    <w:rsid w:val="00A56DF5"/>
    <w:rsid w:val="00A646B1"/>
    <w:rsid w:val="00A725D1"/>
    <w:rsid w:val="00A753E1"/>
    <w:rsid w:val="00A75718"/>
    <w:rsid w:val="00A86CCA"/>
    <w:rsid w:val="00A94B9D"/>
    <w:rsid w:val="00AB4EC6"/>
    <w:rsid w:val="00AC0159"/>
    <w:rsid w:val="00AD15F4"/>
    <w:rsid w:val="00AD20A2"/>
    <w:rsid w:val="00AD4A60"/>
    <w:rsid w:val="00AE1264"/>
    <w:rsid w:val="00AE5C46"/>
    <w:rsid w:val="00AE6BCE"/>
    <w:rsid w:val="00AE7DBB"/>
    <w:rsid w:val="00AF2F02"/>
    <w:rsid w:val="00AF312F"/>
    <w:rsid w:val="00AF5EBF"/>
    <w:rsid w:val="00B011B3"/>
    <w:rsid w:val="00B0593E"/>
    <w:rsid w:val="00B144FF"/>
    <w:rsid w:val="00B20C43"/>
    <w:rsid w:val="00B27DB4"/>
    <w:rsid w:val="00B35746"/>
    <w:rsid w:val="00B47BB8"/>
    <w:rsid w:val="00B50629"/>
    <w:rsid w:val="00B55C08"/>
    <w:rsid w:val="00B64FF2"/>
    <w:rsid w:val="00B658E4"/>
    <w:rsid w:val="00B71E7C"/>
    <w:rsid w:val="00B773A1"/>
    <w:rsid w:val="00B81828"/>
    <w:rsid w:val="00B84D5A"/>
    <w:rsid w:val="00B90C7F"/>
    <w:rsid w:val="00B90FF0"/>
    <w:rsid w:val="00BA2370"/>
    <w:rsid w:val="00BA4759"/>
    <w:rsid w:val="00BC3730"/>
    <w:rsid w:val="00BC61EA"/>
    <w:rsid w:val="00BD42EF"/>
    <w:rsid w:val="00BD6DA1"/>
    <w:rsid w:val="00BF0089"/>
    <w:rsid w:val="00BF4A98"/>
    <w:rsid w:val="00BF4F95"/>
    <w:rsid w:val="00C1590F"/>
    <w:rsid w:val="00C20D5C"/>
    <w:rsid w:val="00C218DE"/>
    <w:rsid w:val="00C26968"/>
    <w:rsid w:val="00C42DD7"/>
    <w:rsid w:val="00C620B2"/>
    <w:rsid w:val="00C72D97"/>
    <w:rsid w:val="00C870A6"/>
    <w:rsid w:val="00CA05B2"/>
    <w:rsid w:val="00CA1072"/>
    <w:rsid w:val="00CB09B6"/>
    <w:rsid w:val="00CB378E"/>
    <w:rsid w:val="00CC047A"/>
    <w:rsid w:val="00CC05FD"/>
    <w:rsid w:val="00CC0ECC"/>
    <w:rsid w:val="00CC1D55"/>
    <w:rsid w:val="00CD3CD2"/>
    <w:rsid w:val="00CE025B"/>
    <w:rsid w:val="00CF0358"/>
    <w:rsid w:val="00D046D9"/>
    <w:rsid w:val="00D11E52"/>
    <w:rsid w:val="00D16EC5"/>
    <w:rsid w:val="00D43EAA"/>
    <w:rsid w:val="00D454EF"/>
    <w:rsid w:val="00D50A44"/>
    <w:rsid w:val="00D642E2"/>
    <w:rsid w:val="00D66700"/>
    <w:rsid w:val="00D7410F"/>
    <w:rsid w:val="00D74282"/>
    <w:rsid w:val="00D83B5B"/>
    <w:rsid w:val="00D91B65"/>
    <w:rsid w:val="00D92530"/>
    <w:rsid w:val="00DA1323"/>
    <w:rsid w:val="00DA38D5"/>
    <w:rsid w:val="00DB44D2"/>
    <w:rsid w:val="00DD24B5"/>
    <w:rsid w:val="00DD2935"/>
    <w:rsid w:val="00DE29F7"/>
    <w:rsid w:val="00DE468F"/>
    <w:rsid w:val="00DF3AC3"/>
    <w:rsid w:val="00E070B2"/>
    <w:rsid w:val="00E1687E"/>
    <w:rsid w:val="00E2438F"/>
    <w:rsid w:val="00E507E1"/>
    <w:rsid w:val="00E57551"/>
    <w:rsid w:val="00E57C3C"/>
    <w:rsid w:val="00E602E7"/>
    <w:rsid w:val="00E62EF9"/>
    <w:rsid w:val="00E63285"/>
    <w:rsid w:val="00E91A7E"/>
    <w:rsid w:val="00E9371D"/>
    <w:rsid w:val="00E945DE"/>
    <w:rsid w:val="00E9467F"/>
    <w:rsid w:val="00EA17DC"/>
    <w:rsid w:val="00EA2CF5"/>
    <w:rsid w:val="00EB4AEB"/>
    <w:rsid w:val="00EB4D8F"/>
    <w:rsid w:val="00EB6486"/>
    <w:rsid w:val="00EC5B87"/>
    <w:rsid w:val="00EC6072"/>
    <w:rsid w:val="00ED027C"/>
    <w:rsid w:val="00ED444D"/>
    <w:rsid w:val="00EE6F27"/>
    <w:rsid w:val="00EE7265"/>
    <w:rsid w:val="00EF6203"/>
    <w:rsid w:val="00F01D55"/>
    <w:rsid w:val="00F13A18"/>
    <w:rsid w:val="00F16485"/>
    <w:rsid w:val="00F16505"/>
    <w:rsid w:val="00F16862"/>
    <w:rsid w:val="00F21E60"/>
    <w:rsid w:val="00F22215"/>
    <w:rsid w:val="00F30186"/>
    <w:rsid w:val="00F349B8"/>
    <w:rsid w:val="00F54F31"/>
    <w:rsid w:val="00F71C98"/>
    <w:rsid w:val="00F72F3E"/>
    <w:rsid w:val="00F8658A"/>
    <w:rsid w:val="00F9399B"/>
    <w:rsid w:val="00F942BF"/>
    <w:rsid w:val="00FB5631"/>
    <w:rsid w:val="00FB5D0D"/>
    <w:rsid w:val="00FC0165"/>
    <w:rsid w:val="00FC612E"/>
    <w:rsid w:val="00FD008C"/>
    <w:rsid w:val="00FD27B2"/>
    <w:rsid w:val="00FD2E45"/>
    <w:rsid w:val="00FD418C"/>
    <w:rsid w:val="00FD7A38"/>
    <w:rsid w:val="0CC8CE58"/>
    <w:rsid w:val="17B0A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945B8"/>
  <w15:chartTrackingRefBased/>
  <w15:docId w15:val="{EB8146D5-E828-44DA-8F97-8707158B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qFormat/>
    <w:rsid w:val="00D43EAA"/>
    <w:pPr>
      <w:keepNext/>
      <w:jc w:val="center"/>
      <w:outlineLvl w:val="0"/>
    </w:pPr>
    <w:rPr>
      <w:rFonts w:ascii="Arial" w:hAnsi="Arial"/>
      <w:b/>
      <w:bCs/>
      <w:sz w:val="3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D43EAA"/>
    <w:pPr>
      <w:jc w:val="center"/>
    </w:pPr>
    <w:rPr>
      <w:rFonts w:ascii="Arial" w:hAnsi="Arial"/>
      <w:b/>
      <w:bCs/>
      <w:sz w:val="32"/>
      <w:lang w:eastAsia="en-US"/>
    </w:rPr>
  </w:style>
  <w:style w:type="paragraph" w:styleId="Footer">
    <w:name w:val="footer"/>
    <w:basedOn w:val="Normal"/>
    <w:link w:val="FooterChar"/>
    <w:uiPriority w:val="99"/>
    <w:rsid w:val="00D43EAA"/>
    <w:pPr>
      <w:tabs>
        <w:tab w:val="center" w:pos="4153"/>
        <w:tab w:val="right" w:pos="8306"/>
      </w:tabs>
    </w:pPr>
    <w:rPr>
      <w:spacing w:val="-3"/>
      <w:szCs w:val="20"/>
      <w:lang w:eastAsia="en-US"/>
    </w:rPr>
  </w:style>
  <w:style w:type="paragraph" w:styleId="Header">
    <w:name w:val="header"/>
    <w:basedOn w:val="Normal"/>
    <w:rsid w:val="00D43EAA"/>
    <w:pPr>
      <w:tabs>
        <w:tab w:val="center" w:pos="4153"/>
        <w:tab w:val="right" w:pos="8306"/>
      </w:tabs>
    </w:pPr>
  </w:style>
  <w:style w:type="character" w:styleId="PageNumber">
    <w:name w:val="page number"/>
    <w:basedOn w:val="DefaultParagraphFont"/>
    <w:rsid w:val="00D43EAA"/>
  </w:style>
  <w:style w:type="table" w:styleId="TableGrid">
    <w:name w:val="Table Grid"/>
    <w:basedOn w:val="TableNormal"/>
    <w:rsid w:val="009B2D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DB44D2"/>
    <w:rPr>
      <w:rFonts w:ascii="Segoe UI" w:hAnsi="Segoe UI" w:cs="Segoe UI"/>
      <w:sz w:val="18"/>
      <w:szCs w:val="18"/>
    </w:rPr>
  </w:style>
  <w:style w:type="character" w:styleId="BalloonTextChar" w:customStyle="1">
    <w:name w:val="Balloon Text Char"/>
    <w:basedOn w:val="DefaultParagraphFont"/>
    <w:link w:val="BalloonText"/>
    <w:semiHidden/>
    <w:rsid w:val="00DB44D2"/>
    <w:rPr>
      <w:rFonts w:ascii="Segoe UI" w:hAnsi="Segoe UI" w:cs="Segoe UI"/>
      <w:sz w:val="18"/>
      <w:szCs w:val="18"/>
    </w:rPr>
  </w:style>
  <w:style w:type="paragraph" w:styleId="paragraph" w:customStyle="1">
    <w:name w:val="paragraph"/>
    <w:basedOn w:val="Normal"/>
    <w:rsid w:val="001C4D45"/>
    <w:pPr>
      <w:spacing w:before="100" w:beforeAutospacing="1" w:after="100" w:afterAutospacing="1"/>
    </w:pPr>
  </w:style>
  <w:style w:type="character" w:styleId="eop" w:customStyle="1">
    <w:name w:val="eop"/>
    <w:basedOn w:val="DefaultParagraphFont"/>
    <w:rsid w:val="001C4D45"/>
  </w:style>
  <w:style w:type="character" w:styleId="normaltextrun" w:customStyle="1">
    <w:name w:val="normaltextrun"/>
    <w:basedOn w:val="DefaultParagraphFont"/>
    <w:rsid w:val="001C4D45"/>
  </w:style>
  <w:style w:type="character" w:styleId="FooterChar" w:customStyle="1">
    <w:name w:val="Footer Char"/>
    <w:basedOn w:val="DefaultParagraphFont"/>
    <w:link w:val="Footer"/>
    <w:uiPriority w:val="99"/>
    <w:rsid w:val="00BF4A98"/>
    <w:rPr>
      <w:spacing w:val="-3"/>
      <w:sz w:val="24"/>
      <w:lang w:eastAsia="en-US"/>
    </w:rPr>
  </w:style>
  <w:style w:type="paragraph" w:styleId="ListParagraph">
    <w:name w:val="List Paragraph"/>
    <w:basedOn w:val="Normal"/>
    <w:uiPriority w:val="34"/>
    <w:qFormat/>
    <w:rsid w:val="00653702"/>
    <w:pPr>
      <w:ind w:left="720"/>
      <w:contextualSpacing/>
    </w:pPr>
  </w:style>
  <w:style w:type="character" w:styleId="CommentReference">
    <w:name w:val="annotation reference"/>
    <w:basedOn w:val="DefaultParagraphFont"/>
    <w:rsid w:val="00EE6F27"/>
    <w:rPr>
      <w:sz w:val="16"/>
      <w:szCs w:val="16"/>
    </w:rPr>
  </w:style>
  <w:style w:type="paragraph" w:styleId="CommentText">
    <w:name w:val="annotation text"/>
    <w:basedOn w:val="Normal"/>
    <w:link w:val="CommentTextChar"/>
    <w:rsid w:val="00EE6F27"/>
    <w:rPr>
      <w:sz w:val="20"/>
      <w:szCs w:val="20"/>
    </w:rPr>
  </w:style>
  <w:style w:type="character" w:styleId="CommentTextChar" w:customStyle="1">
    <w:name w:val="Comment Text Char"/>
    <w:basedOn w:val="DefaultParagraphFont"/>
    <w:link w:val="CommentText"/>
    <w:rsid w:val="00EE6F27"/>
  </w:style>
  <w:style w:type="paragraph" w:styleId="CommentSubject">
    <w:name w:val="annotation subject"/>
    <w:basedOn w:val="CommentText"/>
    <w:next w:val="CommentText"/>
    <w:link w:val="CommentSubjectChar"/>
    <w:rsid w:val="00EE6F27"/>
    <w:rPr>
      <w:b/>
      <w:bCs/>
    </w:rPr>
  </w:style>
  <w:style w:type="character" w:styleId="CommentSubjectChar" w:customStyle="1">
    <w:name w:val="Comment Subject Char"/>
    <w:basedOn w:val="CommentTextChar"/>
    <w:link w:val="CommentSubject"/>
    <w:rsid w:val="00EE6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57B4AF99DB0942B713A35E41D106AE" ma:contentTypeVersion="17" ma:contentTypeDescription="Create a new document." ma:contentTypeScope="" ma:versionID="4a9614d63fae06fb2efab1eeb48282a6">
  <xsd:schema xmlns:xsd="http://www.w3.org/2001/XMLSchema" xmlns:xs="http://www.w3.org/2001/XMLSchema" xmlns:p="http://schemas.microsoft.com/office/2006/metadata/properties" xmlns:ns3="99bdf527-5e1f-4744-8e3e-fb3d6b6d3fca" xmlns:ns4="077fc601-16d7-40e5-bd47-afeb4f84a194" targetNamespace="http://schemas.microsoft.com/office/2006/metadata/properties" ma:root="true" ma:fieldsID="810b18852a576ce624ff665703cf5def" ns3:_="" ns4:_="">
    <xsd:import namespace="99bdf527-5e1f-4744-8e3e-fb3d6b6d3fca"/>
    <xsd:import namespace="077fc601-16d7-40e5-bd47-afeb4f84a1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df527-5e1f-4744-8e3e-fb3d6b6d3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fc601-16d7-40e5-bd47-afeb4f84a1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9bdf527-5e1f-4744-8e3e-fb3d6b6d3fc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8D802-E642-48B6-AA9F-EB525C7ED08F}">
  <ds:schemaRefs>
    <ds:schemaRef ds:uri="http://schemas.microsoft.com/sharepoint/v3/contenttype/forms"/>
  </ds:schemaRefs>
</ds:datastoreItem>
</file>

<file path=customXml/itemProps2.xml><?xml version="1.0" encoding="utf-8"?>
<ds:datastoreItem xmlns:ds="http://schemas.openxmlformats.org/officeDocument/2006/customXml" ds:itemID="{AFC28955-BC6C-4F66-88D2-5D710A985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df527-5e1f-4744-8e3e-fb3d6b6d3fca"/>
    <ds:schemaRef ds:uri="077fc601-16d7-40e5-bd47-afeb4f84a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3A751-C881-4866-8375-223B458412C6}">
  <ds:schemaRefs>
    <ds:schemaRef ds:uri="http://schemas.microsoft.com/office/2006/metadata/properties"/>
    <ds:schemaRef ds:uri="99bdf527-5e1f-4744-8e3e-fb3d6b6d3fca"/>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077fc601-16d7-40e5-bd47-afeb4f84a194"/>
    <ds:schemaRef ds:uri="http://purl.org/dc/dcmitype/"/>
    <ds:schemaRef ds:uri="http://purl.org/dc/elements/1.1/"/>
  </ds:schemaRefs>
</ds:datastoreItem>
</file>

<file path=customXml/itemProps4.xml><?xml version="1.0" encoding="utf-8"?>
<ds:datastoreItem xmlns:ds="http://schemas.openxmlformats.org/officeDocument/2006/customXml" ds:itemID="{A81793BE-64EF-4166-A8A1-3E5FF74C7E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Ministry of Justice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COMPOSITION OF TRIBUNALS</dc:title>
  <dc:subject/>
  <dc:creator>phu95p</dc:creator>
  <keywords/>
  <lastModifiedBy>Rai, Tribunal Judge Cindy</lastModifiedBy>
  <revision>3</revision>
  <lastPrinted>2024-10-13T16:42:00.0000000Z</lastPrinted>
  <dcterms:created xsi:type="dcterms:W3CDTF">2024-10-15T13:03:00.0000000Z</dcterms:created>
  <dcterms:modified xsi:type="dcterms:W3CDTF">2024-10-15T13:17:25.7024274Z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0x0101003857B4AF99DB0942B713A35E41D106AE</vt:lpwstr>
  </property>
</Properties>
</file>