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3C0D1" w14:textId="77777777" w:rsidR="00B10F69" w:rsidRDefault="00000000">
      <w:pPr>
        <w:pStyle w:val="BodyText"/>
        <w:ind w:left="106"/>
        <w:rPr>
          <w:rFonts w:ascii="Times New Roman"/>
          <w:sz w:val="20"/>
        </w:rPr>
      </w:pPr>
      <w:r>
        <w:rPr>
          <w:rFonts w:ascii="Times New Roman"/>
          <w:noProof/>
          <w:sz w:val="20"/>
        </w:rPr>
        <w:drawing>
          <wp:inline distT="0" distB="0" distL="0" distR="0" wp14:anchorId="4713C0EC" wp14:editId="2104BA8E">
            <wp:extent cx="1099271" cy="1140142"/>
            <wp:effectExtent l="0" t="0" r="0" b="0"/>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pic:nvPicPr>
                  <pic:blipFill>
                    <a:blip r:embed="rId5" cstate="print"/>
                    <a:stretch>
                      <a:fillRect/>
                    </a:stretch>
                  </pic:blipFill>
                  <pic:spPr>
                    <a:xfrm>
                      <a:off x="0" y="0"/>
                      <a:ext cx="1099271" cy="1140142"/>
                    </a:xfrm>
                    <a:prstGeom prst="rect">
                      <a:avLst/>
                    </a:prstGeom>
                  </pic:spPr>
                </pic:pic>
              </a:graphicData>
            </a:graphic>
          </wp:inline>
        </w:drawing>
      </w:r>
    </w:p>
    <w:p w14:paraId="4713C0D2" w14:textId="77777777" w:rsidR="00B10F69" w:rsidRDefault="00B10F69">
      <w:pPr>
        <w:pStyle w:val="BodyText"/>
        <w:rPr>
          <w:rFonts w:ascii="Times New Roman"/>
        </w:rPr>
      </w:pPr>
    </w:p>
    <w:p w14:paraId="4713C0D3" w14:textId="77777777" w:rsidR="00B10F69" w:rsidRDefault="00B10F69">
      <w:pPr>
        <w:pStyle w:val="BodyText"/>
        <w:spacing w:before="155"/>
        <w:rPr>
          <w:rFonts w:ascii="Times New Roman"/>
        </w:rPr>
      </w:pPr>
    </w:p>
    <w:p w14:paraId="4713C0D4" w14:textId="77777777" w:rsidR="00B10F69" w:rsidRDefault="00000000">
      <w:pPr>
        <w:spacing w:before="1" w:line="278" w:lineRule="auto"/>
        <w:ind w:left="105" w:right="627"/>
        <w:rPr>
          <w:b/>
          <w:sz w:val="24"/>
        </w:rPr>
      </w:pPr>
      <w:r>
        <w:rPr>
          <w:b/>
          <w:sz w:val="24"/>
        </w:rPr>
        <w:t>COUNCIL</w:t>
      </w:r>
      <w:r>
        <w:rPr>
          <w:b/>
          <w:spacing w:val="-4"/>
          <w:sz w:val="24"/>
        </w:rPr>
        <w:t xml:space="preserve"> </w:t>
      </w:r>
      <w:r>
        <w:rPr>
          <w:b/>
          <w:sz w:val="24"/>
        </w:rPr>
        <w:t>OF</w:t>
      </w:r>
      <w:r>
        <w:rPr>
          <w:b/>
          <w:spacing w:val="-4"/>
          <w:sz w:val="24"/>
        </w:rPr>
        <w:t xml:space="preserve"> </w:t>
      </w:r>
      <w:r>
        <w:rPr>
          <w:b/>
          <w:sz w:val="24"/>
        </w:rPr>
        <w:t>MUSIC</w:t>
      </w:r>
      <w:r>
        <w:rPr>
          <w:b/>
          <w:spacing w:val="-4"/>
          <w:sz w:val="24"/>
        </w:rPr>
        <w:t xml:space="preserve"> </w:t>
      </w:r>
      <w:r>
        <w:rPr>
          <w:b/>
          <w:sz w:val="24"/>
        </w:rPr>
        <w:t>MAKERS</w:t>
      </w:r>
      <w:r>
        <w:rPr>
          <w:b/>
          <w:spacing w:val="-4"/>
          <w:sz w:val="24"/>
        </w:rPr>
        <w:t xml:space="preserve"> </w:t>
      </w:r>
      <w:r>
        <w:rPr>
          <w:b/>
          <w:sz w:val="24"/>
        </w:rPr>
        <w:t>SUBMISSION</w:t>
      </w:r>
      <w:r>
        <w:rPr>
          <w:b/>
          <w:spacing w:val="-4"/>
          <w:sz w:val="24"/>
        </w:rPr>
        <w:t xml:space="preserve"> </w:t>
      </w:r>
      <w:r>
        <w:rPr>
          <w:b/>
          <w:sz w:val="24"/>
        </w:rPr>
        <w:t>TO</w:t>
      </w:r>
      <w:r>
        <w:rPr>
          <w:b/>
          <w:spacing w:val="-4"/>
          <w:sz w:val="24"/>
        </w:rPr>
        <w:t xml:space="preserve"> </w:t>
      </w:r>
      <w:r>
        <w:rPr>
          <w:b/>
          <w:sz w:val="24"/>
        </w:rPr>
        <w:t>IPO</w:t>
      </w:r>
      <w:r>
        <w:rPr>
          <w:b/>
          <w:spacing w:val="-4"/>
          <w:sz w:val="24"/>
        </w:rPr>
        <w:t xml:space="preserve"> </w:t>
      </w:r>
      <w:r>
        <w:rPr>
          <w:b/>
          <w:sz w:val="24"/>
        </w:rPr>
        <w:t>CONSULTATION</w:t>
      </w:r>
      <w:r>
        <w:rPr>
          <w:b/>
          <w:spacing w:val="-4"/>
          <w:sz w:val="24"/>
        </w:rPr>
        <w:t xml:space="preserve"> </w:t>
      </w:r>
      <w:r>
        <w:rPr>
          <w:b/>
          <w:sz w:val="24"/>
        </w:rPr>
        <w:t>ON</w:t>
      </w:r>
      <w:r>
        <w:rPr>
          <w:b/>
          <w:spacing w:val="-4"/>
          <w:sz w:val="24"/>
        </w:rPr>
        <w:t xml:space="preserve"> </w:t>
      </w:r>
      <w:r>
        <w:rPr>
          <w:b/>
          <w:sz w:val="24"/>
        </w:rPr>
        <w:t>THE</w:t>
      </w:r>
      <w:r>
        <w:rPr>
          <w:b/>
          <w:spacing w:val="-4"/>
          <w:sz w:val="24"/>
        </w:rPr>
        <w:t xml:space="preserve"> </w:t>
      </w:r>
      <w:r>
        <w:rPr>
          <w:b/>
          <w:sz w:val="24"/>
        </w:rPr>
        <w:t>EXTENSION OF RIGHTS IN SOUND RECORDINGS AND PERFORMANCES TO FOREIGN NATIONALS</w:t>
      </w:r>
    </w:p>
    <w:p w14:paraId="4713C0D5" w14:textId="77777777" w:rsidR="00B10F69" w:rsidRDefault="00B10F69">
      <w:pPr>
        <w:pStyle w:val="BodyText"/>
        <w:spacing w:before="40"/>
        <w:rPr>
          <w:b/>
        </w:rPr>
      </w:pPr>
    </w:p>
    <w:p w14:paraId="4713C0D6" w14:textId="77777777" w:rsidR="00B10F69" w:rsidRDefault="00000000">
      <w:pPr>
        <w:spacing w:line="276" w:lineRule="auto"/>
        <w:ind w:left="105" w:right="254"/>
        <w:rPr>
          <w:b/>
          <w:sz w:val="24"/>
        </w:rPr>
      </w:pPr>
      <w:r>
        <w:rPr>
          <w:b/>
          <w:sz w:val="24"/>
        </w:rPr>
        <w:t xml:space="preserve">The Council </w:t>
      </w:r>
      <w:proofErr w:type="gramStart"/>
      <w:r>
        <w:rPr>
          <w:b/>
          <w:sz w:val="24"/>
        </w:rPr>
        <w:t>Of</w:t>
      </w:r>
      <w:proofErr w:type="gramEnd"/>
      <w:r>
        <w:rPr>
          <w:b/>
          <w:sz w:val="24"/>
        </w:rPr>
        <w:t xml:space="preserve"> Music Makers brings together five </w:t>
      </w:r>
      <w:proofErr w:type="spellStart"/>
      <w:r>
        <w:rPr>
          <w:b/>
          <w:sz w:val="24"/>
        </w:rPr>
        <w:t>organisations</w:t>
      </w:r>
      <w:proofErr w:type="spellEnd"/>
      <w:r>
        <w:rPr>
          <w:b/>
          <w:sz w:val="24"/>
        </w:rPr>
        <w:t xml:space="preserve"> representing UK artists, musicians,</w:t>
      </w:r>
      <w:r>
        <w:rPr>
          <w:b/>
          <w:spacing w:val="-4"/>
          <w:sz w:val="24"/>
        </w:rPr>
        <w:t xml:space="preserve"> </w:t>
      </w:r>
      <w:r>
        <w:rPr>
          <w:b/>
          <w:sz w:val="24"/>
        </w:rPr>
        <w:t>songwriters,</w:t>
      </w:r>
      <w:r>
        <w:rPr>
          <w:b/>
          <w:spacing w:val="-5"/>
          <w:sz w:val="24"/>
        </w:rPr>
        <w:t xml:space="preserve"> </w:t>
      </w:r>
      <w:r>
        <w:rPr>
          <w:b/>
          <w:sz w:val="24"/>
        </w:rPr>
        <w:t>studio</w:t>
      </w:r>
      <w:r>
        <w:rPr>
          <w:b/>
          <w:spacing w:val="-4"/>
          <w:sz w:val="24"/>
        </w:rPr>
        <w:t xml:space="preserve"> </w:t>
      </w:r>
      <w:r>
        <w:rPr>
          <w:b/>
          <w:sz w:val="24"/>
        </w:rPr>
        <w:t>producers</w:t>
      </w:r>
      <w:r>
        <w:rPr>
          <w:b/>
          <w:spacing w:val="-4"/>
          <w:sz w:val="24"/>
        </w:rPr>
        <w:t xml:space="preserve"> </w:t>
      </w:r>
      <w:r>
        <w:rPr>
          <w:b/>
          <w:sz w:val="24"/>
        </w:rPr>
        <w:t>and</w:t>
      </w:r>
      <w:r>
        <w:rPr>
          <w:b/>
          <w:spacing w:val="-4"/>
          <w:sz w:val="24"/>
        </w:rPr>
        <w:t xml:space="preserve"> </w:t>
      </w:r>
      <w:r>
        <w:rPr>
          <w:b/>
          <w:sz w:val="24"/>
        </w:rPr>
        <w:t>their</w:t>
      </w:r>
      <w:r>
        <w:rPr>
          <w:b/>
          <w:spacing w:val="-4"/>
          <w:sz w:val="24"/>
        </w:rPr>
        <w:t xml:space="preserve"> </w:t>
      </w:r>
      <w:r>
        <w:rPr>
          <w:b/>
          <w:sz w:val="24"/>
        </w:rPr>
        <w:t>managers:</w:t>
      </w:r>
      <w:r>
        <w:rPr>
          <w:b/>
          <w:spacing w:val="-4"/>
          <w:sz w:val="24"/>
        </w:rPr>
        <w:t xml:space="preserve"> </w:t>
      </w:r>
      <w:r>
        <w:rPr>
          <w:b/>
          <w:sz w:val="24"/>
        </w:rPr>
        <w:t>the</w:t>
      </w:r>
      <w:r>
        <w:rPr>
          <w:b/>
          <w:spacing w:val="-4"/>
          <w:sz w:val="24"/>
        </w:rPr>
        <w:t xml:space="preserve"> </w:t>
      </w:r>
      <w:r>
        <w:rPr>
          <w:b/>
          <w:sz w:val="24"/>
        </w:rPr>
        <w:t>Featured</w:t>
      </w:r>
      <w:r>
        <w:rPr>
          <w:b/>
          <w:spacing w:val="-4"/>
          <w:sz w:val="24"/>
        </w:rPr>
        <w:t xml:space="preserve"> </w:t>
      </w:r>
      <w:r>
        <w:rPr>
          <w:b/>
          <w:sz w:val="24"/>
        </w:rPr>
        <w:t>Artists</w:t>
      </w:r>
      <w:r>
        <w:rPr>
          <w:b/>
          <w:spacing w:val="-4"/>
          <w:sz w:val="24"/>
        </w:rPr>
        <w:t xml:space="preserve"> </w:t>
      </w:r>
      <w:r>
        <w:rPr>
          <w:b/>
          <w:sz w:val="24"/>
        </w:rPr>
        <w:t xml:space="preserve">Coalition, Musicians' Union, </w:t>
      </w:r>
      <w:proofErr w:type="spellStart"/>
      <w:r>
        <w:rPr>
          <w:b/>
          <w:sz w:val="24"/>
        </w:rPr>
        <w:t>Ivors</w:t>
      </w:r>
      <w:proofErr w:type="spellEnd"/>
      <w:r>
        <w:rPr>
          <w:b/>
          <w:sz w:val="24"/>
        </w:rPr>
        <w:t xml:space="preserve"> Academy, Music Producers Guild and Music Managers Forum.</w:t>
      </w:r>
    </w:p>
    <w:p w14:paraId="4713C0D7" w14:textId="77777777" w:rsidR="00B10F69" w:rsidRDefault="00B10F69">
      <w:pPr>
        <w:pStyle w:val="BodyText"/>
        <w:spacing w:before="45"/>
        <w:rPr>
          <w:b/>
        </w:rPr>
      </w:pPr>
    </w:p>
    <w:p w14:paraId="4713C0D8" w14:textId="77777777" w:rsidR="00B10F69" w:rsidRDefault="00000000">
      <w:pPr>
        <w:ind w:left="105"/>
        <w:rPr>
          <w:b/>
          <w:sz w:val="24"/>
        </w:rPr>
      </w:pPr>
      <w:r>
        <w:rPr>
          <w:b/>
          <w:spacing w:val="-2"/>
          <w:sz w:val="24"/>
        </w:rPr>
        <w:t>INTRODUCTION</w:t>
      </w:r>
    </w:p>
    <w:p w14:paraId="4713C0D9" w14:textId="77777777" w:rsidR="00B10F69" w:rsidRDefault="00000000">
      <w:pPr>
        <w:pStyle w:val="BodyText"/>
        <w:spacing w:before="43" w:line="276" w:lineRule="auto"/>
        <w:ind w:left="105" w:right="93"/>
      </w:pPr>
      <w:r>
        <w:t>We</w:t>
      </w:r>
      <w:r>
        <w:rPr>
          <w:spacing w:val="-3"/>
        </w:rPr>
        <w:t xml:space="preserve"> </w:t>
      </w:r>
      <w:r>
        <w:t>welcome</w:t>
      </w:r>
      <w:r>
        <w:rPr>
          <w:spacing w:val="-3"/>
        </w:rPr>
        <w:t xml:space="preserve"> </w:t>
      </w:r>
      <w:r>
        <w:t>this</w:t>
      </w:r>
      <w:r>
        <w:rPr>
          <w:spacing w:val="-3"/>
        </w:rPr>
        <w:t xml:space="preserve"> </w:t>
      </w:r>
      <w:r>
        <w:t>consultation</w:t>
      </w:r>
      <w:r>
        <w:rPr>
          <w:spacing w:val="-3"/>
        </w:rPr>
        <w:t xml:space="preserve"> </w:t>
      </w:r>
      <w:r>
        <w:t>on</w:t>
      </w:r>
      <w:r>
        <w:rPr>
          <w:spacing w:val="-3"/>
        </w:rPr>
        <w:t xml:space="preserve"> </w:t>
      </w:r>
      <w:r>
        <w:t>the</w:t>
      </w:r>
      <w:r>
        <w:rPr>
          <w:spacing w:val="-3"/>
        </w:rPr>
        <w:t xml:space="preserve"> </w:t>
      </w:r>
      <w:r>
        <w:t>extension</w:t>
      </w:r>
      <w:r>
        <w:rPr>
          <w:spacing w:val="-3"/>
        </w:rPr>
        <w:t xml:space="preserve"> </w:t>
      </w:r>
      <w:r>
        <w:t>of</w:t>
      </w:r>
      <w:r>
        <w:rPr>
          <w:spacing w:val="-3"/>
        </w:rPr>
        <w:t xml:space="preserve"> </w:t>
      </w:r>
      <w:r>
        <w:t>rights</w:t>
      </w:r>
      <w:r>
        <w:rPr>
          <w:spacing w:val="-3"/>
        </w:rPr>
        <w:t xml:space="preserve"> </w:t>
      </w:r>
      <w:r>
        <w:t>in</w:t>
      </w:r>
      <w:r>
        <w:rPr>
          <w:spacing w:val="-3"/>
        </w:rPr>
        <w:t xml:space="preserve"> </w:t>
      </w:r>
      <w:r>
        <w:t>sound</w:t>
      </w:r>
      <w:r>
        <w:rPr>
          <w:spacing w:val="-3"/>
        </w:rPr>
        <w:t xml:space="preserve"> </w:t>
      </w:r>
      <w:r>
        <w:t>recordings</w:t>
      </w:r>
      <w:r>
        <w:rPr>
          <w:spacing w:val="-3"/>
        </w:rPr>
        <w:t xml:space="preserve"> </w:t>
      </w:r>
      <w:r>
        <w:t>and</w:t>
      </w:r>
      <w:r>
        <w:rPr>
          <w:spacing w:val="-3"/>
        </w:rPr>
        <w:t xml:space="preserve"> </w:t>
      </w:r>
      <w:r>
        <w:t>performances to foreign nationals. We feel that this is an issue that has long needed addressing and appreciate the Intellectual Property Office providing the opportunity to do just that.</w:t>
      </w:r>
    </w:p>
    <w:p w14:paraId="4713C0DA" w14:textId="77777777" w:rsidR="00B10F69" w:rsidRDefault="00B10F69">
      <w:pPr>
        <w:pStyle w:val="BodyText"/>
        <w:spacing w:before="45"/>
      </w:pPr>
    </w:p>
    <w:p w14:paraId="4713C0DB" w14:textId="77777777" w:rsidR="00B10F69" w:rsidRDefault="00000000">
      <w:pPr>
        <w:spacing w:line="276" w:lineRule="auto"/>
        <w:ind w:left="105" w:right="133"/>
        <w:jc w:val="both"/>
        <w:rPr>
          <w:sz w:val="24"/>
        </w:rPr>
      </w:pPr>
      <w:r>
        <w:rPr>
          <w:b/>
          <w:sz w:val="24"/>
          <w:u w:val="single"/>
        </w:rPr>
        <w:t>All</w:t>
      </w:r>
      <w:r>
        <w:rPr>
          <w:b/>
          <w:spacing w:val="-3"/>
          <w:sz w:val="24"/>
          <w:u w:val="single"/>
        </w:rPr>
        <w:t xml:space="preserve"> </w:t>
      </w:r>
      <w:r>
        <w:rPr>
          <w:b/>
          <w:sz w:val="24"/>
          <w:u w:val="single"/>
        </w:rPr>
        <w:t>five</w:t>
      </w:r>
      <w:r>
        <w:rPr>
          <w:b/>
          <w:spacing w:val="-3"/>
          <w:sz w:val="24"/>
          <w:u w:val="single"/>
        </w:rPr>
        <w:t xml:space="preserve"> </w:t>
      </w:r>
      <w:r>
        <w:rPr>
          <w:b/>
          <w:sz w:val="24"/>
          <w:u w:val="single"/>
        </w:rPr>
        <w:t>CMM</w:t>
      </w:r>
      <w:r>
        <w:rPr>
          <w:b/>
          <w:spacing w:val="-3"/>
          <w:sz w:val="24"/>
          <w:u w:val="single"/>
        </w:rPr>
        <w:t xml:space="preserve"> </w:t>
      </w:r>
      <w:proofErr w:type="spellStart"/>
      <w:r>
        <w:rPr>
          <w:b/>
          <w:sz w:val="24"/>
          <w:u w:val="single"/>
        </w:rPr>
        <w:t>organisations</w:t>
      </w:r>
      <w:proofErr w:type="spellEnd"/>
      <w:r>
        <w:rPr>
          <w:b/>
          <w:spacing w:val="-3"/>
          <w:sz w:val="24"/>
          <w:u w:val="single"/>
        </w:rPr>
        <w:t xml:space="preserve"> </w:t>
      </w:r>
      <w:r>
        <w:rPr>
          <w:b/>
          <w:sz w:val="24"/>
          <w:u w:val="single"/>
        </w:rPr>
        <w:t>support</w:t>
      </w:r>
      <w:r>
        <w:rPr>
          <w:b/>
          <w:spacing w:val="-3"/>
          <w:sz w:val="24"/>
          <w:u w:val="single"/>
        </w:rPr>
        <w:t xml:space="preserve"> </w:t>
      </w:r>
      <w:r>
        <w:rPr>
          <w:b/>
          <w:sz w:val="24"/>
          <w:u w:val="single"/>
        </w:rPr>
        <w:t>option</w:t>
      </w:r>
      <w:r>
        <w:rPr>
          <w:b/>
          <w:spacing w:val="-3"/>
          <w:sz w:val="24"/>
          <w:u w:val="single"/>
        </w:rPr>
        <w:t xml:space="preserve"> </w:t>
      </w:r>
      <w:r>
        <w:rPr>
          <w:b/>
          <w:sz w:val="24"/>
          <w:u w:val="single"/>
        </w:rPr>
        <w:t>one</w:t>
      </w:r>
      <w:r>
        <w:rPr>
          <w:b/>
          <w:spacing w:val="-4"/>
          <w:sz w:val="24"/>
        </w:rPr>
        <w:t xml:space="preserve"> </w:t>
      </w:r>
      <w:r>
        <w:rPr>
          <w:sz w:val="24"/>
        </w:rPr>
        <w:t>as</w:t>
      </w:r>
      <w:r>
        <w:rPr>
          <w:spacing w:val="-3"/>
          <w:sz w:val="24"/>
        </w:rPr>
        <w:t xml:space="preserve"> </w:t>
      </w:r>
      <w:r>
        <w:rPr>
          <w:sz w:val="24"/>
        </w:rPr>
        <w:t>proposed</w:t>
      </w:r>
      <w:r>
        <w:rPr>
          <w:spacing w:val="-3"/>
          <w:sz w:val="24"/>
        </w:rPr>
        <w:t xml:space="preserve"> </w:t>
      </w:r>
      <w:r>
        <w:rPr>
          <w:sz w:val="24"/>
        </w:rPr>
        <w:t>by</w:t>
      </w:r>
      <w:r>
        <w:rPr>
          <w:spacing w:val="-3"/>
          <w:sz w:val="24"/>
        </w:rPr>
        <w:t xml:space="preserve"> </w:t>
      </w:r>
      <w:r>
        <w:rPr>
          <w:sz w:val="24"/>
        </w:rPr>
        <w:t>the</w:t>
      </w:r>
      <w:r>
        <w:rPr>
          <w:spacing w:val="-3"/>
          <w:sz w:val="24"/>
        </w:rPr>
        <w:t xml:space="preserve"> </w:t>
      </w:r>
      <w:r>
        <w:rPr>
          <w:sz w:val="24"/>
        </w:rPr>
        <w:t>IPO</w:t>
      </w:r>
      <w:r>
        <w:rPr>
          <w:spacing w:val="-3"/>
          <w:sz w:val="24"/>
        </w:rPr>
        <w:t xml:space="preserve"> </w:t>
      </w:r>
      <w:r>
        <w:rPr>
          <w:sz w:val="24"/>
        </w:rPr>
        <w:t>-</w:t>
      </w:r>
      <w:r>
        <w:rPr>
          <w:spacing w:val="-3"/>
          <w:sz w:val="24"/>
        </w:rPr>
        <w:t xml:space="preserve"> </w:t>
      </w:r>
      <w:proofErr w:type="spellStart"/>
      <w:proofErr w:type="gramStart"/>
      <w:r>
        <w:rPr>
          <w:sz w:val="24"/>
        </w:rPr>
        <w:t>ie</w:t>
      </w:r>
      <w:proofErr w:type="spellEnd"/>
      <w:proofErr w:type="gramEnd"/>
      <w:r>
        <w:rPr>
          <w:spacing w:val="-3"/>
          <w:sz w:val="24"/>
        </w:rPr>
        <w:t xml:space="preserve"> </w:t>
      </w:r>
      <w:r>
        <w:rPr>
          <w:sz w:val="24"/>
        </w:rPr>
        <w:t>that</w:t>
      </w:r>
      <w:r>
        <w:rPr>
          <w:spacing w:val="-3"/>
          <w:sz w:val="24"/>
        </w:rPr>
        <w:t xml:space="preserve"> </w:t>
      </w:r>
      <w:r>
        <w:rPr>
          <w:sz w:val="24"/>
        </w:rPr>
        <w:t>the</w:t>
      </w:r>
      <w:r>
        <w:rPr>
          <w:spacing w:val="-3"/>
          <w:sz w:val="24"/>
        </w:rPr>
        <w:t xml:space="preserve"> </w:t>
      </w:r>
      <w:r>
        <w:rPr>
          <w:sz w:val="24"/>
        </w:rPr>
        <w:t>framework should</w:t>
      </w:r>
      <w:r>
        <w:rPr>
          <w:spacing w:val="-2"/>
          <w:sz w:val="24"/>
        </w:rPr>
        <w:t xml:space="preserve"> </w:t>
      </w:r>
      <w:r>
        <w:rPr>
          <w:sz w:val="24"/>
        </w:rPr>
        <w:t>be</w:t>
      </w:r>
      <w:r>
        <w:rPr>
          <w:spacing w:val="-2"/>
          <w:sz w:val="24"/>
        </w:rPr>
        <w:t xml:space="preserve"> </w:t>
      </w:r>
      <w:r>
        <w:rPr>
          <w:sz w:val="24"/>
        </w:rPr>
        <w:t>amended</w:t>
      </w:r>
      <w:r>
        <w:rPr>
          <w:spacing w:val="-2"/>
          <w:sz w:val="24"/>
        </w:rPr>
        <w:t xml:space="preserve"> </w:t>
      </w:r>
      <w:r>
        <w:rPr>
          <w:sz w:val="24"/>
        </w:rPr>
        <w:t>to</w:t>
      </w:r>
      <w:r>
        <w:rPr>
          <w:spacing w:val="-2"/>
          <w:sz w:val="24"/>
        </w:rPr>
        <w:t xml:space="preserve"> </w:t>
      </w:r>
      <w:r>
        <w:rPr>
          <w:sz w:val="24"/>
        </w:rPr>
        <w:t>provide</w:t>
      </w:r>
      <w:r>
        <w:rPr>
          <w:spacing w:val="-2"/>
          <w:sz w:val="24"/>
        </w:rPr>
        <w:t xml:space="preserve"> </w:t>
      </w:r>
      <w:r>
        <w:rPr>
          <w:sz w:val="24"/>
        </w:rPr>
        <w:t>public</w:t>
      </w:r>
      <w:r>
        <w:rPr>
          <w:spacing w:val="-2"/>
          <w:sz w:val="24"/>
        </w:rPr>
        <w:t xml:space="preserve"> </w:t>
      </w:r>
      <w:r>
        <w:rPr>
          <w:sz w:val="24"/>
        </w:rPr>
        <w:t>performance</w:t>
      </w:r>
      <w:r>
        <w:rPr>
          <w:spacing w:val="-2"/>
          <w:sz w:val="24"/>
        </w:rPr>
        <w:t xml:space="preserve"> </w:t>
      </w:r>
      <w:r>
        <w:rPr>
          <w:sz w:val="24"/>
        </w:rPr>
        <w:t>rights</w:t>
      </w:r>
      <w:r>
        <w:rPr>
          <w:spacing w:val="-2"/>
          <w:sz w:val="24"/>
        </w:rPr>
        <w:t xml:space="preserve"> </w:t>
      </w:r>
      <w:r>
        <w:rPr>
          <w:sz w:val="24"/>
        </w:rPr>
        <w:t>(PPR)</w:t>
      </w:r>
      <w:r>
        <w:rPr>
          <w:spacing w:val="-2"/>
          <w:sz w:val="24"/>
        </w:rPr>
        <w:t xml:space="preserve"> </w:t>
      </w:r>
      <w:r>
        <w:rPr>
          <w:sz w:val="24"/>
        </w:rPr>
        <w:t>to</w:t>
      </w:r>
      <w:r>
        <w:rPr>
          <w:spacing w:val="-2"/>
          <w:sz w:val="24"/>
        </w:rPr>
        <w:t xml:space="preserve"> </w:t>
      </w:r>
      <w:r>
        <w:rPr>
          <w:sz w:val="24"/>
        </w:rPr>
        <w:t>producers</w:t>
      </w:r>
      <w:r>
        <w:rPr>
          <w:spacing w:val="-2"/>
          <w:sz w:val="24"/>
        </w:rPr>
        <w:t xml:space="preserve"> </w:t>
      </w:r>
      <w:r>
        <w:rPr>
          <w:sz w:val="24"/>
        </w:rPr>
        <w:t>and</w:t>
      </w:r>
      <w:r>
        <w:rPr>
          <w:spacing w:val="-2"/>
          <w:sz w:val="24"/>
        </w:rPr>
        <w:t xml:space="preserve"> </w:t>
      </w:r>
      <w:r>
        <w:rPr>
          <w:sz w:val="24"/>
        </w:rPr>
        <w:t>performers</w:t>
      </w:r>
      <w:r>
        <w:rPr>
          <w:spacing w:val="-2"/>
          <w:sz w:val="24"/>
        </w:rPr>
        <w:t xml:space="preserve"> </w:t>
      </w:r>
      <w:r>
        <w:rPr>
          <w:sz w:val="24"/>
        </w:rPr>
        <w:t>of sound recordings on a broad basis.</w:t>
      </w:r>
    </w:p>
    <w:p w14:paraId="4713C0DC" w14:textId="77777777" w:rsidR="00B10F69" w:rsidRDefault="00B10F69">
      <w:pPr>
        <w:pStyle w:val="BodyText"/>
        <w:spacing w:before="40"/>
      </w:pPr>
    </w:p>
    <w:p w14:paraId="4713C0DD" w14:textId="77777777" w:rsidR="00B10F69" w:rsidRDefault="00000000">
      <w:pPr>
        <w:pStyle w:val="ListParagraph"/>
        <w:numPr>
          <w:ilvl w:val="0"/>
          <w:numId w:val="1"/>
        </w:numPr>
        <w:tabs>
          <w:tab w:val="left" w:pos="825"/>
        </w:tabs>
        <w:spacing w:line="278" w:lineRule="auto"/>
        <w:ind w:right="295"/>
        <w:rPr>
          <w:sz w:val="24"/>
        </w:rPr>
      </w:pPr>
      <w:r>
        <w:rPr>
          <w:sz w:val="24"/>
        </w:rPr>
        <w:t>We agree with the government's conclusion that the treaties on copyright and performers’</w:t>
      </w:r>
      <w:r>
        <w:rPr>
          <w:spacing w:val="-4"/>
          <w:sz w:val="24"/>
        </w:rPr>
        <w:t xml:space="preserve"> </w:t>
      </w:r>
      <w:r>
        <w:rPr>
          <w:sz w:val="24"/>
        </w:rPr>
        <w:t>rights</w:t>
      </w:r>
      <w:r>
        <w:rPr>
          <w:spacing w:val="-4"/>
          <w:sz w:val="24"/>
        </w:rPr>
        <w:t xml:space="preserve"> </w:t>
      </w:r>
      <w:r>
        <w:rPr>
          <w:sz w:val="24"/>
        </w:rPr>
        <w:t>require</w:t>
      </w:r>
      <w:r>
        <w:rPr>
          <w:spacing w:val="-4"/>
          <w:sz w:val="24"/>
        </w:rPr>
        <w:t xml:space="preserve"> </w:t>
      </w:r>
      <w:r>
        <w:rPr>
          <w:sz w:val="24"/>
        </w:rPr>
        <w:t>greater</w:t>
      </w:r>
      <w:r>
        <w:rPr>
          <w:spacing w:val="-5"/>
          <w:sz w:val="24"/>
        </w:rPr>
        <w:t xml:space="preserve"> </w:t>
      </w:r>
      <w:r>
        <w:rPr>
          <w:sz w:val="24"/>
        </w:rPr>
        <w:t>consistency</w:t>
      </w:r>
      <w:r>
        <w:rPr>
          <w:spacing w:val="-4"/>
          <w:sz w:val="24"/>
        </w:rPr>
        <w:t xml:space="preserve"> </w:t>
      </w:r>
      <w:r>
        <w:rPr>
          <w:sz w:val="24"/>
        </w:rPr>
        <w:t>in</w:t>
      </w:r>
      <w:r>
        <w:rPr>
          <w:spacing w:val="-4"/>
          <w:sz w:val="24"/>
        </w:rPr>
        <w:t xml:space="preserve"> </w:t>
      </w:r>
      <w:r>
        <w:rPr>
          <w:sz w:val="24"/>
        </w:rPr>
        <w:t>how</w:t>
      </w:r>
      <w:r>
        <w:rPr>
          <w:spacing w:val="-4"/>
          <w:sz w:val="24"/>
        </w:rPr>
        <w:t xml:space="preserve"> </w:t>
      </w:r>
      <w:r>
        <w:rPr>
          <w:sz w:val="24"/>
        </w:rPr>
        <w:t>countries</w:t>
      </w:r>
      <w:r>
        <w:rPr>
          <w:spacing w:val="-4"/>
          <w:sz w:val="24"/>
        </w:rPr>
        <w:t xml:space="preserve"> </w:t>
      </w:r>
      <w:r>
        <w:rPr>
          <w:sz w:val="24"/>
        </w:rPr>
        <w:t>provide</w:t>
      </w:r>
      <w:r>
        <w:rPr>
          <w:spacing w:val="-4"/>
          <w:sz w:val="24"/>
        </w:rPr>
        <w:t xml:space="preserve"> </w:t>
      </w:r>
      <w:r>
        <w:rPr>
          <w:sz w:val="24"/>
        </w:rPr>
        <w:t>PPR</w:t>
      </w:r>
      <w:r>
        <w:rPr>
          <w:spacing w:val="-4"/>
          <w:sz w:val="24"/>
        </w:rPr>
        <w:t xml:space="preserve"> </w:t>
      </w:r>
      <w:r>
        <w:rPr>
          <w:sz w:val="24"/>
        </w:rPr>
        <w:t>to</w:t>
      </w:r>
      <w:r>
        <w:rPr>
          <w:spacing w:val="-4"/>
          <w:sz w:val="24"/>
        </w:rPr>
        <w:t xml:space="preserve"> </w:t>
      </w:r>
      <w:r>
        <w:rPr>
          <w:sz w:val="24"/>
        </w:rPr>
        <w:t>foreign producers and foreign performers, and therefore the status quo is not an option.</w:t>
      </w:r>
    </w:p>
    <w:p w14:paraId="4713C0DE" w14:textId="77777777" w:rsidR="00B10F69" w:rsidRDefault="00B10F69">
      <w:pPr>
        <w:pStyle w:val="BodyText"/>
        <w:spacing w:before="36"/>
      </w:pPr>
    </w:p>
    <w:p w14:paraId="4713C0DF" w14:textId="77777777" w:rsidR="00B10F69" w:rsidRDefault="00000000">
      <w:pPr>
        <w:pStyle w:val="ListParagraph"/>
        <w:numPr>
          <w:ilvl w:val="0"/>
          <w:numId w:val="1"/>
        </w:numPr>
        <w:tabs>
          <w:tab w:val="left" w:pos="825"/>
        </w:tabs>
        <w:spacing w:before="1" w:line="276" w:lineRule="auto"/>
        <w:ind w:right="199"/>
        <w:rPr>
          <w:sz w:val="24"/>
        </w:rPr>
      </w:pPr>
      <w:r>
        <w:rPr>
          <w:sz w:val="24"/>
        </w:rPr>
        <w:t>We also believe that the current system is inequitable. If a foreign producer benefits from PPR then the performers should benefit too. While some foreign labels may pay royalties to performers on this income stream, that is not an industry-wide approach. And</w:t>
      </w:r>
      <w:r>
        <w:rPr>
          <w:spacing w:val="-3"/>
          <w:sz w:val="24"/>
        </w:rPr>
        <w:t xml:space="preserve"> </w:t>
      </w:r>
      <w:r>
        <w:rPr>
          <w:sz w:val="24"/>
        </w:rPr>
        <w:t>where</w:t>
      </w:r>
      <w:r>
        <w:rPr>
          <w:spacing w:val="-3"/>
          <w:sz w:val="24"/>
        </w:rPr>
        <w:t xml:space="preserve"> </w:t>
      </w:r>
      <w:r>
        <w:rPr>
          <w:sz w:val="24"/>
        </w:rPr>
        <w:t>royalties</w:t>
      </w:r>
      <w:r>
        <w:rPr>
          <w:spacing w:val="-3"/>
          <w:sz w:val="24"/>
        </w:rPr>
        <w:t xml:space="preserve"> </w:t>
      </w:r>
      <w:r>
        <w:rPr>
          <w:sz w:val="24"/>
        </w:rPr>
        <w:t>are</w:t>
      </w:r>
      <w:r>
        <w:rPr>
          <w:spacing w:val="-3"/>
          <w:sz w:val="24"/>
        </w:rPr>
        <w:t xml:space="preserve"> </w:t>
      </w:r>
      <w:r>
        <w:rPr>
          <w:sz w:val="24"/>
        </w:rPr>
        <w:t>paid,</w:t>
      </w:r>
      <w:r>
        <w:rPr>
          <w:spacing w:val="-3"/>
          <w:sz w:val="24"/>
        </w:rPr>
        <w:t xml:space="preserve"> </w:t>
      </w:r>
      <w:r>
        <w:rPr>
          <w:sz w:val="24"/>
        </w:rPr>
        <w:t>rates</w:t>
      </w:r>
      <w:r>
        <w:rPr>
          <w:spacing w:val="-3"/>
          <w:sz w:val="24"/>
        </w:rPr>
        <w:t xml:space="preserve"> </w:t>
      </w:r>
      <w:r>
        <w:rPr>
          <w:sz w:val="24"/>
        </w:rPr>
        <w:t>will</w:t>
      </w:r>
      <w:r>
        <w:rPr>
          <w:spacing w:val="-3"/>
          <w:sz w:val="24"/>
        </w:rPr>
        <w:t xml:space="preserve"> </w:t>
      </w:r>
      <w:r>
        <w:rPr>
          <w:sz w:val="24"/>
        </w:rPr>
        <w:t>be</w:t>
      </w:r>
      <w:r>
        <w:rPr>
          <w:spacing w:val="-3"/>
          <w:sz w:val="24"/>
        </w:rPr>
        <w:t xml:space="preserve"> </w:t>
      </w:r>
      <w:r>
        <w:rPr>
          <w:sz w:val="24"/>
        </w:rPr>
        <w:t>at</w:t>
      </w:r>
      <w:r>
        <w:rPr>
          <w:spacing w:val="-3"/>
          <w:sz w:val="24"/>
        </w:rPr>
        <w:t xml:space="preserve"> </w:t>
      </w:r>
      <w:r>
        <w:rPr>
          <w:sz w:val="24"/>
        </w:rPr>
        <w:t>the</w:t>
      </w:r>
      <w:r>
        <w:rPr>
          <w:spacing w:val="-3"/>
          <w:sz w:val="24"/>
        </w:rPr>
        <w:t xml:space="preserve"> </w:t>
      </w:r>
      <w:r>
        <w:rPr>
          <w:sz w:val="24"/>
        </w:rPr>
        <w:t>discretion</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label.</w:t>
      </w:r>
      <w:r>
        <w:rPr>
          <w:spacing w:val="-3"/>
          <w:sz w:val="24"/>
        </w:rPr>
        <w:t xml:space="preserve"> </w:t>
      </w:r>
      <w:r>
        <w:rPr>
          <w:sz w:val="24"/>
        </w:rPr>
        <w:t>Where</w:t>
      </w:r>
      <w:r>
        <w:rPr>
          <w:spacing w:val="-3"/>
          <w:sz w:val="24"/>
        </w:rPr>
        <w:t xml:space="preserve"> </w:t>
      </w:r>
      <w:r>
        <w:rPr>
          <w:sz w:val="24"/>
        </w:rPr>
        <w:t>ER</w:t>
      </w:r>
      <w:r>
        <w:rPr>
          <w:spacing w:val="-3"/>
          <w:sz w:val="24"/>
        </w:rPr>
        <w:t xml:space="preserve"> </w:t>
      </w:r>
      <w:r>
        <w:rPr>
          <w:sz w:val="24"/>
        </w:rPr>
        <w:t>does not apply, some labels - especially the majors - are prone to pay the lowest possible royalty to artists. And whatever approach is taken, session musicians will not benefit.</w:t>
      </w:r>
    </w:p>
    <w:p w14:paraId="4713C0E0" w14:textId="77777777" w:rsidR="00B10F69" w:rsidRDefault="00B10F69">
      <w:pPr>
        <w:pStyle w:val="BodyText"/>
        <w:rPr>
          <w:sz w:val="20"/>
        </w:rPr>
      </w:pPr>
    </w:p>
    <w:p w14:paraId="4713C0E1" w14:textId="77777777" w:rsidR="00B10F69" w:rsidRDefault="00000000">
      <w:pPr>
        <w:pStyle w:val="BodyText"/>
        <w:spacing w:before="161"/>
        <w:rPr>
          <w:sz w:val="20"/>
        </w:rPr>
      </w:pPr>
      <w:r>
        <w:rPr>
          <w:noProof/>
        </w:rPr>
        <w:drawing>
          <wp:anchor distT="0" distB="0" distL="0" distR="0" simplePos="0" relativeHeight="487587840" behindDoc="1" locked="0" layoutInCell="1" allowOverlap="1" wp14:anchorId="4713C0EE" wp14:editId="4D75A676">
            <wp:simplePos x="0" y="0"/>
            <wp:positionH relativeFrom="page">
              <wp:posOffset>984109</wp:posOffset>
            </wp:positionH>
            <wp:positionV relativeFrom="paragraph">
              <wp:posOffset>272504</wp:posOffset>
            </wp:positionV>
            <wp:extent cx="4103893" cy="589788"/>
            <wp:effectExtent l="0" t="0" r="0" b="0"/>
            <wp:wrapTopAndBottom/>
            <wp:docPr id="2" name="Imag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a:extLst>
                        <a:ext uri="{C183D7F6-B498-43B3-948B-1728B52AA6E4}">
                          <adec:decorative xmlns:adec="http://schemas.microsoft.com/office/drawing/2017/decorative" val="1"/>
                        </a:ext>
                      </a:extLst>
                    </pic:cNvPr>
                    <pic:cNvPicPr/>
                  </pic:nvPicPr>
                  <pic:blipFill>
                    <a:blip r:embed="rId6" cstate="print"/>
                    <a:stretch>
                      <a:fillRect/>
                    </a:stretch>
                  </pic:blipFill>
                  <pic:spPr>
                    <a:xfrm>
                      <a:off x="0" y="0"/>
                      <a:ext cx="4103893" cy="589788"/>
                    </a:xfrm>
                    <a:prstGeom prst="rect">
                      <a:avLst/>
                    </a:prstGeom>
                  </pic:spPr>
                </pic:pic>
              </a:graphicData>
            </a:graphic>
          </wp:anchor>
        </w:drawing>
      </w:r>
    </w:p>
    <w:p w14:paraId="4713C0E2" w14:textId="77777777" w:rsidR="00B10F69" w:rsidRDefault="00B10F69">
      <w:pPr>
        <w:rPr>
          <w:sz w:val="20"/>
        </w:rPr>
        <w:sectPr w:rsidR="00B10F69">
          <w:type w:val="continuous"/>
          <w:pgSz w:w="12240" w:h="15840"/>
          <w:pgMar w:top="1440" w:right="1360" w:bottom="280" w:left="1340" w:header="720" w:footer="720" w:gutter="0"/>
          <w:cols w:space="720"/>
        </w:sectPr>
      </w:pPr>
    </w:p>
    <w:p w14:paraId="4713C0E3" w14:textId="77777777" w:rsidR="00B10F69" w:rsidRDefault="00000000">
      <w:pPr>
        <w:pStyle w:val="ListParagraph"/>
        <w:numPr>
          <w:ilvl w:val="0"/>
          <w:numId w:val="1"/>
        </w:numPr>
        <w:tabs>
          <w:tab w:val="left" w:pos="825"/>
        </w:tabs>
        <w:spacing w:before="84" w:line="276" w:lineRule="auto"/>
        <w:ind w:right="308"/>
        <w:rPr>
          <w:sz w:val="24"/>
        </w:rPr>
      </w:pPr>
      <w:r>
        <w:rPr>
          <w:sz w:val="24"/>
        </w:rPr>
        <w:lastRenderedPageBreak/>
        <w:t>It has been argued by some that the current system provides an incentive for US lawmakers</w:t>
      </w:r>
      <w:r>
        <w:rPr>
          <w:spacing w:val="-4"/>
          <w:sz w:val="24"/>
        </w:rPr>
        <w:t xml:space="preserve"> </w:t>
      </w:r>
      <w:r>
        <w:rPr>
          <w:sz w:val="24"/>
        </w:rPr>
        <w:t>to</w:t>
      </w:r>
      <w:r>
        <w:rPr>
          <w:spacing w:val="-4"/>
          <w:sz w:val="24"/>
        </w:rPr>
        <w:t xml:space="preserve"> </w:t>
      </w:r>
      <w:r>
        <w:rPr>
          <w:sz w:val="24"/>
        </w:rPr>
        <w:t>introduce</w:t>
      </w:r>
      <w:r>
        <w:rPr>
          <w:spacing w:val="-4"/>
          <w:sz w:val="24"/>
        </w:rPr>
        <w:t xml:space="preserve"> </w:t>
      </w:r>
      <w:r>
        <w:rPr>
          <w:sz w:val="24"/>
        </w:rPr>
        <w:t>more</w:t>
      </w:r>
      <w:r>
        <w:rPr>
          <w:spacing w:val="-4"/>
          <w:sz w:val="24"/>
        </w:rPr>
        <w:t xml:space="preserve"> </w:t>
      </w:r>
      <w:r>
        <w:rPr>
          <w:sz w:val="24"/>
        </w:rPr>
        <w:t>wide-ranging</w:t>
      </w:r>
      <w:r>
        <w:rPr>
          <w:spacing w:val="-4"/>
          <w:sz w:val="24"/>
        </w:rPr>
        <w:t xml:space="preserve"> </w:t>
      </w:r>
      <w:r>
        <w:rPr>
          <w:sz w:val="24"/>
        </w:rPr>
        <w:t>PPR</w:t>
      </w:r>
      <w:r>
        <w:rPr>
          <w:spacing w:val="-4"/>
          <w:sz w:val="24"/>
        </w:rPr>
        <w:t xml:space="preserve"> </w:t>
      </w:r>
      <w:r>
        <w:rPr>
          <w:sz w:val="24"/>
        </w:rPr>
        <w:t>under</w:t>
      </w:r>
      <w:r>
        <w:rPr>
          <w:spacing w:val="-4"/>
          <w:sz w:val="24"/>
        </w:rPr>
        <w:t xml:space="preserve"> </w:t>
      </w:r>
      <w:r>
        <w:rPr>
          <w:sz w:val="24"/>
        </w:rPr>
        <w:t>the</w:t>
      </w:r>
      <w:r>
        <w:rPr>
          <w:spacing w:val="-4"/>
          <w:sz w:val="24"/>
        </w:rPr>
        <w:t xml:space="preserve"> </w:t>
      </w:r>
      <w:r>
        <w:rPr>
          <w:sz w:val="24"/>
        </w:rPr>
        <w:t>country’s</w:t>
      </w:r>
      <w:r>
        <w:rPr>
          <w:spacing w:val="-4"/>
          <w:sz w:val="24"/>
        </w:rPr>
        <w:t xml:space="preserve"> </w:t>
      </w:r>
      <w:r>
        <w:rPr>
          <w:sz w:val="24"/>
        </w:rPr>
        <w:t>copyright</w:t>
      </w:r>
      <w:r>
        <w:rPr>
          <w:spacing w:val="-4"/>
          <w:sz w:val="24"/>
        </w:rPr>
        <w:t xml:space="preserve"> </w:t>
      </w:r>
      <w:r>
        <w:rPr>
          <w:sz w:val="24"/>
        </w:rPr>
        <w:t>regime. However, those involved in campaigning for more wide-ranging PPR in the US admit that, while international support is appreciated, it is really a domestic issue, and the international dimension is not a major factor in gaining support in Congress. And besides, if this was a reason for restricting PPR payments on US recordings, then the restriction should apply to producers as well as performers.</w:t>
      </w:r>
    </w:p>
    <w:p w14:paraId="4713C0E4" w14:textId="77777777" w:rsidR="00B10F69" w:rsidRDefault="00B10F69">
      <w:pPr>
        <w:pStyle w:val="BodyText"/>
        <w:spacing w:before="46"/>
      </w:pPr>
    </w:p>
    <w:p w14:paraId="4713C0E5" w14:textId="77777777" w:rsidR="00B10F69" w:rsidRDefault="00000000">
      <w:pPr>
        <w:pStyle w:val="ListParagraph"/>
        <w:numPr>
          <w:ilvl w:val="0"/>
          <w:numId w:val="1"/>
        </w:numPr>
        <w:tabs>
          <w:tab w:val="left" w:pos="825"/>
        </w:tabs>
        <w:spacing w:line="276" w:lineRule="auto"/>
        <w:ind w:right="408"/>
        <w:rPr>
          <w:sz w:val="24"/>
        </w:rPr>
      </w:pPr>
      <w:r>
        <w:rPr>
          <w:sz w:val="24"/>
        </w:rPr>
        <w:t>We</w:t>
      </w:r>
      <w:r>
        <w:rPr>
          <w:spacing w:val="-3"/>
          <w:sz w:val="24"/>
        </w:rPr>
        <w:t xml:space="preserve"> </w:t>
      </w:r>
      <w:r>
        <w:rPr>
          <w:sz w:val="24"/>
        </w:rPr>
        <w:t>do</w:t>
      </w:r>
      <w:r>
        <w:rPr>
          <w:spacing w:val="-3"/>
          <w:sz w:val="24"/>
        </w:rPr>
        <w:t xml:space="preserve"> </w:t>
      </w:r>
      <w:r>
        <w:rPr>
          <w:sz w:val="24"/>
        </w:rPr>
        <w:t>not</w:t>
      </w:r>
      <w:r>
        <w:rPr>
          <w:spacing w:val="-3"/>
          <w:sz w:val="24"/>
        </w:rPr>
        <w:t xml:space="preserve"> </w:t>
      </w:r>
      <w:r>
        <w:rPr>
          <w:sz w:val="24"/>
        </w:rPr>
        <w:t>believe</w:t>
      </w:r>
      <w:r>
        <w:rPr>
          <w:spacing w:val="-3"/>
          <w:sz w:val="24"/>
        </w:rPr>
        <w:t xml:space="preserve"> </w:t>
      </w:r>
      <w:r>
        <w:rPr>
          <w:sz w:val="24"/>
        </w:rPr>
        <w:t>that</w:t>
      </w:r>
      <w:r>
        <w:rPr>
          <w:spacing w:val="-3"/>
          <w:sz w:val="24"/>
        </w:rPr>
        <w:t xml:space="preserve"> </w:t>
      </w:r>
      <w:r>
        <w:rPr>
          <w:sz w:val="24"/>
        </w:rPr>
        <w:t>options</w:t>
      </w:r>
      <w:r>
        <w:rPr>
          <w:spacing w:val="-3"/>
          <w:sz w:val="24"/>
        </w:rPr>
        <w:t xml:space="preserve"> </w:t>
      </w:r>
      <w:r>
        <w:rPr>
          <w:sz w:val="24"/>
        </w:rPr>
        <w:t>two</w:t>
      </w:r>
      <w:r>
        <w:rPr>
          <w:spacing w:val="-3"/>
          <w:sz w:val="24"/>
        </w:rPr>
        <w:t xml:space="preserve"> </w:t>
      </w:r>
      <w:r>
        <w:rPr>
          <w:sz w:val="24"/>
        </w:rPr>
        <w:t>and</w:t>
      </w:r>
      <w:r>
        <w:rPr>
          <w:spacing w:val="-3"/>
          <w:sz w:val="24"/>
        </w:rPr>
        <w:t xml:space="preserve"> </w:t>
      </w:r>
      <w:r>
        <w:rPr>
          <w:sz w:val="24"/>
        </w:rPr>
        <w:t>three</w:t>
      </w:r>
      <w:r>
        <w:rPr>
          <w:spacing w:val="-3"/>
          <w:sz w:val="24"/>
        </w:rPr>
        <w:t xml:space="preserve"> </w:t>
      </w:r>
      <w:r>
        <w:rPr>
          <w:sz w:val="24"/>
        </w:rPr>
        <w:t>are</w:t>
      </w:r>
      <w:r>
        <w:rPr>
          <w:spacing w:val="-3"/>
          <w:sz w:val="24"/>
        </w:rPr>
        <w:t xml:space="preserve"> </w:t>
      </w:r>
      <w:r>
        <w:rPr>
          <w:sz w:val="24"/>
        </w:rPr>
        <w:t>desirable.</w:t>
      </w:r>
      <w:r>
        <w:rPr>
          <w:spacing w:val="-3"/>
          <w:sz w:val="24"/>
        </w:rPr>
        <w:t xml:space="preserve"> </w:t>
      </w:r>
      <w:r>
        <w:rPr>
          <w:sz w:val="24"/>
        </w:rPr>
        <w:t>As</w:t>
      </w:r>
      <w:r>
        <w:rPr>
          <w:spacing w:val="-3"/>
          <w:sz w:val="24"/>
        </w:rPr>
        <w:t xml:space="preserve"> </w:t>
      </w:r>
      <w:r>
        <w:rPr>
          <w:sz w:val="24"/>
        </w:rPr>
        <w:t>noted</w:t>
      </w:r>
      <w:r>
        <w:rPr>
          <w:spacing w:val="-3"/>
          <w:sz w:val="24"/>
        </w:rPr>
        <w:t xml:space="preserve"> </w:t>
      </w:r>
      <w:r>
        <w:rPr>
          <w:sz w:val="24"/>
        </w:rPr>
        <w:t>by</w:t>
      </w:r>
      <w:r>
        <w:rPr>
          <w:spacing w:val="-3"/>
          <w:sz w:val="24"/>
        </w:rPr>
        <w:t xml:space="preserve"> </w:t>
      </w:r>
      <w:r>
        <w:rPr>
          <w:sz w:val="24"/>
        </w:rPr>
        <w:t>the</w:t>
      </w:r>
      <w:r>
        <w:rPr>
          <w:spacing w:val="-3"/>
          <w:sz w:val="24"/>
        </w:rPr>
        <w:t xml:space="preserve"> </w:t>
      </w:r>
      <w:r>
        <w:rPr>
          <w:sz w:val="24"/>
        </w:rPr>
        <w:t>IPO,</w:t>
      </w:r>
      <w:r>
        <w:rPr>
          <w:spacing w:val="-3"/>
          <w:sz w:val="24"/>
        </w:rPr>
        <w:t xml:space="preserve"> </w:t>
      </w:r>
      <w:r>
        <w:rPr>
          <w:sz w:val="24"/>
        </w:rPr>
        <w:t>this would cause disruption in the current broadcast and public performance licensing domain. Other than the issue being addressed here, the licensing of broadcast and public performance in the UK currently works well for all parties.</w:t>
      </w:r>
    </w:p>
    <w:p w14:paraId="4713C0E6" w14:textId="77777777" w:rsidR="00B10F69" w:rsidRDefault="00B10F69">
      <w:pPr>
        <w:pStyle w:val="BodyText"/>
        <w:spacing w:before="44"/>
      </w:pPr>
    </w:p>
    <w:p w14:paraId="4713C0E7" w14:textId="77777777" w:rsidR="00B10F69" w:rsidRDefault="00000000">
      <w:pPr>
        <w:pStyle w:val="ListParagraph"/>
        <w:numPr>
          <w:ilvl w:val="0"/>
          <w:numId w:val="1"/>
        </w:numPr>
        <w:tabs>
          <w:tab w:val="left" w:pos="825"/>
        </w:tabs>
        <w:spacing w:line="276" w:lineRule="auto"/>
        <w:jc w:val="both"/>
        <w:rPr>
          <w:sz w:val="24"/>
        </w:rPr>
      </w:pPr>
      <w:r>
        <w:rPr>
          <w:sz w:val="24"/>
        </w:rPr>
        <w:t>We</w:t>
      </w:r>
      <w:r>
        <w:rPr>
          <w:spacing w:val="-1"/>
          <w:sz w:val="24"/>
        </w:rPr>
        <w:t xml:space="preserve"> </w:t>
      </w:r>
      <w:r>
        <w:rPr>
          <w:sz w:val="24"/>
        </w:rPr>
        <w:t>also</w:t>
      </w:r>
      <w:r>
        <w:rPr>
          <w:spacing w:val="-1"/>
          <w:sz w:val="24"/>
        </w:rPr>
        <w:t xml:space="preserve"> </w:t>
      </w:r>
      <w:r>
        <w:rPr>
          <w:sz w:val="24"/>
        </w:rPr>
        <w:t>believe</w:t>
      </w:r>
      <w:r>
        <w:rPr>
          <w:spacing w:val="-1"/>
          <w:sz w:val="24"/>
        </w:rPr>
        <w:t xml:space="preserve"> </w:t>
      </w:r>
      <w:r>
        <w:rPr>
          <w:sz w:val="24"/>
        </w:rPr>
        <w:t>that</w:t>
      </w:r>
      <w:r>
        <w:rPr>
          <w:spacing w:val="-1"/>
          <w:sz w:val="24"/>
        </w:rPr>
        <w:t xml:space="preserve"> </w:t>
      </w:r>
      <w:r>
        <w:rPr>
          <w:sz w:val="24"/>
        </w:rPr>
        <w:t>if</w:t>
      </w:r>
      <w:r>
        <w:rPr>
          <w:spacing w:val="-1"/>
          <w:sz w:val="24"/>
        </w:rPr>
        <w:t xml:space="preserve"> </w:t>
      </w:r>
      <w:r>
        <w:rPr>
          <w:sz w:val="24"/>
        </w:rPr>
        <w:t>UK</w:t>
      </w:r>
      <w:r>
        <w:rPr>
          <w:spacing w:val="-1"/>
          <w:sz w:val="24"/>
        </w:rPr>
        <w:t xml:space="preserve"> </w:t>
      </w:r>
      <w:r>
        <w:rPr>
          <w:sz w:val="24"/>
        </w:rPr>
        <w:t>licensees</w:t>
      </w:r>
      <w:r>
        <w:rPr>
          <w:spacing w:val="-1"/>
          <w:sz w:val="24"/>
        </w:rPr>
        <w:t xml:space="preserve"> </w:t>
      </w:r>
      <w:r>
        <w:rPr>
          <w:sz w:val="24"/>
        </w:rPr>
        <w:t>make</w:t>
      </w:r>
      <w:r>
        <w:rPr>
          <w:spacing w:val="-1"/>
          <w:sz w:val="24"/>
        </w:rPr>
        <w:t xml:space="preserve"> </w:t>
      </w:r>
      <w:r>
        <w:rPr>
          <w:sz w:val="24"/>
        </w:rPr>
        <w:t>use</w:t>
      </w:r>
      <w:r>
        <w:rPr>
          <w:spacing w:val="-1"/>
          <w:sz w:val="24"/>
        </w:rPr>
        <w:t xml:space="preserve"> </w:t>
      </w:r>
      <w:r>
        <w:rPr>
          <w:sz w:val="24"/>
        </w:rPr>
        <w:t>of</w:t>
      </w:r>
      <w:r>
        <w:rPr>
          <w:spacing w:val="-1"/>
          <w:sz w:val="24"/>
        </w:rPr>
        <w:t xml:space="preserve"> </w:t>
      </w:r>
      <w:r>
        <w:rPr>
          <w:sz w:val="24"/>
        </w:rPr>
        <w:t>music</w:t>
      </w:r>
      <w:r>
        <w:rPr>
          <w:spacing w:val="-1"/>
          <w:sz w:val="24"/>
        </w:rPr>
        <w:t xml:space="preserve"> </w:t>
      </w:r>
      <w:r>
        <w:rPr>
          <w:sz w:val="24"/>
        </w:rPr>
        <w:t>recorded</w:t>
      </w:r>
      <w:r>
        <w:rPr>
          <w:spacing w:val="-1"/>
          <w:sz w:val="24"/>
        </w:rPr>
        <w:t xml:space="preserve"> </w:t>
      </w:r>
      <w:r>
        <w:rPr>
          <w:sz w:val="24"/>
        </w:rPr>
        <w:t>by</w:t>
      </w:r>
      <w:r>
        <w:rPr>
          <w:spacing w:val="-1"/>
          <w:sz w:val="24"/>
        </w:rPr>
        <w:t xml:space="preserve"> </w:t>
      </w:r>
      <w:r>
        <w:rPr>
          <w:sz w:val="24"/>
        </w:rPr>
        <w:t>foreign</w:t>
      </w:r>
      <w:r>
        <w:rPr>
          <w:spacing w:val="-1"/>
          <w:sz w:val="24"/>
        </w:rPr>
        <w:t xml:space="preserve"> </w:t>
      </w:r>
      <w:r>
        <w:rPr>
          <w:sz w:val="24"/>
        </w:rPr>
        <w:t>performers</w:t>
      </w:r>
      <w:r>
        <w:rPr>
          <w:spacing w:val="-2"/>
          <w:sz w:val="24"/>
        </w:rPr>
        <w:t xml:space="preserve"> </w:t>
      </w:r>
      <w:r>
        <w:rPr>
          <w:sz w:val="24"/>
        </w:rPr>
        <w:t>- and</w:t>
      </w:r>
      <w:r>
        <w:rPr>
          <w:spacing w:val="-3"/>
          <w:sz w:val="24"/>
        </w:rPr>
        <w:t xml:space="preserve"> </w:t>
      </w:r>
      <w:r>
        <w:rPr>
          <w:sz w:val="24"/>
        </w:rPr>
        <w:t>their</w:t>
      </w:r>
      <w:r>
        <w:rPr>
          <w:spacing w:val="-3"/>
          <w:sz w:val="24"/>
        </w:rPr>
        <w:t xml:space="preserve"> </w:t>
      </w:r>
      <w:r>
        <w:rPr>
          <w:sz w:val="24"/>
        </w:rPr>
        <w:t>listeners</w:t>
      </w:r>
      <w:r>
        <w:rPr>
          <w:spacing w:val="-3"/>
          <w:sz w:val="24"/>
        </w:rPr>
        <w:t xml:space="preserve"> </w:t>
      </w:r>
      <w:r>
        <w:rPr>
          <w:sz w:val="24"/>
        </w:rPr>
        <w:t>or</w:t>
      </w:r>
      <w:r>
        <w:rPr>
          <w:spacing w:val="-3"/>
          <w:sz w:val="24"/>
        </w:rPr>
        <w:t xml:space="preserve"> </w:t>
      </w:r>
      <w:r>
        <w:rPr>
          <w:sz w:val="24"/>
        </w:rPr>
        <w:t>customers</w:t>
      </w:r>
      <w:r>
        <w:rPr>
          <w:spacing w:val="-3"/>
          <w:sz w:val="24"/>
        </w:rPr>
        <w:t xml:space="preserve"> </w:t>
      </w:r>
      <w:r>
        <w:rPr>
          <w:sz w:val="24"/>
        </w:rPr>
        <w:t>get</w:t>
      </w:r>
      <w:r>
        <w:rPr>
          <w:spacing w:val="-3"/>
          <w:sz w:val="24"/>
        </w:rPr>
        <w:t xml:space="preserve"> </w:t>
      </w:r>
      <w:r>
        <w:rPr>
          <w:sz w:val="24"/>
        </w:rPr>
        <w:t>the</w:t>
      </w:r>
      <w:r>
        <w:rPr>
          <w:spacing w:val="-3"/>
          <w:sz w:val="24"/>
        </w:rPr>
        <w:t xml:space="preserve"> </w:t>
      </w:r>
      <w:r>
        <w:rPr>
          <w:sz w:val="24"/>
        </w:rPr>
        <w:t>enjoyment</w:t>
      </w:r>
      <w:r>
        <w:rPr>
          <w:spacing w:val="-3"/>
          <w:sz w:val="24"/>
        </w:rPr>
        <w:t xml:space="preserve"> </w:t>
      </w:r>
      <w:r>
        <w:rPr>
          <w:sz w:val="24"/>
        </w:rPr>
        <w:t>of</w:t>
      </w:r>
      <w:r>
        <w:rPr>
          <w:spacing w:val="-3"/>
          <w:sz w:val="24"/>
        </w:rPr>
        <w:t xml:space="preserve"> </w:t>
      </w:r>
      <w:r>
        <w:rPr>
          <w:sz w:val="24"/>
        </w:rPr>
        <w:t>those</w:t>
      </w:r>
      <w:r>
        <w:rPr>
          <w:spacing w:val="-3"/>
          <w:sz w:val="24"/>
        </w:rPr>
        <w:t xml:space="preserve"> </w:t>
      </w:r>
      <w:r>
        <w:rPr>
          <w:sz w:val="24"/>
        </w:rPr>
        <w:t>performances</w:t>
      </w:r>
      <w:r>
        <w:rPr>
          <w:spacing w:val="-3"/>
          <w:sz w:val="24"/>
        </w:rPr>
        <w:t xml:space="preserve"> </w:t>
      </w:r>
      <w:r>
        <w:rPr>
          <w:sz w:val="24"/>
        </w:rPr>
        <w:t>-</w:t>
      </w:r>
      <w:r>
        <w:rPr>
          <w:spacing w:val="-3"/>
          <w:sz w:val="24"/>
        </w:rPr>
        <w:t xml:space="preserve"> </w:t>
      </w:r>
      <w:r>
        <w:rPr>
          <w:sz w:val="24"/>
        </w:rPr>
        <w:t>it</w:t>
      </w:r>
      <w:r>
        <w:rPr>
          <w:spacing w:val="-3"/>
          <w:sz w:val="24"/>
        </w:rPr>
        <w:t xml:space="preserve"> </w:t>
      </w:r>
      <w:r>
        <w:rPr>
          <w:sz w:val="24"/>
        </w:rPr>
        <w:t>is</w:t>
      </w:r>
      <w:r>
        <w:rPr>
          <w:spacing w:val="-3"/>
          <w:sz w:val="24"/>
        </w:rPr>
        <w:t xml:space="preserve"> </w:t>
      </w:r>
      <w:r>
        <w:rPr>
          <w:sz w:val="24"/>
        </w:rPr>
        <w:t>only</w:t>
      </w:r>
      <w:r>
        <w:rPr>
          <w:spacing w:val="-3"/>
          <w:sz w:val="24"/>
        </w:rPr>
        <w:t xml:space="preserve"> </w:t>
      </w:r>
      <w:r>
        <w:rPr>
          <w:sz w:val="24"/>
        </w:rPr>
        <w:t>fair that those performers receive equitable remuneration.</w:t>
      </w:r>
    </w:p>
    <w:p w14:paraId="4713C0E8" w14:textId="77777777" w:rsidR="00B10F69" w:rsidRDefault="00B10F69">
      <w:pPr>
        <w:pStyle w:val="BodyText"/>
        <w:spacing w:before="40"/>
      </w:pPr>
    </w:p>
    <w:p w14:paraId="4713C0E9" w14:textId="77777777" w:rsidR="00B10F69" w:rsidRDefault="00000000">
      <w:pPr>
        <w:pStyle w:val="ListParagraph"/>
        <w:numPr>
          <w:ilvl w:val="0"/>
          <w:numId w:val="1"/>
        </w:numPr>
        <w:tabs>
          <w:tab w:val="left" w:pos="825"/>
        </w:tabs>
        <w:spacing w:line="276" w:lineRule="auto"/>
        <w:ind w:right="276"/>
        <w:rPr>
          <w:sz w:val="24"/>
        </w:rPr>
      </w:pPr>
      <w:r>
        <w:rPr>
          <w:sz w:val="24"/>
        </w:rPr>
        <w:t>We also share the concern that options two and three would provide an incentive for licensees</w:t>
      </w:r>
      <w:r>
        <w:rPr>
          <w:spacing w:val="-3"/>
          <w:sz w:val="24"/>
        </w:rPr>
        <w:t xml:space="preserve"> </w:t>
      </w:r>
      <w:r>
        <w:rPr>
          <w:sz w:val="24"/>
        </w:rPr>
        <w:t>to</w:t>
      </w:r>
      <w:r>
        <w:rPr>
          <w:spacing w:val="-3"/>
          <w:sz w:val="24"/>
        </w:rPr>
        <w:t xml:space="preserve"> </w:t>
      </w:r>
      <w:r>
        <w:rPr>
          <w:sz w:val="24"/>
        </w:rPr>
        <w:t>increase</w:t>
      </w:r>
      <w:r>
        <w:rPr>
          <w:spacing w:val="-3"/>
          <w:sz w:val="24"/>
        </w:rPr>
        <w:t xml:space="preserve"> </w:t>
      </w:r>
      <w:r>
        <w:rPr>
          <w:sz w:val="24"/>
        </w:rPr>
        <w:t>their</w:t>
      </w:r>
      <w:r>
        <w:rPr>
          <w:spacing w:val="-3"/>
          <w:sz w:val="24"/>
        </w:rPr>
        <w:t xml:space="preserve"> </w:t>
      </w:r>
      <w:r>
        <w:rPr>
          <w:sz w:val="24"/>
        </w:rPr>
        <w:t>use</w:t>
      </w:r>
      <w:r>
        <w:rPr>
          <w:spacing w:val="-3"/>
          <w:sz w:val="24"/>
        </w:rPr>
        <w:t xml:space="preserve"> </w:t>
      </w:r>
      <w:r>
        <w:rPr>
          <w:sz w:val="24"/>
        </w:rPr>
        <w:t>of</w:t>
      </w:r>
      <w:r>
        <w:rPr>
          <w:spacing w:val="-3"/>
          <w:sz w:val="24"/>
        </w:rPr>
        <w:t xml:space="preserve"> </w:t>
      </w:r>
      <w:r>
        <w:rPr>
          <w:sz w:val="24"/>
        </w:rPr>
        <w:t>foreign</w:t>
      </w:r>
      <w:r>
        <w:rPr>
          <w:spacing w:val="-3"/>
          <w:sz w:val="24"/>
        </w:rPr>
        <w:t xml:space="preserve"> </w:t>
      </w:r>
      <w:r>
        <w:rPr>
          <w:sz w:val="24"/>
        </w:rPr>
        <w:t>and</w:t>
      </w:r>
      <w:r>
        <w:rPr>
          <w:spacing w:val="-3"/>
          <w:sz w:val="24"/>
        </w:rPr>
        <w:t xml:space="preserve"> </w:t>
      </w:r>
      <w:r>
        <w:rPr>
          <w:sz w:val="24"/>
        </w:rPr>
        <w:t>especially</w:t>
      </w:r>
      <w:r>
        <w:rPr>
          <w:spacing w:val="-3"/>
          <w:sz w:val="24"/>
        </w:rPr>
        <w:t xml:space="preserve"> </w:t>
      </w:r>
      <w:r>
        <w:rPr>
          <w:sz w:val="24"/>
        </w:rPr>
        <w:t>US</w:t>
      </w:r>
      <w:r>
        <w:rPr>
          <w:spacing w:val="-3"/>
          <w:sz w:val="24"/>
        </w:rPr>
        <w:t xml:space="preserve"> </w:t>
      </w:r>
      <w:r>
        <w:rPr>
          <w:sz w:val="24"/>
        </w:rPr>
        <w:t>recordings</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detriment of UK recordings. As the UK music industry faces unprecedented competition in the global music market, this could be hugely damaging for UK music-makers.</w:t>
      </w:r>
    </w:p>
    <w:p w14:paraId="4713C0EA" w14:textId="77777777" w:rsidR="00B10F69" w:rsidRDefault="00B10F69">
      <w:pPr>
        <w:pStyle w:val="BodyText"/>
        <w:spacing w:before="44"/>
      </w:pPr>
    </w:p>
    <w:p w14:paraId="4713C0EB" w14:textId="77777777" w:rsidR="00B10F69" w:rsidRDefault="00000000">
      <w:pPr>
        <w:ind w:left="105"/>
        <w:rPr>
          <w:i/>
          <w:sz w:val="24"/>
        </w:rPr>
      </w:pPr>
      <w:r>
        <w:rPr>
          <w:i/>
          <w:sz w:val="24"/>
        </w:rPr>
        <w:t>You</w:t>
      </w:r>
      <w:r>
        <w:rPr>
          <w:i/>
          <w:spacing w:val="-3"/>
          <w:sz w:val="24"/>
        </w:rPr>
        <w:t xml:space="preserve"> </w:t>
      </w:r>
      <w:r>
        <w:rPr>
          <w:i/>
          <w:sz w:val="24"/>
        </w:rPr>
        <w:t>can</w:t>
      </w:r>
      <w:r>
        <w:rPr>
          <w:i/>
          <w:spacing w:val="-1"/>
          <w:sz w:val="24"/>
        </w:rPr>
        <w:t xml:space="preserve"> </w:t>
      </w:r>
      <w:r>
        <w:rPr>
          <w:i/>
          <w:sz w:val="24"/>
        </w:rPr>
        <w:t>contact</w:t>
      </w:r>
      <w:r>
        <w:rPr>
          <w:i/>
          <w:spacing w:val="-1"/>
          <w:sz w:val="24"/>
        </w:rPr>
        <w:t xml:space="preserve"> </w:t>
      </w:r>
      <w:r>
        <w:rPr>
          <w:i/>
          <w:sz w:val="24"/>
        </w:rPr>
        <w:t>the</w:t>
      </w:r>
      <w:r>
        <w:rPr>
          <w:i/>
          <w:spacing w:val="-1"/>
          <w:sz w:val="24"/>
        </w:rPr>
        <w:t xml:space="preserve"> </w:t>
      </w:r>
      <w:r>
        <w:rPr>
          <w:i/>
          <w:sz w:val="24"/>
        </w:rPr>
        <w:t xml:space="preserve">Council </w:t>
      </w:r>
      <w:proofErr w:type="gramStart"/>
      <w:r>
        <w:rPr>
          <w:i/>
          <w:sz w:val="24"/>
        </w:rPr>
        <w:t>Of</w:t>
      </w:r>
      <w:proofErr w:type="gramEnd"/>
      <w:r>
        <w:rPr>
          <w:i/>
          <w:spacing w:val="-1"/>
          <w:sz w:val="24"/>
        </w:rPr>
        <w:t xml:space="preserve"> </w:t>
      </w:r>
      <w:r>
        <w:rPr>
          <w:i/>
          <w:sz w:val="24"/>
        </w:rPr>
        <w:t>Music</w:t>
      </w:r>
      <w:r>
        <w:rPr>
          <w:i/>
          <w:spacing w:val="-1"/>
          <w:sz w:val="24"/>
        </w:rPr>
        <w:t xml:space="preserve"> </w:t>
      </w:r>
      <w:r>
        <w:rPr>
          <w:i/>
          <w:sz w:val="24"/>
        </w:rPr>
        <w:t>Makers</w:t>
      </w:r>
      <w:r>
        <w:rPr>
          <w:i/>
          <w:spacing w:val="-1"/>
          <w:sz w:val="24"/>
        </w:rPr>
        <w:t xml:space="preserve"> </w:t>
      </w:r>
      <w:r>
        <w:rPr>
          <w:i/>
          <w:sz w:val="24"/>
        </w:rPr>
        <w:t xml:space="preserve">at </w:t>
      </w:r>
      <w:hyperlink r:id="rId7">
        <w:r>
          <w:rPr>
            <w:i/>
            <w:spacing w:val="-2"/>
            <w:sz w:val="24"/>
          </w:rPr>
          <w:t>info@councilmusicmakers.org</w:t>
        </w:r>
      </w:hyperlink>
    </w:p>
    <w:sectPr w:rsidR="00B10F69">
      <w:pgSz w:w="12240" w:h="15840"/>
      <w:pgMar w:top="1700" w:right="13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D82E6E"/>
    <w:multiLevelType w:val="hybridMultilevel"/>
    <w:tmpl w:val="CF66256C"/>
    <w:lvl w:ilvl="0" w:tplc="249482D2">
      <w:numFmt w:val="bullet"/>
      <w:lvlText w:val="●"/>
      <w:lvlJc w:val="left"/>
      <w:pPr>
        <w:ind w:left="825" w:hanging="360"/>
      </w:pPr>
      <w:rPr>
        <w:rFonts w:ascii="Calibri" w:eastAsia="Calibri" w:hAnsi="Calibri" w:cs="Calibri" w:hint="default"/>
        <w:b w:val="0"/>
        <w:bCs w:val="0"/>
        <w:i w:val="0"/>
        <w:iCs w:val="0"/>
        <w:spacing w:val="0"/>
        <w:w w:val="100"/>
        <w:sz w:val="24"/>
        <w:szCs w:val="24"/>
        <w:lang w:val="en-US" w:eastAsia="en-US" w:bidi="ar-SA"/>
      </w:rPr>
    </w:lvl>
    <w:lvl w:ilvl="1" w:tplc="4A121324">
      <w:numFmt w:val="bullet"/>
      <w:lvlText w:val="•"/>
      <w:lvlJc w:val="left"/>
      <w:pPr>
        <w:ind w:left="1692" w:hanging="360"/>
      </w:pPr>
      <w:rPr>
        <w:rFonts w:hint="default"/>
        <w:lang w:val="en-US" w:eastAsia="en-US" w:bidi="ar-SA"/>
      </w:rPr>
    </w:lvl>
    <w:lvl w:ilvl="2" w:tplc="9DFC45D6">
      <w:numFmt w:val="bullet"/>
      <w:lvlText w:val="•"/>
      <w:lvlJc w:val="left"/>
      <w:pPr>
        <w:ind w:left="2564" w:hanging="360"/>
      </w:pPr>
      <w:rPr>
        <w:rFonts w:hint="default"/>
        <w:lang w:val="en-US" w:eastAsia="en-US" w:bidi="ar-SA"/>
      </w:rPr>
    </w:lvl>
    <w:lvl w:ilvl="3" w:tplc="81D08BE0">
      <w:numFmt w:val="bullet"/>
      <w:lvlText w:val="•"/>
      <w:lvlJc w:val="left"/>
      <w:pPr>
        <w:ind w:left="3436" w:hanging="360"/>
      </w:pPr>
      <w:rPr>
        <w:rFonts w:hint="default"/>
        <w:lang w:val="en-US" w:eastAsia="en-US" w:bidi="ar-SA"/>
      </w:rPr>
    </w:lvl>
    <w:lvl w:ilvl="4" w:tplc="808277F4">
      <w:numFmt w:val="bullet"/>
      <w:lvlText w:val="•"/>
      <w:lvlJc w:val="left"/>
      <w:pPr>
        <w:ind w:left="4308" w:hanging="360"/>
      </w:pPr>
      <w:rPr>
        <w:rFonts w:hint="default"/>
        <w:lang w:val="en-US" w:eastAsia="en-US" w:bidi="ar-SA"/>
      </w:rPr>
    </w:lvl>
    <w:lvl w:ilvl="5" w:tplc="54A83D6E">
      <w:numFmt w:val="bullet"/>
      <w:lvlText w:val="•"/>
      <w:lvlJc w:val="left"/>
      <w:pPr>
        <w:ind w:left="5180" w:hanging="360"/>
      </w:pPr>
      <w:rPr>
        <w:rFonts w:hint="default"/>
        <w:lang w:val="en-US" w:eastAsia="en-US" w:bidi="ar-SA"/>
      </w:rPr>
    </w:lvl>
    <w:lvl w:ilvl="6" w:tplc="35D6A3D0">
      <w:numFmt w:val="bullet"/>
      <w:lvlText w:val="•"/>
      <w:lvlJc w:val="left"/>
      <w:pPr>
        <w:ind w:left="6052" w:hanging="360"/>
      </w:pPr>
      <w:rPr>
        <w:rFonts w:hint="default"/>
        <w:lang w:val="en-US" w:eastAsia="en-US" w:bidi="ar-SA"/>
      </w:rPr>
    </w:lvl>
    <w:lvl w:ilvl="7" w:tplc="DEF88E02">
      <w:numFmt w:val="bullet"/>
      <w:lvlText w:val="•"/>
      <w:lvlJc w:val="left"/>
      <w:pPr>
        <w:ind w:left="6924" w:hanging="360"/>
      </w:pPr>
      <w:rPr>
        <w:rFonts w:hint="default"/>
        <w:lang w:val="en-US" w:eastAsia="en-US" w:bidi="ar-SA"/>
      </w:rPr>
    </w:lvl>
    <w:lvl w:ilvl="8" w:tplc="7E88BD3E">
      <w:numFmt w:val="bullet"/>
      <w:lvlText w:val="•"/>
      <w:lvlJc w:val="left"/>
      <w:pPr>
        <w:ind w:left="7796" w:hanging="360"/>
      </w:pPr>
      <w:rPr>
        <w:rFonts w:hint="default"/>
        <w:lang w:val="en-US" w:eastAsia="en-US" w:bidi="ar-SA"/>
      </w:rPr>
    </w:lvl>
  </w:abstractNum>
  <w:num w:numId="1" w16cid:durableId="627130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Setting w:name="useWord2013TrackBottomHyphenation" w:uri="http://schemas.microsoft.com/office/word" w:val="1"/>
  </w:compat>
  <w:rsids>
    <w:rsidRoot w:val="00B10F69"/>
    <w:rsid w:val="00B10F69"/>
    <w:rsid w:val="00E376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3C0D1"/>
  <w15:docId w15:val="{B243A82E-05A8-49D2-94E5-B1448E026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5" w:right="11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councilmusicmaker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2766</Characters>
  <Application>Microsoft Office Word</Application>
  <DocSecurity>0</DocSecurity>
  <Lines>23</Lines>
  <Paragraphs>6</Paragraphs>
  <ScaleCrop>false</ScaleCrop>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Smythe</cp:lastModifiedBy>
  <cp:revision>2</cp:revision>
  <dcterms:created xsi:type="dcterms:W3CDTF">2024-10-25T07:58:00Z</dcterms:created>
  <dcterms:modified xsi:type="dcterms:W3CDTF">2024-10-30T12:02:00Z</dcterms:modified>
</cp:coreProperties>
</file>