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8AEC8" w14:textId="77777777" w:rsidR="00555636" w:rsidRDefault="00555636">
      <w:pPr>
        <w:pStyle w:val="BodyText"/>
        <w:spacing w:before="159"/>
      </w:pPr>
    </w:p>
    <w:p w14:paraId="50F8AEC9" w14:textId="77777777" w:rsidR="00555636" w:rsidRDefault="00000000">
      <w:pPr>
        <w:pStyle w:val="Heading1"/>
        <w:ind w:left="618"/>
        <w:jc w:val="left"/>
        <w:rPr>
          <w:u w:val="none"/>
        </w:rPr>
      </w:pPr>
      <w:r>
        <w:rPr>
          <w:u w:val="none"/>
        </w:rPr>
        <w:t>Extension</w:t>
      </w:r>
      <w:r>
        <w:rPr>
          <w:spacing w:val="-5"/>
          <w:u w:val="none"/>
        </w:rPr>
        <w:t xml:space="preserve"> </w:t>
      </w:r>
      <w:r>
        <w:rPr>
          <w:u w:val="none"/>
        </w:rPr>
        <w:t>of</w:t>
      </w:r>
      <w:r>
        <w:rPr>
          <w:spacing w:val="-3"/>
          <w:u w:val="none"/>
        </w:rPr>
        <w:t xml:space="preserve"> </w:t>
      </w:r>
      <w:r>
        <w:rPr>
          <w:u w:val="none"/>
        </w:rPr>
        <w:t>rights</w:t>
      </w:r>
      <w:r>
        <w:rPr>
          <w:spacing w:val="-4"/>
          <w:u w:val="none"/>
        </w:rPr>
        <w:t xml:space="preserve"> </w:t>
      </w:r>
      <w:r>
        <w:rPr>
          <w:u w:val="none"/>
        </w:rPr>
        <w:t>in</w:t>
      </w:r>
      <w:r>
        <w:rPr>
          <w:spacing w:val="-3"/>
          <w:u w:val="none"/>
        </w:rPr>
        <w:t xml:space="preserve"> </w:t>
      </w:r>
      <w:r>
        <w:rPr>
          <w:u w:val="none"/>
        </w:rPr>
        <w:t>sound</w:t>
      </w:r>
      <w:r>
        <w:rPr>
          <w:spacing w:val="-3"/>
          <w:u w:val="none"/>
        </w:rPr>
        <w:t xml:space="preserve"> </w:t>
      </w:r>
      <w:r>
        <w:rPr>
          <w:u w:val="none"/>
        </w:rPr>
        <w:t>recordings</w:t>
      </w:r>
      <w:r>
        <w:rPr>
          <w:spacing w:val="-4"/>
          <w:u w:val="none"/>
        </w:rPr>
        <w:t xml:space="preserve"> </w:t>
      </w:r>
      <w:r>
        <w:rPr>
          <w:u w:val="none"/>
        </w:rPr>
        <w:t>and</w:t>
      </w:r>
      <w:r>
        <w:rPr>
          <w:spacing w:val="-4"/>
          <w:u w:val="none"/>
        </w:rPr>
        <w:t xml:space="preserve"> </w:t>
      </w:r>
      <w:r>
        <w:rPr>
          <w:u w:val="none"/>
        </w:rPr>
        <w:t>performances</w:t>
      </w:r>
      <w:r>
        <w:rPr>
          <w:spacing w:val="-4"/>
          <w:u w:val="none"/>
        </w:rPr>
        <w:t xml:space="preserve"> </w:t>
      </w:r>
      <w:r>
        <w:rPr>
          <w:u w:val="none"/>
        </w:rPr>
        <w:t>to</w:t>
      </w:r>
      <w:r>
        <w:rPr>
          <w:spacing w:val="-3"/>
          <w:u w:val="none"/>
        </w:rPr>
        <w:t xml:space="preserve"> </w:t>
      </w:r>
      <w:r>
        <w:rPr>
          <w:u w:val="none"/>
        </w:rPr>
        <w:t>foreign</w:t>
      </w:r>
      <w:r>
        <w:rPr>
          <w:spacing w:val="-2"/>
          <w:u w:val="none"/>
        </w:rPr>
        <w:t xml:space="preserve"> nationals</w:t>
      </w:r>
    </w:p>
    <w:p w14:paraId="50F8AECA" w14:textId="77777777" w:rsidR="00555636" w:rsidRDefault="00555636">
      <w:pPr>
        <w:pStyle w:val="BodyText"/>
        <w:spacing w:before="81"/>
        <w:rPr>
          <w:b/>
        </w:rPr>
      </w:pPr>
    </w:p>
    <w:p w14:paraId="50F8AECB" w14:textId="77777777" w:rsidR="00555636" w:rsidRDefault="00000000">
      <w:pPr>
        <w:pStyle w:val="BodyText"/>
        <w:spacing w:line="276" w:lineRule="auto"/>
        <w:ind w:left="100" w:right="117"/>
        <w:jc w:val="both"/>
      </w:pPr>
      <w:r>
        <w:t>The British Copyright Council (BCC) represents those who create, hold interests, or manage rights in literary, dramatic, musical, and artistic works. The following response has been developed</w:t>
      </w:r>
      <w:r>
        <w:rPr>
          <w:spacing w:val="-7"/>
        </w:rPr>
        <w:t xml:space="preserve"> </w:t>
      </w:r>
      <w:r>
        <w:t>with</w:t>
      </w:r>
      <w:r>
        <w:rPr>
          <w:spacing w:val="-6"/>
        </w:rPr>
        <w:t xml:space="preserve"> </w:t>
      </w:r>
      <w:r>
        <w:t>our</w:t>
      </w:r>
      <w:r>
        <w:rPr>
          <w:spacing w:val="-8"/>
        </w:rPr>
        <w:t xml:space="preserve"> </w:t>
      </w:r>
      <w:r>
        <w:t>membership</w:t>
      </w:r>
      <w:r>
        <w:rPr>
          <w:spacing w:val="-7"/>
        </w:rPr>
        <w:t xml:space="preserve"> </w:t>
      </w:r>
      <w:r>
        <w:t>which</w:t>
      </w:r>
      <w:r>
        <w:rPr>
          <w:spacing w:val="-7"/>
        </w:rPr>
        <w:t xml:space="preserve"> </w:t>
      </w:r>
      <w:r>
        <w:t>includes</w:t>
      </w:r>
      <w:r>
        <w:rPr>
          <w:spacing w:val="-7"/>
        </w:rPr>
        <w:t xml:space="preserve"> </w:t>
      </w:r>
      <w:r>
        <w:t>professional</w:t>
      </w:r>
      <w:r>
        <w:rPr>
          <w:spacing w:val="-6"/>
        </w:rPr>
        <w:t xml:space="preserve"> </w:t>
      </w:r>
      <w:r>
        <w:t>associations,</w:t>
      </w:r>
      <w:r>
        <w:rPr>
          <w:spacing w:val="-7"/>
        </w:rPr>
        <w:t xml:space="preserve"> </w:t>
      </w:r>
      <w:r>
        <w:t>industry</w:t>
      </w:r>
      <w:r>
        <w:rPr>
          <w:spacing w:val="-7"/>
        </w:rPr>
        <w:t xml:space="preserve"> </w:t>
      </w:r>
      <w:r>
        <w:t>bodies</w:t>
      </w:r>
      <w:r>
        <w:rPr>
          <w:spacing w:val="-7"/>
        </w:rPr>
        <w:t xml:space="preserve"> </w:t>
      </w:r>
      <w:r>
        <w:t>and trade unions which collectively represents the voices of over 500,000 creators, spanning the creative industries.</w:t>
      </w:r>
    </w:p>
    <w:p w14:paraId="50F8AECC" w14:textId="77777777" w:rsidR="00555636" w:rsidRDefault="00555636">
      <w:pPr>
        <w:pStyle w:val="BodyText"/>
        <w:spacing w:before="43"/>
      </w:pPr>
    </w:p>
    <w:p w14:paraId="50F8AECD" w14:textId="77777777" w:rsidR="00555636" w:rsidRDefault="00000000">
      <w:pPr>
        <w:pStyle w:val="BodyText"/>
        <w:spacing w:line="276" w:lineRule="auto"/>
        <w:ind w:left="100" w:right="119"/>
        <w:jc w:val="both"/>
      </w:pPr>
      <w:r>
        <w:t>These rights holders include many individual freelancers, sole traders, and SMEs, as well as larger corporations within the creative and cultural industries. Our members also include collecting</w:t>
      </w:r>
      <w:r>
        <w:rPr>
          <w:spacing w:val="-11"/>
        </w:rPr>
        <w:t xml:space="preserve"> </w:t>
      </w:r>
      <w:r>
        <w:t>societies</w:t>
      </w:r>
      <w:r>
        <w:rPr>
          <w:spacing w:val="-11"/>
        </w:rPr>
        <w:t xml:space="preserve"> </w:t>
      </w:r>
      <w:r>
        <w:t>which</w:t>
      </w:r>
      <w:r>
        <w:rPr>
          <w:spacing w:val="-11"/>
        </w:rPr>
        <w:t xml:space="preserve"> </w:t>
      </w:r>
      <w:r>
        <w:t>represent</w:t>
      </w:r>
      <w:r>
        <w:rPr>
          <w:spacing w:val="-10"/>
        </w:rPr>
        <w:t xml:space="preserve"> </w:t>
      </w:r>
      <w:r>
        <w:t>rights</w:t>
      </w:r>
      <w:r>
        <w:rPr>
          <w:spacing w:val="-10"/>
        </w:rPr>
        <w:t xml:space="preserve"> </w:t>
      </w:r>
      <w:r>
        <w:t>holders,</w:t>
      </w:r>
      <w:r>
        <w:rPr>
          <w:spacing w:val="-11"/>
        </w:rPr>
        <w:t xml:space="preserve"> </w:t>
      </w:r>
      <w:r>
        <w:t>and</w:t>
      </w:r>
      <w:r>
        <w:rPr>
          <w:spacing w:val="-11"/>
        </w:rPr>
        <w:t xml:space="preserve"> </w:t>
      </w:r>
      <w:r>
        <w:t>which</w:t>
      </w:r>
      <w:r>
        <w:rPr>
          <w:spacing w:val="-11"/>
        </w:rPr>
        <w:t xml:space="preserve"> </w:t>
      </w:r>
      <w:r>
        <w:t>provide</w:t>
      </w:r>
      <w:r>
        <w:rPr>
          <w:spacing w:val="-10"/>
        </w:rPr>
        <w:t xml:space="preserve"> </w:t>
      </w:r>
      <w:r>
        <w:t>licensed</w:t>
      </w:r>
      <w:r>
        <w:rPr>
          <w:spacing w:val="-11"/>
        </w:rPr>
        <w:t xml:space="preserve"> </w:t>
      </w:r>
      <w:r>
        <w:t>access</w:t>
      </w:r>
      <w:r>
        <w:rPr>
          <w:spacing w:val="-10"/>
        </w:rPr>
        <w:t xml:space="preserve"> </w:t>
      </w:r>
      <w:r>
        <w:t>to</w:t>
      </w:r>
      <w:r>
        <w:rPr>
          <w:spacing w:val="-10"/>
        </w:rPr>
        <w:t xml:space="preserve"> </w:t>
      </w:r>
      <w:r>
        <w:t>works of creativity.</w:t>
      </w:r>
    </w:p>
    <w:p w14:paraId="50F8AECE" w14:textId="77777777" w:rsidR="00555636" w:rsidRDefault="00555636">
      <w:pPr>
        <w:pStyle w:val="BodyText"/>
        <w:spacing w:before="41"/>
      </w:pPr>
    </w:p>
    <w:p w14:paraId="50F8AECF" w14:textId="77777777" w:rsidR="00555636" w:rsidRDefault="00000000">
      <w:pPr>
        <w:pStyle w:val="BodyText"/>
        <w:spacing w:before="1" w:line="276" w:lineRule="auto"/>
        <w:ind w:left="100" w:right="115"/>
        <w:jc w:val="both"/>
      </w:pPr>
      <w:r>
        <w:t xml:space="preserve">The BCC represents a broad church of creators, </w:t>
      </w:r>
      <w:proofErr w:type="gramStart"/>
      <w:r>
        <w:t>artists</w:t>
      </w:r>
      <w:proofErr w:type="gramEnd"/>
      <w:r>
        <w:t xml:space="preserve"> and rights holders. The BCC membership is strongly against Options 2 and 3, due</w:t>
      </w:r>
      <w:r>
        <w:rPr>
          <w:spacing w:val="-1"/>
        </w:rPr>
        <w:t xml:space="preserve"> </w:t>
      </w:r>
      <w:r>
        <w:t>to the potential dangers to the</w:t>
      </w:r>
      <w:r>
        <w:rPr>
          <w:spacing w:val="-1"/>
        </w:rPr>
        <w:t xml:space="preserve"> </w:t>
      </w:r>
      <w:r>
        <w:t>UK</w:t>
      </w:r>
      <w:r>
        <w:rPr>
          <w:spacing w:val="-1"/>
        </w:rPr>
        <w:t xml:space="preserve"> </w:t>
      </w:r>
      <w:r>
        <w:t xml:space="preserve">music industry (as acknowledged in the Impact Assessment – </w:t>
      </w:r>
      <w:proofErr w:type="gramStart"/>
      <w:r>
        <w:t>e.g.</w:t>
      </w:r>
      <w:proofErr w:type="gramEnd"/>
      <w:r>
        <w:t xml:space="preserve"> para 65).</w:t>
      </w:r>
      <w:r>
        <w:rPr>
          <w:spacing w:val="40"/>
        </w:rPr>
        <w:t xml:space="preserve"> </w:t>
      </w:r>
      <w:r>
        <w:t>However, our membership has a range of different (and notably preliminary) views regarding a preference for either Option 0 or Option 1.</w:t>
      </w:r>
    </w:p>
    <w:p w14:paraId="50F8AED0" w14:textId="77777777" w:rsidR="00555636" w:rsidRDefault="00555636">
      <w:pPr>
        <w:pStyle w:val="BodyText"/>
        <w:spacing w:before="40"/>
      </w:pPr>
    </w:p>
    <w:p w14:paraId="50F8AED1" w14:textId="77777777" w:rsidR="00555636" w:rsidRDefault="00000000">
      <w:pPr>
        <w:pStyle w:val="BodyText"/>
        <w:spacing w:line="276" w:lineRule="auto"/>
        <w:ind w:left="100" w:right="114"/>
        <w:jc w:val="both"/>
      </w:pPr>
      <w:r>
        <w:t>It is impossible to put forward a clearly defined position at this stage given the uncertainties about the potential impacts.</w:t>
      </w:r>
      <w:r>
        <w:rPr>
          <w:spacing w:val="40"/>
        </w:rPr>
        <w:t xml:space="preserve"> </w:t>
      </w:r>
      <w:r>
        <w:t xml:space="preserve">In our view, it seems preferable to wait for information on such impacts before initiating changes to the law ensuring Government’s aim for a long-time approach to Public Performance Rights (PPR) as expressed in the consultation. This </w:t>
      </w:r>
      <w:proofErr w:type="gramStart"/>
      <w:r>
        <w:t>in particular relates</w:t>
      </w:r>
      <w:proofErr w:type="gramEnd"/>
      <w:r>
        <w:t xml:space="preserve"> to question 1 about the legal situation under international copyright treaties. The UK’s accession to the CPTPP provides an opportunity to change the detailed provisions of</w:t>
      </w:r>
      <w:r>
        <w:rPr>
          <w:spacing w:val="-10"/>
        </w:rPr>
        <w:t xml:space="preserve"> </w:t>
      </w:r>
      <w:r>
        <w:t>the</w:t>
      </w:r>
      <w:r>
        <w:rPr>
          <w:spacing w:val="-10"/>
        </w:rPr>
        <w:t xml:space="preserve"> </w:t>
      </w:r>
      <w:r>
        <w:t>CDPA</w:t>
      </w:r>
      <w:r>
        <w:rPr>
          <w:spacing w:val="-10"/>
        </w:rPr>
        <w:t xml:space="preserve"> </w:t>
      </w:r>
      <w:r>
        <w:t>in</w:t>
      </w:r>
      <w:r>
        <w:rPr>
          <w:spacing w:val="-7"/>
        </w:rPr>
        <w:t xml:space="preserve"> </w:t>
      </w:r>
      <w:r>
        <w:t>passing</w:t>
      </w:r>
      <w:r>
        <w:rPr>
          <w:spacing w:val="-10"/>
        </w:rPr>
        <w:t xml:space="preserve"> </w:t>
      </w:r>
      <w:r>
        <w:t>but</w:t>
      </w:r>
      <w:r>
        <w:rPr>
          <w:spacing w:val="-8"/>
        </w:rPr>
        <w:t xml:space="preserve"> </w:t>
      </w:r>
      <w:r>
        <w:t>it</w:t>
      </w:r>
      <w:r>
        <w:rPr>
          <w:spacing w:val="-9"/>
        </w:rPr>
        <w:t xml:space="preserve"> </w:t>
      </w:r>
      <w:r>
        <w:t>is</w:t>
      </w:r>
      <w:r>
        <w:rPr>
          <w:spacing w:val="-9"/>
        </w:rPr>
        <w:t xml:space="preserve"> </w:t>
      </w:r>
      <w:r>
        <w:t>not</w:t>
      </w:r>
      <w:r>
        <w:rPr>
          <w:spacing w:val="-9"/>
        </w:rPr>
        <w:t xml:space="preserve"> </w:t>
      </w:r>
      <w:r>
        <w:t>a</w:t>
      </w:r>
      <w:r>
        <w:rPr>
          <w:spacing w:val="-11"/>
        </w:rPr>
        <w:t xml:space="preserve"> </w:t>
      </w:r>
      <w:r>
        <w:t>necessity.</w:t>
      </w:r>
      <w:r>
        <w:rPr>
          <w:spacing w:val="-7"/>
        </w:rPr>
        <w:t xml:space="preserve"> </w:t>
      </w:r>
      <w:r>
        <w:t>It</w:t>
      </w:r>
      <w:r>
        <w:rPr>
          <w:spacing w:val="-7"/>
        </w:rPr>
        <w:t xml:space="preserve"> </w:t>
      </w:r>
      <w:r>
        <w:t>seems</w:t>
      </w:r>
      <w:r>
        <w:rPr>
          <w:spacing w:val="-9"/>
        </w:rPr>
        <w:t xml:space="preserve"> </w:t>
      </w:r>
      <w:r>
        <w:t>crucial</w:t>
      </w:r>
      <w:r>
        <w:rPr>
          <w:spacing w:val="-10"/>
        </w:rPr>
        <w:t xml:space="preserve"> </w:t>
      </w:r>
      <w:r>
        <w:t>that</w:t>
      </w:r>
      <w:r>
        <w:rPr>
          <w:spacing w:val="-7"/>
        </w:rPr>
        <w:t xml:space="preserve"> </w:t>
      </w:r>
      <w:r>
        <w:t>the</w:t>
      </w:r>
      <w:r>
        <w:rPr>
          <w:spacing w:val="-6"/>
        </w:rPr>
        <w:t xml:space="preserve"> </w:t>
      </w:r>
      <w:r>
        <w:t>assessment</w:t>
      </w:r>
      <w:r>
        <w:rPr>
          <w:spacing w:val="-9"/>
        </w:rPr>
        <w:t xml:space="preserve"> </w:t>
      </w:r>
      <w:r>
        <w:t>of</w:t>
      </w:r>
      <w:r>
        <w:rPr>
          <w:spacing w:val="-10"/>
        </w:rPr>
        <w:t xml:space="preserve"> </w:t>
      </w:r>
      <w:r>
        <w:t>Options 0</w:t>
      </w:r>
      <w:r>
        <w:rPr>
          <w:spacing w:val="-8"/>
        </w:rPr>
        <w:t xml:space="preserve"> </w:t>
      </w:r>
      <w:r>
        <w:t>and</w:t>
      </w:r>
      <w:r>
        <w:rPr>
          <w:spacing w:val="-8"/>
        </w:rPr>
        <w:t xml:space="preserve"> </w:t>
      </w:r>
      <w:r>
        <w:t>1</w:t>
      </w:r>
      <w:r>
        <w:rPr>
          <w:spacing w:val="-8"/>
        </w:rPr>
        <w:t xml:space="preserve"> </w:t>
      </w:r>
      <w:r>
        <w:t>not</w:t>
      </w:r>
      <w:r>
        <w:rPr>
          <w:spacing w:val="-8"/>
        </w:rPr>
        <w:t xml:space="preserve"> </w:t>
      </w:r>
      <w:r>
        <w:t>only</w:t>
      </w:r>
      <w:r>
        <w:rPr>
          <w:spacing w:val="-10"/>
        </w:rPr>
        <w:t xml:space="preserve"> </w:t>
      </w:r>
      <w:r>
        <w:t>considers</w:t>
      </w:r>
      <w:r>
        <w:rPr>
          <w:spacing w:val="-9"/>
        </w:rPr>
        <w:t xml:space="preserve"> </w:t>
      </w:r>
      <w:r>
        <w:t>the</w:t>
      </w:r>
      <w:r>
        <w:rPr>
          <w:spacing w:val="-9"/>
        </w:rPr>
        <w:t xml:space="preserve"> </w:t>
      </w:r>
      <w:r>
        <w:t>legal</w:t>
      </w:r>
      <w:r>
        <w:rPr>
          <w:spacing w:val="-8"/>
        </w:rPr>
        <w:t xml:space="preserve"> </w:t>
      </w:r>
      <w:r>
        <w:t>situation</w:t>
      </w:r>
      <w:r>
        <w:rPr>
          <w:spacing w:val="-8"/>
        </w:rPr>
        <w:t xml:space="preserve"> </w:t>
      </w:r>
      <w:r>
        <w:t>and</w:t>
      </w:r>
      <w:r>
        <w:rPr>
          <w:spacing w:val="-11"/>
        </w:rPr>
        <w:t xml:space="preserve"> </w:t>
      </w:r>
      <w:r>
        <w:t>the</w:t>
      </w:r>
      <w:r>
        <w:rPr>
          <w:spacing w:val="-9"/>
        </w:rPr>
        <w:t xml:space="preserve"> </w:t>
      </w:r>
      <w:r>
        <w:t>compliance</w:t>
      </w:r>
      <w:r>
        <w:rPr>
          <w:spacing w:val="-9"/>
        </w:rPr>
        <w:t xml:space="preserve"> </w:t>
      </w:r>
      <w:r>
        <w:t>with</w:t>
      </w:r>
      <w:r>
        <w:rPr>
          <w:spacing w:val="-8"/>
        </w:rPr>
        <w:t xml:space="preserve"> </w:t>
      </w:r>
      <w:r>
        <w:t>international</w:t>
      </w:r>
      <w:r>
        <w:rPr>
          <w:spacing w:val="-8"/>
        </w:rPr>
        <w:t xml:space="preserve"> </w:t>
      </w:r>
      <w:r>
        <w:t>obligations but also its practical impact.</w:t>
      </w:r>
    </w:p>
    <w:p w14:paraId="50F8AED2" w14:textId="77777777" w:rsidR="00555636" w:rsidRDefault="00555636">
      <w:pPr>
        <w:pStyle w:val="BodyText"/>
        <w:spacing w:before="43"/>
      </w:pPr>
    </w:p>
    <w:p w14:paraId="50F8AED3" w14:textId="77777777" w:rsidR="00555636" w:rsidRDefault="00000000">
      <w:pPr>
        <w:pStyle w:val="BodyText"/>
        <w:spacing w:line="276" w:lineRule="auto"/>
        <w:ind w:left="100" w:right="117"/>
        <w:jc w:val="both"/>
      </w:pPr>
      <w:r>
        <w:t>We note Government’s express aims (para 30 of the consultation) and stress that any change should not be at the expense of UK rights holders; qualifying the potential impact with reference to “</w:t>
      </w:r>
      <w:r>
        <w:rPr>
          <w:color w:val="0A0C0C"/>
        </w:rPr>
        <w:t>significant costs</w:t>
      </w:r>
      <w:r>
        <w:t>” will invariably lead to uncertainty on what constitutes “significant” costs.</w:t>
      </w:r>
    </w:p>
    <w:p w14:paraId="50F8AED4" w14:textId="77777777" w:rsidR="00555636" w:rsidRDefault="00555636">
      <w:pPr>
        <w:pStyle w:val="BodyText"/>
        <w:spacing w:before="42"/>
      </w:pPr>
    </w:p>
    <w:p w14:paraId="50F8AED5" w14:textId="77777777" w:rsidR="00555636" w:rsidRDefault="00000000">
      <w:pPr>
        <w:pStyle w:val="Heading1"/>
        <w:rPr>
          <w:u w:val="none"/>
        </w:rPr>
      </w:pPr>
      <w:r>
        <w:t>Option</w:t>
      </w:r>
      <w:r>
        <w:rPr>
          <w:spacing w:val="-2"/>
        </w:rPr>
        <w:t xml:space="preserve"> </w:t>
      </w:r>
      <w:r>
        <w:t>0:</w:t>
      </w:r>
      <w:r>
        <w:rPr>
          <w:spacing w:val="-2"/>
        </w:rPr>
        <w:t xml:space="preserve"> </w:t>
      </w:r>
      <w:r>
        <w:t>Maintain</w:t>
      </w:r>
      <w:r>
        <w:rPr>
          <w:spacing w:val="-1"/>
        </w:rPr>
        <w:t xml:space="preserve"> </w:t>
      </w:r>
      <w:r>
        <w:t>the</w:t>
      </w:r>
      <w:r>
        <w:rPr>
          <w:spacing w:val="-6"/>
        </w:rPr>
        <w:t xml:space="preserve"> </w:t>
      </w:r>
      <w:r>
        <w:t>status</w:t>
      </w:r>
      <w:r>
        <w:rPr>
          <w:spacing w:val="-2"/>
        </w:rPr>
        <w:t xml:space="preserve"> </w:t>
      </w:r>
      <w:r>
        <w:t>quo -</w:t>
      </w:r>
      <w:r>
        <w:rPr>
          <w:spacing w:val="-2"/>
        </w:rPr>
        <w:t xml:space="preserve"> </w:t>
      </w:r>
      <w:proofErr w:type="gramStart"/>
      <w:r>
        <w:rPr>
          <w:spacing w:val="-2"/>
        </w:rPr>
        <w:t>Questions</w:t>
      </w:r>
      <w:proofErr w:type="gramEnd"/>
    </w:p>
    <w:p w14:paraId="50F8AED6" w14:textId="77777777" w:rsidR="00555636" w:rsidRDefault="00555636">
      <w:pPr>
        <w:pStyle w:val="BodyText"/>
        <w:spacing w:before="45"/>
        <w:rPr>
          <w:b/>
        </w:rPr>
      </w:pPr>
    </w:p>
    <w:p w14:paraId="50F8AED7" w14:textId="77777777" w:rsidR="00555636" w:rsidRDefault="00000000">
      <w:pPr>
        <w:pStyle w:val="BodyText"/>
        <w:spacing w:line="276" w:lineRule="auto"/>
        <w:ind w:left="100" w:right="223"/>
      </w:pPr>
      <w:r>
        <w:t>Some</w:t>
      </w:r>
      <w:r>
        <w:rPr>
          <w:spacing w:val="-2"/>
        </w:rPr>
        <w:t xml:space="preserve"> </w:t>
      </w:r>
      <w:r>
        <w:t>of</w:t>
      </w:r>
      <w:r>
        <w:rPr>
          <w:spacing w:val="-4"/>
        </w:rPr>
        <w:t xml:space="preserve"> </w:t>
      </w:r>
      <w:r>
        <w:t>our</w:t>
      </w:r>
      <w:r>
        <w:rPr>
          <w:spacing w:val="-3"/>
        </w:rPr>
        <w:t xml:space="preserve"> </w:t>
      </w:r>
      <w:r>
        <w:t>members</w:t>
      </w:r>
      <w:r>
        <w:rPr>
          <w:spacing w:val="-3"/>
        </w:rPr>
        <w:t xml:space="preserve"> </w:t>
      </w:r>
      <w:r>
        <w:t>suggest</w:t>
      </w:r>
      <w:r>
        <w:rPr>
          <w:spacing w:val="-2"/>
        </w:rPr>
        <w:t xml:space="preserve"> </w:t>
      </w:r>
      <w:r>
        <w:t>that</w:t>
      </w:r>
      <w:r>
        <w:rPr>
          <w:spacing w:val="-2"/>
        </w:rPr>
        <w:t xml:space="preserve"> </w:t>
      </w:r>
      <w:r>
        <w:t>the</w:t>
      </w:r>
      <w:r>
        <w:rPr>
          <w:spacing w:val="-2"/>
        </w:rPr>
        <w:t xml:space="preserve"> </w:t>
      </w:r>
      <w:r>
        <w:t>current</w:t>
      </w:r>
      <w:r>
        <w:rPr>
          <w:spacing w:val="-2"/>
        </w:rPr>
        <w:t xml:space="preserve"> </w:t>
      </w:r>
      <w:r>
        <w:t>legal</w:t>
      </w:r>
      <w:r>
        <w:rPr>
          <w:spacing w:val="-2"/>
        </w:rPr>
        <w:t xml:space="preserve"> </w:t>
      </w:r>
      <w:r>
        <w:t>position</w:t>
      </w:r>
      <w:r>
        <w:rPr>
          <w:spacing w:val="-2"/>
        </w:rPr>
        <w:t xml:space="preserve"> </w:t>
      </w:r>
      <w:r>
        <w:t>is</w:t>
      </w:r>
      <w:r>
        <w:rPr>
          <w:spacing w:val="-2"/>
        </w:rPr>
        <w:t xml:space="preserve"> </w:t>
      </w:r>
      <w:r>
        <w:t>not</w:t>
      </w:r>
      <w:r>
        <w:rPr>
          <w:spacing w:val="-1"/>
        </w:rPr>
        <w:t xml:space="preserve"> </w:t>
      </w:r>
      <w:r>
        <w:t>as</w:t>
      </w:r>
      <w:r>
        <w:rPr>
          <w:spacing w:val="-2"/>
        </w:rPr>
        <w:t xml:space="preserve"> </w:t>
      </w:r>
      <w:r>
        <w:t>clear</w:t>
      </w:r>
      <w:r>
        <w:rPr>
          <w:spacing w:val="-1"/>
        </w:rPr>
        <w:t xml:space="preserve"> </w:t>
      </w:r>
      <w:r>
        <w:t>as</w:t>
      </w:r>
      <w:r>
        <w:rPr>
          <w:spacing w:val="-2"/>
        </w:rPr>
        <w:t xml:space="preserve"> </w:t>
      </w:r>
      <w:r>
        <w:t>reflected</w:t>
      </w:r>
      <w:r>
        <w:rPr>
          <w:spacing w:val="-3"/>
        </w:rPr>
        <w:t xml:space="preserve"> </w:t>
      </w:r>
      <w:r>
        <w:t>in</w:t>
      </w:r>
      <w:r>
        <w:rPr>
          <w:spacing w:val="-2"/>
        </w:rPr>
        <w:t xml:space="preserve"> </w:t>
      </w:r>
      <w:r>
        <w:t xml:space="preserve">the consultation, </w:t>
      </w:r>
      <w:proofErr w:type="gramStart"/>
      <w:r>
        <w:t>i.e.</w:t>
      </w:r>
      <w:proofErr w:type="gramEnd"/>
      <w:r>
        <w:t xml:space="preserve"> whether a change to the primary provisions in the CDPA to address the specific issues raised in the Consultation is required in the first place. They understand that further legal analysis/ jurisprudence might be forthcoming whether changes are required by our international obligations.</w:t>
      </w:r>
    </w:p>
    <w:p w14:paraId="50F8AED8" w14:textId="77777777" w:rsidR="00555636" w:rsidRDefault="00555636">
      <w:pPr>
        <w:spacing w:line="276" w:lineRule="auto"/>
        <w:sectPr w:rsidR="00555636">
          <w:headerReference w:type="default" r:id="rId6"/>
          <w:footerReference w:type="default" r:id="rId7"/>
          <w:type w:val="continuous"/>
          <w:pgSz w:w="11910" w:h="16840"/>
          <w:pgMar w:top="1940" w:right="1320" w:bottom="1240" w:left="1340" w:header="1034" w:footer="1049" w:gutter="0"/>
          <w:pgNumType w:start="1"/>
          <w:cols w:space="720"/>
        </w:sectPr>
      </w:pPr>
    </w:p>
    <w:p w14:paraId="50F8AED9" w14:textId="77777777" w:rsidR="00555636" w:rsidRDefault="00555636">
      <w:pPr>
        <w:pStyle w:val="BodyText"/>
        <w:spacing w:before="159"/>
      </w:pPr>
    </w:p>
    <w:p w14:paraId="50F8AEDA" w14:textId="77777777" w:rsidR="00555636" w:rsidRDefault="00000000">
      <w:pPr>
        <w:pStyle w:val="BodyText"/>
        <w:spacing w:line="276" w:lineRule="auto"/>
        <w:ind w:left="100" w:right="117"/>
        <w:jc w:val="both"/>
      </w:pPr>
      <w:r>
        <w:t>The</w:t>
      </w:r>
      <w:r>
        <w:rPr>
          <w:spacing w:val="-15"/>
        </w:rPr>
        <w:t xml:space="preserve"> </w:t>
      </w:r>
      <w:r>
        <w:t>status</w:t>
      </w:r>
      <w:r>
        <w:rPr>
          <w:spacing w:val="-15"/>
        </w:rPr>
        <w:t xml:space="preserve"> </w:t>
      </w:r>
      <w:r>
        <w:t>quo</w:t>
      </w:r>
      <w:r>
        <w:rPr>
          <w:spacing w:val="-15"/>
        </w:rPr>
        <w:t xml:space="preserve"> </w:t>
      </w:r>
      <w:r>
        <w:t>should</w:t>
      </w:r>
      <w:r>
        <w:rPr>
          <w:spacing w:val="-15"/>
        </w:rPr>
        <w:t xml:space="preserve"> </w:t>
      </w:r>
      <w:r>
        <w:t>not</w:t>
      </w:r>
      <w:r>
        <w:rPr>
          <w:spacing w:val="-15"/>
        </w:rPr>
        <w:t xml:space="preserve"> </w:t>
      </w:r>
      <w:r>
        <w:t>be</w:t>
      </w:r>
      <w:r>
        <w:rPr>
          <w:spacing w:val="-15"/>
        </w:rPr>
        <w:t xml:space="preserve"> </w:t>
      </w:r>
      <w:r>
        <w:t>changed</w:t>
      </w:r>
      <w:r>
        <w:rPr>
          <w:spacing w:val="-15"/>
        </w:rPr>
        <w:t xml:space="preserve"> </w:t>
      </w:r>
      <w:r>
        <w:t>in</w:t>
      </w:r>
      <w:r>
        <w:rPr>
          <w:spacing w:val="-15"/>
        </w:rPr>
        <w:t xml:space="preserve"> </w:t>
      </w:r>
      <w:r>
        <w:t>legislation</w:t>
      </w:r>
      <w:r>
        <w:rPr>
          <w:spacing w:val="-15"/>
        </w:rPr>
        <w:t xml:space="preserve"> </w:t>
      </w:r>
      <w:r>
        <w:t>without</w:t>
      </w:r>
      <w:r>
        <w:rPr>
          <w:spacing w:val="-15"/>
        </w:rPr>
        <w:t xml:space="preserve"> </w:t>
      </w:r>
      <w:r>
        <w:t>sufficient</w:t>
      </w:r>
      <w:r>
        <w:rPr>
          <w:spacing w:val="-15"/>
        </w:rPr>
        <w:t xml:space="preserve"> </w:t>
      </w:r>
      <w:r>
        <w:t>evidence</w:t>
      </w:r>
      <w:r>
        <w:rPr>
          <w:spacing w:val="-15"/>
        </w:rPr>
        <w:t xml:space="preserve"> </w:t>
      </w:r>
      <w:r>
        <w:t>and</w:t>
      </w:r>
      <w:r>
        <w:rPr>
          <w:spacing w:val="-15"/>
        </w:rPr>
        <w:t xml:space="preserve"> </w:t>
      </w:r>
      <w:r>
        <w:t>information if</w:t>
      </w:r>
      <w:r>
        <w:rPr>
          <w:spacing w:val="-9"/>
        </w:rPr>
        <w:t xml:space="preserve"> </w:t>
      </w:r>
      <w:r>
        <w:t>not</w:t>
      </w:r>
      <w:r>
        <w:rPr>
          <w:spacing w:val="-8"/>
        </w:rPr>
        <w:t xml:space="preserve"> </w:t>
      </w:r>
      <w:r>
        <w:t>definitely</w:t>
      </w:r>
      <w:r>
        <w:rPr>
          <w:spacing w:val="-8"/>
        </w:rPr>
        <w:t xml:space="preserve"> </w:t>
      </w:r>
      <w:r>
        <w:t>required.</w:t>
      </w:r>
      <w:r>
        <w:rPr>
          <w:spacing w:val="-6"/>
        </w:rPr>
        <w:t xml:space="preserve"> </w:t>
      </w:r>
      <w:r>
        <w:t>As</w:t>
      </w:r>
      <w:r>
        <w:rPr>
          <w:spacing w:val="-9"/>
        </w:rPr>
        <w:t xml:space="preserve"> </w:t>
      </w:r>
      <w:r>
        <w:t>the</w:t>
      </w:r>
      <w:r>
        <w:rPr>
          <w:spacing w:val="-9"/>
        </w:rPr>
        <w:t xml:space="preserve"> </w:t>
      </w:r>
      <w:r>
        <w:t>Government</w:t>
      </w:r>
      <w:r>
        <w:rPr>
          <w:spacing w:val="-5"/>
        </w:rPr>
        <w:t xml:space="preserve"> </w:t>
      </w:r>
      <w:r>
        <w:t>acknowledges</w:t>
      </w:r>
      <w:r>
        <w:rPr>
          <w:spacing w:val="-8"/>
        </w:rPr>
        <w:t xml:space="preserve"> </w:t>
      </w:r>
      <w:r>
        <w:t>in</w:t>
      </w:r>
      <w:r>
        <w:rPr>
          <w:spacing w:val="-8"/>
        </w:rPr>
        <w:t xml:space="preserve"> </w:t>
      </w:r>
      <w:r>
        <w:t>the</w:t>
      </w:r>
      <w:r>
        <w:rPr>
          <w:spacing w:val="-9"/>
        </w:rPr>
        <w:t xml:space="preserve"> </w:t>
      </w:r>
      <w:r>
        <w:t>Consultation:</w:t>
      </w:r>
      <w:r>
        <w:rPr>
          <w:spacing w:val="-8"/>
        </w:rPr>
        <w:t xml:space="preserve"> </w:t>
      </w:r>
      <w:r>
        <w:t>any</w:t>
      </w:r>
      <w:r>
        <w:rPr>
          <w:spacing w:val="-8"/>
        </w:rPr>
        <w:t xml:space="preserve"> </w:t>
      </w:r>
      <w:r>
        <w:t>estimates underlying the impact assessment are uncertain.</w:t>
      </w:r>
    </w:p>
    <w:p w14:paraId="50F8AEDB" w14:textId="77777777" w:rsidR="00555636" w:rsidRDefault="00555636">
      <w:pPr>
        <w:pStyle w:val="BodyText"/>
        <w:spacing w:before="41"/>
      </w:pPr>
    </w:p>
    <w:p w14:paraId="50F8AEDC" w14:textId="77777777" w:rsidR="00555636" w:rsidRDefault="00000000">
      <w:pPr>
        <w:pStyle w:val="Heading1"/>
        <w:rPr>
          <w:u w:val="none"/>
        </w:rPr>
      </w:pPr>
      <w:r>
        <w:rPr>
          <w:spacing w:val="-2"/>
        </w:rPr>
        <w:t>Option</w:t>
      </w:r>
      <w:r>
        <w:rPr>
          <w:spacing w:val="-6"/>
        </w:rPr>
        <w:t xml:space="preserve"> </w:t>
      </w:r>
      <w:r>
        <w:rPr>
          <w:spacing w:val="-2"/>
        </w:rPr>
        <w:t>1:</w:t>
      </w:r>
      <w:r>
        <w:rPr>
          <w:spacing w:val="-9"/>
        </w:rPr>
        <w:t xml:space="preserve"> </w:t>
      </w:r>
      <w:r>
        <w:rPr>
          <w:spacing w:val="-2"/>
        </w:rPr>
        <w:t>Provide</w:t>
      </w:r>
      <w:r>
        <w:rPr>
          <w:spacing w:val="-8"/>
        </w:rPr>
        <w:t xml:space="preserve"> </w:t>
      </w:r>
      <w:r>
        <w:rPr>
          <w:spacing w:val="-2"/>
        </w:rPr>
        <w:t>PPR</w:t>
      </w:r>
      <w:r>
        <w:rPr>
          <w:spacing w:val="-6"/>
        </w:rPr>
        <w:t xml:space="preserve"> </w:t>
      </w:r>
      <w:r>
        <w:rPr>
          <w:spacing w:val="-2"/>
        </w:rPr>
        <w:t>to</w:t>
      </w:r>
      <w:r>
        <w:rPr>
          <w:spacing w:val="-7"/>
        </w:rPr>
        <w:t xml:space="preserve"> </w:t>
      </w:r>
      <w:r>
        <w:rPr>
          <w:spacing w:val="-2"/>
        </w:rPr>
        <w:t>producers</w:t>
      </w:r>
      <w:r>
        <w:rPr>
          <w:spacing w:val="-8"/>
        </w:rPr>
        <w:t xml:space="preserve"> </w:t>
      </w:r>
      <w:r>
        <w:rPr>
          <w:spacing w:val="-2"/>
        </w:rPr>
        <w:t>and</w:t>
      </w:r>
      <w:r>
        <w:rPr>
          <w:spacing w:val="-6"/>
        </w:rPr>
        <w:t xml:space="preserve"> </w:t>
      </w:r>
      <w:r>
        <w:rPr>
          <w:spacing w:val="-2"/>
        </w:rPr>
        <w:t>performers</w:t>
      </w:r>
      <w:r>
        <w:rPr>
          <w:spacing w:val="-7"/>
        </w:rPr>
        <w:t xml:space="preserve"> </w:t>
      </w:r>
      <w:r>
        <w:rPr>
          <w:spacing w:val="-2"/>
        </w:rPr>
        <w:t>of</w:t>
      </w:r>
      <w:r>
        <w:rPr>
          <w:spacing w:val="-8"/>
        </w:rPr>
        <w:t xml:space="preserve"> </w:t>
      </w:r>
      <w:r>
        <w:rPr>
          <w:spacing w:val="-2"/>
        </w:rPr>
        <w:t>sound</w:t>
      </w:r>
      <w:r>
        <w:rPr>
          <w:spacing w:val="-6"/>
        </w:rPr>
        <w:t xml:space="preserve"> </w:t>
      </w:r>
      <w:r>
        <w:rPr>
          <w:spacing w:val="-2"/>
        </w:rPr>
        <w:t>recordings</w:t>
      </w:r>
      <w:r>
        <w:rPr>
          <w:spacing w:val="-7"/>
        </w:rPr>
        <w:t xml:space="preserve"> </w:t>
      </w:r>
      <w:r>
        <w:rPr>
          <w:spacing w:val="-2"/>
        </w:rPr>
        <w:t>on</w:t>
      </w:r>
      <w:r>
        <w:rPr>
          <w:spacing w:val="-6"/>
        </w:rPr>
        <w:t xml:space="preserve"> </w:t>
      </w:r>
      <w:r>
        <w:rPr>
          <w:spacing w:val="-2"/>
        </w:rPr>
        <w:t>a</w:t>
      </w:r>
      <w:r>
        <w:rPr>
          <w:spacing w:val="-7"/>
        </w:rPr>
        <w:t xml:space="preserve"> </w:t>
      </w:r>
      <w:r>
        <w:rPr>
          <w:spacing w:val="-2"/>
        </w:rPr>
        <w:t>broad</w:t>
      </w:r>
      <w:r>
        <w:rPr>
          <w:spacing w:val="-6"/>
        </w:rPr>
        <w:t xml:space="preserve"> </w:t>
      </w:r>
      <w:proofErr w:type="gramStart"/>
      <w:r>
        <w:rPr>
          <w:spacing w:val="-2"/>
        </w:rPr>
        <w:t>basis</w:t>
      </w:r>
      <w:proofErr w:type="gramEnd"/>
    </w:p>
    <w:p w14:paraId="50F8AEDD" w14:textId="77777777" w:rsidR="00555636" w:rsidRDefault="00555636">
      <w:pPr>
        <w:pStyle w:val="BodyText"/>
        <w:spacing w:before="82"/>
        <w:rPr>
          <w:b/>
        </w:rPr>
      </w:pPr>
    </w:p>
    <w:p w14:paraId="50F8AEDE" w14:textId="77777777" w:rsidR="00555636" w:rsidRDefault="00000000">
      <w:pPr>
        <w:pStyle w:val="BodyText"/>
        <w:spacing w:line="276" w:lineRule="auto"/>
        <w:ind w:left="100" w:right="114"/>
        <w:jc w:val="both"/>
      </w:pPr>
      <w:r>
        <w:t>Other members across rights represented by the BCC prefer this option. It is a question of fairness</w:t>
      </w:r>
      <w:r>
        <w:rPr>
          <w:spacing w:val="-3"/>
        </w:rPr>
        <w:t xml:space="preserve"> </w:t>
      </w:r>
      <w:r>
        <w:t>to</w:t>
      </w:r>
      <w:r>
        <w:rPr>
          <w:spacing w:val="-2"/>
        </w:rPr>
        <w:t xml:space="preserve"> </w:t>
      </w:r>
      <w:r>
        <w:t>treat</w:t>
      </w:r>
      <w:r>
        <w:rPr>
          <w:spacing w:val="-2"/>
        </w:rPr>
        <w:t xml:space="preserve"> </w:t>
      </w:r>
      <w:r>
        <w:t>performers</w:t>
      </w:r>
      <w:r>
        <w:rPr>
          <w:spacing w:val="-3"/>
        </w:rPr>
        <w:t xml:space="preserve"> </w:t>
      </w:r>
      <w:r>
        <w:t>the</w:t>
      </w:r>
      <w:r>
        <w:rPr>
          <w:spacing w:val="-3"/>
        </w:rPr>
        <w:t xml:space="preserve"> </w:t>
      </w:r>
      <w:r>
        <w:t>same</w:t>
      </w:r>
      <w:r>
        <w:rPr>
          <w:spacing w:val="-1"/>
        </w:rPr>
        <w:t xml:space="preserve"> </w:t>
      </w:r>
      <w:r>
        <w:t>way regardless</w:t>
      </w:r>
      <w:r>
        <w:rPr>
          <w:spacing w:val="-3"/>
        </w:rPr>
        <w:t xml:space="preserve"> </w:t>
      </w:r>
      <w:r>
        <w:t>of</w:t>
      </w:r>
      <w:r>
        <w:rPr>
          <w:spacing w:val="-2"/>
        </w:rPr>
        <w:t xml:space="preserve"> </w:t>
      </w:r>
      <w:r>
        <w:t>their</w:t>
      </w:r>
      <w:r>
        <w:rPr>
          <w:spacing w:val="-3"/>
        </w:rPr>
        <w:t xml:space="preserve"> </w:t>
      </w:r>
      <w:r>
        <w:t>nationality</w:t>
      </w:r>
      <w:r>
        <w:rPr>
          <w:spacing w:val="-2"/>
        </w:rPr>
        <w:t xml:space="preserve"> </w:t>
      </w:r>
      <w:r>
        <w:t>or</w:t>
      </w:r>
      <w:r>
        <w:rPr>
          <w:spacing w:val="-2"/>
        </w:rPr>
        <w:t xml:space="preserve"> </w:t>
      </w:r>
      <w:r>
        <w:t>the</w:t>
      </w:r>
      <w:r>
        <w:rPr>
          <w:spacing w:val="-3"/>
        </w:rPr>
        <w:t xml:space="preserve"> </w:t>
      </w:r>
      <w:r>
        <w:t>place</w:t>
      </w:r>
      <w:r>
        <w:rPr>
          <w:spacing w:val="-3"/>
        </w:rPr>
        <w:t xml:space="preserve"> </w:t>
      </w:r>
      <w:r>
        <w:t>where</w:t>
      </w:r>
      <w:r>
        <w:rPr>
          <w:spacing w:val="-4"/>
        </w:rPr>
        <w:t xml:space="preserve"> </w:t>
      </w:r>
      <w:r>
        <w:t>the performance occurred or where it was fixed. They support Option 1, which entails providing PPR</w:t>
      </w:r>
      <w:r>
        <w:rPr>
          <w:spacing w:val="-3"/>
        </w:rPr>
        <w:t xml:space="preserve"> </w:t>
      </w:r>
      <w:r>
        <w:t>(as</w:t>
      </w:r>
      <w:r>
        <w:rPr>
          <w:spacing w:val="-4"/>
        </w:rPr>
        <w:t xml:space="preserve"> </w:t>
      </w:r>
      <w:r>
        <w:t>defined</w:t>
      </w:r>
      <w:r>
        <w:rPr>
          <w:spacing w:val="-3"/>
        </w:rPr>
        <w:t xml:space="preserve"> </w:t>
      </w:r>
      <w:r>
        <w:t>in</w:t>
      </w:r>
      <w:r>
        <w:rPr>
          <w:spacing w:val="-3"/>
        </w:rPr>
        <w:t xml:space="preserve"> </w:t>
      </w:r>
      <w:r>
        <w:t>the</w:t>
      </w:r>
      <w:r>
        <w:rPr>
          <w:spacing w:val="-7"/>
        </w:rPr>
        <w:t xml:space="preserve"> </w:t>
      </w:r>
      <w:r>
        <w:t>Consultation)</w:t>
      </w:r>
      <w:r>
        <w:rPr>
          <w:spacing w:val="-2"/>
        </w:rPr>
        <w:t xml:space="preserve"> </w:t>
      </w:r>
      <w:r>
        <w:t>to</w:t>
      </w:r>
      <w:r>
        <w:rPr>
          <w:spacing w:val="-3"/>
        </w:rPr>
        <w:t xml:space="preserve"> </w:t>
      </w:r>
      <w:r>
        <w:t>both</w:t>
      </w:r>
      <w:r>
        <w:rPr>
          <w:spacing w:val="-6"/>
        </w:rPr>
        <w:t xml:space="preserve"> </w:t>
      </w:r>
      <w:r>
        <w:t>producers</w:t>
      </w:r>
      <w:r>
        <w:rPr>
          <w:spacing w:val="-4"/>
        </w:rPr>
        <w:t xml:space="preserve"> </w:t>
      </w:r>
      <w:r>
        <w:t>and</w:t>
      </w:r>
      <w:r>
        <w:rPr>
          <w:spacing w:val="-3"/>
        </w:rPr>
        <w:t xml:space="preserve"> </w:t>
      </w:r>
      <w:r>
        <w:t>performers</w:t>
      </w:r>
      <w:r>
        <w:rPr>
          <w:spacing w:val="-4"/>
        </w:rPr>
        <w:t xml:space="preserve"> </w:t>
      </w:r>
      <w:r>
        <w:t>of</w:t>
      </w:r>
      <w:r>
        <w:rPr>
          <w:spacing w:val="-3"/>
        </w:rPr>
        <w:t xml:space="preserve"> </w:t>
      </w:r>
      <w:r>
        <w:t>sound</w:t>
      </w:r>
      <w:r>
        <w:rPr>
          <w:spacing w:val="-3"/>
        </w:rPr>
        <w:t xml:space="preserve"> </w:t>
      </w:r>
      <w:r>
        <w:t>recordings</w:t>
      </w:r>
      <w:r>
        <w:rPr>
          <w:spacing w:val="-4"/>
        </w:rPr>
        <w:t xml:space="preserve"> </w:t>
      </w:r>
      <w:r>
        <w:t>on a broad basis linked to the provisions of the relevant International Treaties which have been ratified by the UK. Option 1 underscores a commitment to fairness and equity within the national</w:t>
      </w:r>
      <w:r>
        <w:rPr>
          <w:spacing w:val="-2"/>
        </w:rPr>
        <w:t xml:space="preserve"> </w:t>
      </w:r>
      <w:r>
        <w:t>and</w:t>
      </w:r>
      <w:r>
        <w:rPr>
          <w:spacing w:val="-2"/>
        </w:rPr>
        <w:t xml:space="preserve"> </w:t>
      </w:r>
      <w:r>
        <w:t>international music</w:t>
      </w:r>
      <w:r>
        <w:rPr>
          <w:spacing w:val="-3"/>
        </w:rPr>
        <w:t xml:space="preserve"> </w:t>
      </w:r>
      <w:r>
        <w:t>industry;</w:t>
      </w:r>
      <w:r>
        <w:rPr>
          <w:spacing w:val="-2"/>
        </w:rPr>
        <w:t xml:space="preserve"> </w:t>
      </w:r>
      <w:r>
        <w:t>the</w:t>
      </w:r>
      <w:r>
        <w:rPr>
          <w:spacing w:val="-1"/>
        </w:rPr>
        <w:t xml:space="preserve"> </w:t>
      </w:r>
      <w:r>
        <w:t>“caveats”</w:t>
      </w:r>
      <w:r>
        <w:rPr>
          <w:spacing w:val="-1"/>
        </w:rPr>
        <w:t xml:space="preserve"> </w:t>
      </w:r>
      <w:r>
        <w:t>enabled</w:t>
      </w:r>
      <w:r>
        <w:rPr>
          <w:spacing w:val="-1"/>
        </w:rPr>
        <w:t xml:space="preserve"> </w:t>
      </w:r>
      <w:r>
        <w:t>by</w:t>
      </w:r>
      <w:r>
        <w:rPr>
          <w:spacing w:val="-2"/>
        </w:rPr>
        <w:t xml:space="preserve"> </w:t>
      </w:r>
      <w:r>
        <w:t>the</w:t>
      </w:r>
      <w:r>
        <w:rPr>
          <w:spacing w:val="-1"/>
        </w:rPr>
        <w:t xml:space="preserve"> </w:t>
      </w:r>
      <w:r>
        <w:t>Order</w:t>
      </w:r>
      <w:r>
        <w:rPr>
          <w:spacing w:val="-2"/>
        </w:rPr>
        <w:t xml:space="preserve"> </w:t>
      </w:r>
      <w:r>
        <w:t>process in</w:t>
      </w:r>
      <w:r>
        <w:rPr>
          <w:spacing w:val="-2"/>
        </w:rPr>
        <w:t xml:space="preserve"> </w:t>
      </w:r>
      <w:r>
        <w:t>s</w:t>
      </w:r>
      <w:r>
        <w:rPr>
          <w:spacing w:val="-3"/>
        </w:rPr>
        <w:t xml:space="preserve"> </w:t>
      </w:r>
      <w:r>
        <w:t xml:space="preserve">208 CDPA should be </w:t>
      </w:r>
      <w:proofErr w:type="spellStart"/>
      <w:r>
        <w:t>recognised</w:t>
      </w:r>
      <w:proofErr w:type="spellEnd"/>
      <w:r>
        <w:t xml:space="preserve"> and maintained alongside the principle of the </w:t>
      </w:r>
      <w:proofErr w:type="gramStart"/>
      <w:r>
        <w:t>high level</w:t>
      </w:r>
      <w:proofErr w:type="gramEnd"/>
      <w:r>
        <w:t xml:space="preserve"> commitment. By supporting the principle of foreign performers being entitled to receive an equitable share of PPR revenues, this option acknowledges the contributions and rights of all stakeholders involved in the creation of sound recordings.</w:t>
      </w:r>
    </w:p>
    <w:p w14:paraId="50F8AEDF" w14:textId="77777777" w:rsidR="00555636" w:rsidRDefault="00555636">
      <w:pPr>
        <w:pStyle w:val="BodyText"/>
        <w:spacing w:before="42"/>
      </w:pPr>
    </w:p>
    <w:p w14:paraId="50F8AEE0" w14:textId="77777777" w:rsidR="00555636" w:rsidRDefault="00000000">
      <w:pPr>
        <w:pStyle w:val="BodyText"/>
        <w:spacing w:line="276" w:lineRule="auto"/>
        <w:ind w:left="100" w:right="116"/>
        <w:jc w:val="both"/>
      </w:pPr>
      <w:r>
        <w:t>We</w:t>
      </w:r>
      <w:r>
        <w:rPr>
          <w:spacing w:val="-3"/>
        </w:rPr>
        <w:t xml:space="preserve"> </w:t>
      </w:r>
      <w:r>
        <w:t>note</w:t>
      </w:r>
      <w:r>
        <w:rPr>
          <w:spacing w:val="-1"/>
        </w:rPr>
        <w:t xml:space="preserve"> </w:t>
      </w:r>
      <w:r>
        <w:t>from a</w:t>
      </w:r>
      <w:r>
        <w:rPr>
          <w:spacing w:val="-1"/>
        </w:rPr>
        <w:t xml:space="preserve"> </w:t>
      </w:r>
      <w:r>
        <w:t>UK</w:t>
      </w:r>
      <w:r>
        <w:rPr>
          <w:spacing w:val="-3"/>
        </w:rPr>
        <w:t xml:space="preserve"> </w:t>
      </w:r>
      <w:r>
        <w:t>perspective</w:t>
      </w:r>
      <w:r>
        <w:rPr>
          <w:spacing w:val="-3"/>
        </w:rPr>
        <w:t xml:space="preserve"> </w:t>
      </w:r>
      <w:r>
        <w:t>that</w:t>
      </w:r>
      <w:r>
        <w:rPr>
          <w:spacing w:val="-2"/>
        </w:rPr>
        <w:t xml:space="preserve"> </w:t>
      </w:r>
      <w:r>
        <w:t>the</w:t>
      </w:r>
      <w:r>
        <w:rPr>
          <w:spacing w:val="-1"/>
        </w:rPr>
        <w:t xml:space="preserve"> </w:t>
      </w:r>
      <w:r>
        <w:t>monetary impact</w:t>
      </w:r>
      <w:r>
        <w:rPr>
          <w:spacing w:val="-2"/>
        </w:rPr>
        <w:t xml:space="preserve"> </w:t>
      </w:r>
      <w:r>
        <w:t>of Option</w:t>
      </w:r>
      <w:r>
        <w:rPr>
          <w:spacing w:val="-2"/>
        </w:rPr>
        <w:t xml:space="preserve"> </w:t>
      </w:r>
      <w:r>
        <w:t>1</w:t>
      </w:r>
      <w:r>
        <w:rPr>
          <w:spacing w:val="-2"/>
        </w:rPr>
        <w:t xml:space="preserve"> </w:t>
      </w:r>
      <w:r>
        <w:t>will concern</w:t>
      </w:r>
      <w:r>
        <w:rPr>
          <w:spacing w:val="-1"/>
        </w:rPr>
        <w:t xml:space="preserve"> </w:t>
      </w:r>
      <w:r>
        <w:t>mostly</w:t>
      </w:r>
      <w:r>
        <w:rPr>
          <w:spacing w:val="-1"/>
        </w:rPr>
        <w:t xml:space="preserve"> </w:t>
      </w:r>
      <w:r>
        <w:t>US sound recordings and US performers (c.f. para 46 of the consultation). Government needs to ensure</w:t>
      </w:r>
      <w:r>
        <w:rPr>
          <w:spacing w:val="-9"/>
        </w:rPr>
        <w:t xml:space="preserve"> </w:t>
      </w:r>
      <w:r>
        <w:t>that</w:t>
      </w:r>
      <w:r>
        <w:rPr>
          <w:spacing w:val="-7"/>
        </w:rPr>
        <w:t xml:space="preserve"> </w:t>
      </w:r>
      <w:r>
        <w:t>any</w:t>
      </w:r>
      <w:r>
        <w:rPr>
          <w:spacing w:val="-7"/>
        </w:rPr>
        <w:t xml:space="preserve"> </w:t>
      </w:r>
      <w:r>
        <w:t>option</w:t>
      </w:r>
      <w:r>
        <w:rPr>
          <w:spacing w:val="-7"/>
        </w:rPr>
        <w:t xml:space="preserve"> </w:t>
      </w:r>
      <w:r>
        <w:t>will</w:t>
      </w:r>
      <w:r>
        <w:rPr>
          <w:spacing w:val="-7"/>
        </w:rPr>
        <w:t xml:space="preserve"> </w:t>
      </w:r>
      <w:r>
        <w:t>not</w:t>
      </w:r>
      <w:r>
        <w:rPr>
          <w:spacing w:val="-7"/>
        </w:rPr>
        <w:t xml:space="preserve"> </w:t>
      </w:r>
      <w:r>
        <w:t>trigger</w:t>
      </w:r>
      <w:r>
        <w:rPr>
          <w:spacing w:val="-8"/>
        </w:rPr>
        <w:t xml:space="preserve"> </w:t>
      </w:r>
      <w:r>
        <w:t>costs</w:t>
      </w:r>
      <w:r>
        <w:rPr>
          <w:spacing w:val="-7"/>
        </w:rPr>
        <w:t xml:space="preserve"> </w:t>
      </w:r>
      <w:r>
        <w:t>for</w:t>
      </w:r>
      <w:r>
        <w:rPr>
          <w:spacing w:val="-9"/>
        </w:rPr>
        <w:t xml:space="preserve"> </w:t>
      </w:r>
      <w:r>
        <w:t>UK</w:t>
      </w:r>
      <w:r>
        <w:rPr>
          <w:spacing w:val="-8"/>
        </w:rPr>
        <w:t xml:space="preserve"> </w:t>
      </w:r>
      <w:r>
        <w:t>performers</w:t>
      </w:r>
      <w:r>
        <w:rPr>
          <w:spacing w:val="-8"/>
        </w:rPr>
        <w:t xml:space="preserve"> </w:t>
      </w:r>
      <w:r>
        <w:t>and</w:t>
      </w:r>
      <w:r>
        <w:rPr>
          <w:spacing w:val="-6"/>
        </w:rPr>
        <w:t xml:space="preserve"> </w:t>
      </w:r>
      <w:r>
        <w:t>producers.</w:t>
      </w:r>
      <w:r>
        <w:rPr>
          <w:spacing w:val="-7"/>
        </w:rPr>
        <w:t xml:space="preserve"> </w:t>
      </w:r>
      <w:r>
        <w:t>UK</w:t>
      </w:r>
      <w:r>
        <w:rPr>
          <w:spacing w:val="-8"/>
        </w:rPr>
        <w:t xml:space="preserve"> </w:t>
      </w:r>
      <w:r>
        <w:t>record</w:t>
      </w:r>
      <w:r>
        <w:rPr>
          <w:spacing w:val="-8"/>
        </w:rPr>
        <w:t xml:space="preserve"> </w:t>
      </w:r>
      <w:r>
        <w:t>label rights holders report that under option 1 there would be an impact on the amount of revenue currently</w:t>
      </w:r>
      <w:r>
        <w:rPr>
          <w:spacing w:val="-7"/>
        </w:rPr>
        <w:t xml:space="preserve"> </w:t>
      </w:r>
      <w:r>
        <w:t>retained</w:t>
      </w:r>
      <w:r>
        <w:rPr>
          <w:spacing w:val="-8"/>
        </w:rPr>
        <w:t xml:space="preserve"> </w:t>
      </w:r>
      <w:r>
        <w:t>in</w:t>
      </w:r>
      <w:r>
        <w:rPr>
          <w:spacing w:val="-9"/>
        </w:rPr>
        <w:t xml:space="preserve"> </w:t>
      </w:r>
      <w:r>
        <w:t>the</w:t>
      </w:r>
      <w:r>
        <w:rPr>
          <w:spacing w:val="-6"/>
        </w:rPr>
        <w:t xml:space="preserve"> </w:t>
      </w:r>
      <w:r>
        <w:t>UK</w:t>
      </w:r>
      <w:r>
        <w:rPr>
          <w:spacing w:val="-11"/>
        </w:rPr>
        <w:t xml:space="preserve"> </w:t>
      </w:r>
      <w:r>
        <w:t>(especially</w:t>
      </w:r>
      <w:r>
        <w:rPr>
          <w:spacing w:val="-9"/>
        </w:rPr>
        <w:t xml:space="preserve"> </w:t>
      </w:r>
      <w:r>
        <w:t>in</w:t>
      </w:r>
      <w:r>
        <w:rPr>
          <w:spacing w:val="-7"/>
        </w:rPr>
        <w:t xml:space="preserve"> </w:t>
      </w:r>
      <w:r>
        <w:t>relation</w:t>
      </w:r>
      <w:r>
        <w:rPr>
          <w:spacing w:val="-10"/>
        </w:rPr>
        <w:t xml:space="preserve"> </w:t>
      </w:r>
      <w:r>
        <w:t>to</w:t>
      </w:r>
      <w:r>
        <w:rPr>
          <w:spacing w:val="-9"/>
        </w:rPr>
        <w:t xml:space="preserve"> </w:t>
      </w:r>
      <w:r>
        <w:t>the</w:t>
      </w:r>
      <w:r>
        <w:rPr>
          <w:spacing w:val="-8"/>
        </w:rPr>
        <w:t xml:space="preserve"> </w:t>
      </w:r>
      <w:r>
        <w:t>US),</w:t>
      </w:r>
      <w:r>
        <w:rPr>
          <w:spacing w:val="-10"/>
        </w:rPr>
        <w:t xml:space="preserve"> </w:t>
      </w:r>
      <w:r>
        <w:t>which</w:t>
      </w:r>
      <w:r>
        <w:rPr>
          <w:spacing w:val="-8"/>
        </w:rPr>
        <w:t xml:space="preserve"> </w:t>
      </w:r>
      <w:r>
        <w:t>is</w:t>
      </w:r>
      <w:r>
        <w:rPr>
          <w:spacing w:val="-9"/>
        </w:rPr>
        <w:t xml:space="preserve"> </w:t>
      </w:r>
      <w:r>
        <w:t>currently</w:t>
      </w:r>
      <w:r>
        <w:rPr>
          <w:spacing w:val="-10"/>
        </w:rPr>
        <w:t xml:space="preserve"> </w:t>
      </w:r>
      <w:r>
        <w:t>used</w:t>
      </w:r>
      <w:r>
        <w:rPr>
          <w:spacing w:val="-10"/>
        </w:rPr>
        <w:t xml:space="preserve"> </w:t>
      </w:r>
      <w:r>
        <w:t>to</w:t>
      </w:r>
      <w:r>
        <w:rPr>
          <w:spacing w:val="-7"/>
        </w:rPr>
        <w:t xml:space="preserve"> </w:t>
      </w:r>
      <w:r>
        <w:t>invest in new British talent and music.</w:t>
      </w:r>
    </w:p>
    <w:p w14:paraId="50F8AEE1" w14:textId="77777777" w:rsidR="00555636" w:rsidRDefault="00555636">
      <w:pPr>
        <w:pStyle w:val="BodyText"/>
        <w:spacing w:before="43"/>
      </w:pPr>
    </w:p>
    <w:p w14:paraId="50F8AEE2" w14:textId="77777777" w:rsidR="00555636" w:rsidRDefault="00000000">
      <w:pPr>
        <w:pStyle w:val="BodyText"/>
        <w:spacing w:line="276" w:lineRule="auto"/>
        <w:ind w:left="100" w:right="116"/>
        <w:jc w:val="both"/>
      </w:pPr>
      <w:r>
        <w:t xml:space="preserve">PPL collecting the relevant PPR licensing fees from </w:t>
      </w:r>
      <w:proofErr w:type="gramStart"/>
      <w:r>
        <w:t>users, and</w:t>
      </w:r>
      <w:proofErr w:type="gramEnd"/>
      <w:r>
        <w:t xml:space="preserve"> distributing that revenue to international performers and rights holders will be best qualified to describe the practical prerequisites and resources required, if any at all.</w:t>
      </w:r>
    </w:p>
    <w:p w14:paraId="50F8AEE3" w14:textId="77777777" w:rsidR="00555636" w:rsidRDefault="00555636">
      <w:pPr>
        <w:pStyle w:val="BodyText"/>
      </w:pPr>
    </w:p>
    <w:p w14:paraId="50F8AEE4" w14:textId="77777777" w:rsidR="00555636" w:rsidRDefault="00555636">
      <w:pPr>
        <w:pStyle w:val="BodyText"/>
        <w:spacing w:before="82"/>
      </w:pPr>
    </w:p>
    <w:p w14:paraId="50F8AEE5" w14:textId="77777777" w:rsidR="00555636" w:rsidRDefault="00000000">
      <w:pPr>
        <w:pStyle w:val="Heading1"/>
        <w:spacing w:line="276" w:lineRule="auto"/>
        <w:ind w:right="125"/>
        <w:rPr>
          <w:u w:val="none"/>
        </w:rPr>
      </w:pPr>
      <w:r>
        <w:t>Option 2: Provide PPR to producers and performers of sound recordings on material</w:t>
      </w:r>
      <w:r>
        <w:rPr>
          <w:u w:val="none"/>
        </w:rPr>
        <w:t xml:space="preserve"> </w:t>
      </w:r>
      <w:r>
        <w:t xml:space="preserve">reciprocity </w:t>
      </w:r>
      <w:proofErr w:type="gramStart"/>
      <w:r>
        <w:t>terms</w:t>
      </w:r>
      <w:proofErr w:type="gramEnd"/>
    </w:p>
    <w:p w14:paraId="50F8AEE6" w14:textId="77777777" w:rsidR="00555636" w:rsidRDefault="00555636">
      <w:pPr>
        <w:pStyle w:val="BodyText"/>
        <w:spacing w:before="43"/>
        <w:rPr>
          <w:b/>
        </w:rPr>
      </w:pPr>
    </w:p>
    <w:p w14:paraId="50F8AEE7" w14:textId="77777777" w:rsidR="00555636" w:rsidRDefault="00000000">
      <w:pPr>
        <w:pStyle w:val="BodyText"/>
        <w:spacing w:line="276" w:lineRule="auto"/>
        <w:ind w:left="100" w:right="116"/>
        <w:jc w:val="both"/>
      </w:pPr>
      <w:r>
        <w:t>As noted above, the BCC membership is strongly against Option 2. While Option 2 aims to establish</w:t>
      </w:r>
      <w:r>
        <w:rPr>
          <w:spacing w:val="-6"/>
        </w:rPr>
        <w:t xml:space="preserve"> </w:t>
      </w:r>
      <w:r>
        <w:t>a</w:t>
      </w:r>
      <w:r>
        <w:rPr>
          <w:spacing w:val="-7"/>
        </w:rPr>
        <w:t xml:space="preserve"> </w:t>
      </w:r>
      <w:r>
        <w:t>form</w:t>
      </w:r>
      <w:r>
        <w:rPr>
          <w:spacing w:val="-5"/>
        </w:rPr>
        <w:t xml:space="preserve"> </w:t>
      </w:r>
      <w:r>
        <w:t>of</w:t>
      </w:r>
      <w:r>
        <w:rPr>
          <w:spacing w:val="-7"/>
        </w:rPr>
        <w:t xml:space="preserve"> </w:t>
      </w:r>
      <w:r>
        <w:t>reciprocity</w:t>
      </w:r>
      <w:r>
        <w:rPr>
          <w:spacing w:val="-6"/>
        </w:rPr>
        <w:t xml:space="preserve"> </w:t>
      </w:r>
      <w:r>
        <w:t>in</w:t>
      </w:r>
      <w:r>
        <w:rPr>
          <w:spacing w:val="-5"/>
        </w:rPr>
        <w:t xml:space="preserve"> </w:t>
      </w:r>
      <w:r>
        <w:t>granting</w:t>
      </w:r>
      <w:r>
        <w:rPr>
          <w:spacing w:val="-8"/>
        </w:rPr>
        <w:t xml:space="preserve"> </w:t>
      </w:r>
      <w:r>
        <w:t>PPR</w:t>
      </w:r>
      <w:r>
        <w:rPr>
          <w:spacing w:val="-8"/>
        </w:rPr>
        <w:t xml:space="preserve"> </w:t>
      </w:r>
      <w:r>
        <w:t>to</w:t>
      </w:r>
      <w:r>
        <w:rPr>
          <w:spacing w:val="-8"/>
        </w:rPr>
        <w:t xml:space="preserve"> </w:t>
      </w:r>
      <w:r>
        <w:t>foreign</w:t>
      </w:r>
      <w:r>
        <w:rPr>
          <w:spacing w:val="-5"/>
        </w:rPr>
        <w:t xml:space="preserve"> </w:t>
      </w:r>
      <w:r>
        <w:t>nationals,</w:t>
      </w:r>
      <w:r>
        <w:rPr>
          <w:spacing w:val="-5"/>
        </w:rPr>
        <w:t xml:space="preserve"> </w:t>
      </w:r>
      <w:r>
        <w:t>it</w:t>
      </w:r>
      <w:r>
        <w:rPr>
          <w:spacing w:val="-5"/>
        </w:rPr>
        <w:t xml:space="preserve"> </w:t>
      </w:r>
      <w:r>
        <w:t>introduces</w:t>
      </w:r>
      <w:r>
        <w:rPr>
          <w:spacing w:val="-6"/>
        </w:rPr>
        <w:t xml:space="preserve"> </w:t>
      </w:r>
      <w:r>
        <w:t>complexities, potential</w:t>
      </w:r>
      <w:r>
        <w:rPr>
          <w:spacing w:val="-15"/>
        </w:rPr>
        <w:t xml:space="preserve"> </w:t>
      </w:r>
      <w:r>
        <w:t>discrimination,</w:t>
      </w:r>
      <w:r>
        <w:rPr>
          <w:spacing w:val="-15"/>
        </w:rPr>
        <w:t xml:space="preserve"> </w:t>
      </w:r>
      <w:r>
        <w:t>and</w:t>
      </w:r>
      <w:r>
        <w:rPr>
          <w:spacing w:val="-15"/>
        </w:rPr>
        <w:t xml:space="preserve"> </w:t>
      </w:r>
      <w:r>
        <w:t>risks</w:t>
      </w:r>
      <w:r>
        <w:rPr>
          <w:spacing w:val="-15"/>
        </w:rPr>
        <w:t xml:space="preserve"> </w:t>
      </w:r>
      <w:r>
        <w:t>stifling</w:t>
      </w:r>
      <w:r>
        <w:rPr>
          <w:spacing w:val="-15"/>
        </w:rPr>
        <w:t xml:space="preserve"> </w:t>
      </w:r>
      <w:r>
        <w:t>international</w:t>
      </w:r>
      <w:r>
        <w:rPr>
          <w:spacing w:val="-15"/>
        </w:rPr>
        <w:t xml:space="preserve"> </w:t>
      </w:r>
      <w:r>
        <w:t>collaboration</w:t>
      </w:r>
      <w:r>
        <w:rPr>
          <w:spacing w:val="-15"/>
        </w:rPr>
        <w:t xml:space="preserve"> </w:t>
      </w:r>
      <w:r>
        <w:t>within</w:t>
      </w:r>
      <w:r>
        <w:rPr>
          <w:spacing w:val="-15"/>
        </w:rPr>
        <w:t xml:space="preserve"> </w:t>
      </w:r>
      <w:r>
        <w:t>the</w:t>
      </w:r>
      <w:r>
        <w:rPr>
          <w:spacing w:val="-15"/>
        </w:rPr>
        <w:t xml:space="preserve"> </w:t>
      </w:r>
      <w:r>
        <w:t>music</w:t>
      </w:r>
      <w:r>
        <w:rPr>
          <w:spacing w:val="-15"/>
        </w:rPr>
        <w:t xml:space="preserve"> </w:t>
      </w:r>
      <w:r>
        <w:t>industry. Option 2 introduces a restrictive criterion for qualifying for PPR, linking eligibility to reciprocal treatment from the foreign national's country of</w:t>
      </w:r>
      <w:r>
        <w:rPr>
          <w:spacing w:val="-1"/>
        </w:rPr>
        <w:t xml:space="preserve"> </w:t>
      </w:r>
      <w:r>
        <w:t>origin. This</w:t>
      </w:r>
      <w:r>
        <w:rPr>
          <w:spacing w:val="-1"/>
        </w:rPr>
        <w:t xml:space="preserve"> </w:t>
      </w:r>
      <w:r>
        <w:t>approach limits access to PPR for</w:t>
      </w:r>
      <w:r>
        <w:rPr>
          <w:spacing w:val="-2"/>
        </w:rPr>
        <w:t xml:space="preserve"> </w:t>
      </w:r>
      <w:r>
        <w:t>foreign producers and performers,</w:t>
      </w:r>
      <w:r>
        <w:rPr>
          <w:spacing w:val="-1"/>
        </w:rPr>
        <w:t xml:space="preserve"> </w:t>
      </w:r>
      <w:r>
        <w:t>potentially hindering their ability to receive fair remuneration for their contributions to sound recordings.</w:t>
      </w:r>
    </w:p>
    <w:p w14:paraId="50F8AEE8" w14:textId="77777777" w:rsidR="00555636" w:rsidRDefault="00555636">
      <w:pPr>
        <w:spacing w:line="276" w:lineRule="auto"/>
        <w:jc w:val="both"/>
        <w:sectPr w:rsidR="00555636">
          <w:pgSz w:w="11910" w:h="16840"/>
          <w:pgMar w:top="1940" w:right="1320" w:bottom="1240" w:left="1340" w:header="1034" w:footer="1049" w:gutter="0"/>
          <w:cols w:space="720"/>
        </w:sectPr>
      </w:pPr>
    </w:p>
    <w:p w14:paraId="50F8AEE9" w14:textId="77777777" w:rsidR="00555636" w:rsidRDefault="00000000">
      <w:pPr>
        <w:pStyle w:val="BodyText"/>
        <w:spacing w:before="116" w:line="276" w:lineRule="auto"/>
        <w:ind w:left="100" w:right="118"/>
        <w:jc w:val="both"/>
      </w:pPr>
      <w:r>
        <w:t>If</w:t>
      </w:r>
      <w:r>
        <w:rPr>
          <w:spacing w:val="-15"/>
        </w:rPr>
        <w:t xml:space="preserve"> </w:t>
      </w:r>
      <w:r>
        <w:t>anything,</w:t>
      </w:r>
      <w:r>
        <w:rPr>
          <w:spacing w:val="-13"/>
        </w:rPr>
        <w:t xml:space="preserve"> </w:t>
      </w:r>
      <w:r>
        <w:t>Option</w:t>
      </w:r>
      <w:r>
        <w:rPr>
          <w:spacing w:val="-14"/>
        </w:rPr>
        <w:t xml:space="preserve"> </w:t>
      </w:r>
      <w:r>
        <w:t>2</w:t>
      </w:r>
      <w:r>
        <w:rPr>
          <w:spacing w:val="-14"/>
        </w:rPr>
        <w:t xml:space="preserve"> </w:t>
      </w:r>
      <w:r>
        <w:t>requires</w:t>
      </w:r>
      <w:r>
        <w:rPr>
          <w:spacing w:val="-14"/>
        </w:rPr>
        <w:t xml:space="preserve"> </w:t>
      </w:r>
      <w:r>
        <w:t>further</w:t>
      </w:r>
      <w:r>
        <w:rPr>
          <w:spacing w:val="-13"/>
        </w:rPr>
        <w:t xml:space="preserve"> </w:t>
      </w:r>
      <w:r>
        <w:t>research</w:t>
      </w:r>
      <w:r>
        <w:rPr>
          <w:spacing w:val="-13"/>
        </w:rPr>
        <w:t xml:space="preserve"> </w:t>
      </w:r>
      <w:r>
        <w:t>on</w:t>
      </w:r>
      <w:r>
        <w:rPr>
          <w:spacing w:val="-14"/>
        </w:rPr>
        <w:t xml:space="preserve"> </w:t>
      </w:r>
      <w:r>
        <w:t>the</w:t>
      </w:r>
      <w:r>
        <w:rPr>
          <w:spacing w:val="-15"/>
        </w:rPr>
        <w:t xml:space="preserve"> </w:t>
      </w:r>
      <w:r>
        <w:t>impact</w:t>
      </w:r>
      <w:r>
        <w:rPr>
          <w:spacing w:val="-14"/>
        </w:rPr>
        <w:t xml:space="preserve"> </w:t>
      </w:r>
      <w:r>
        <w:t>of</w:t>
      </w:r>
      <w:r>
        <w:rPr>
          <w:spacing w:val="-15"/>
        </w:rPr>
        <w:t xml:space="preserve"> </w:t>
      </w:r>
      <w:r>
        <w:t>introducing</w:t>
      </w:r>
      <w:r>
        <w:rPr>
          <w:spacing w:val="-13"/>
        </w:rPr>
        <w:t xml:space="preserve"> </w:t>
      </w:r>
      <w:r>
        <w:t>material</w:t>
      </w:r>
      <w:r>
        <w:rPr>
          <w:spacing w:val="-14"/>
        </w:rPr>
        <w:t xml:space="preserve"> </w:t>
      </w:r>
      <w:r>
        <w:t>reciprocity on the market, whether reciprocal rights would lead to administrative burdens and potential discrepancies in treatment. This could also lead to potential discrimination against foreign producers and performers from countries that do not offer PPR to UK nationals.</w:t>
      </w:r>
    </w:p>
    <w:p w14:paraId="50F8AEEA" w14:textId="77777777" w:rsidR="00555636" w:rsidRDefault="00555636">
      <w:pPr>
        <w:pStyle w:val="BodyText"/>
        <w:spacing w:before="43"/>
      </w:pPr>
    </w:p>
    <w:p w14:paraId="50F8AEEB" w14:textId="77777777" w:rsidR="00555636" w:rsidRDefault="00000000">
      <w:pPr>
        <w:pStyle w:val="BodyText"/>
        <w:spacing w:line="276" w:lineRule="auto"/>
        <w:ind w:left="100" w:right="113"/>
        <w:jc w:val="both"/>
      </w:pPr>
      <w:r>
        <w:t xml:space="preserve">Clearly, UK performers on US recordings would lose out under this Option. We are </w:t>
      </w:r>
      <w:proofErr w:type="gramStart"/>
      <w:r>
        <w:t>in particular concerned</w:t>
      </w:r>
      <w:proofErr w:type="gramEnd"/>
      <w:r>
        <w:t xml:space="preserve"> about the danger that the possible renegotiations would lead to very significant costs not only to US performers and labels but also to UK performers and labels whose income from PPR might be reduced if less fees were collected from broadcasters and users playing music in</w:t>
      </w:r>
      <w:r>
        <w:rPr>
          <w:spacing w:val="-1"/>
        </w:rPr>
        <w:t xml:space="preserve"> </w:t>
      </w:r>
      <w:r>
        <w:t>public. There would also likely be an impact on</w:t>
      </w:r>
      <w:r>
        <w:rPr>
          <w:spacing w:val="-1"/>
        </w:rPr>
        <w:t xml:space="preserve"> </w:t>
      </w:r>
      <w:r>
        <w:t xml:space="preserve">writers and publishers given that PPL and PRS for Music’s joint venture, PPL PRS, offers public performance </w:t>
      </w:r>
      <w:proofErr w:type="spellStart"/>
      <w:r>
        <w:t>licences</w:t>
      </w:r>
      <w:proofErr w:type="spellEnd"/>
      <w:r>
        <w:t xml:space="preserve"> to premises (the </w:t>
      </w:r>
      <w:proofErr w:type="spellStart"/>
      <w:r>
        <w:t>MusicLicence</w:t>
      </w:r>
      <w:proofErr w:type="spellEnd"/>
      <w:r>
        <w:t>) and Option 2 (and 3) would likely lead to increased complexity and confusion in the marketplace and higher costs (due to the time needed to explain the licensing position and more disputes). This conflicts with the aims not to create costs for UK performers and rights holders.</w:t>
      </w:r>
    </w:p>
    <w:p w14:paraId="50F8AEEC" w14:textId="77777777" w:rsidR="00555636" w:rsidRDefault="00555636">
      <w:pPr>
        <w:pStyle w:val="BodyText"/>
        <w:spacing w:before="40"/>
      </w:pPr>
    </w:p>
    <w:p w14:paraId="50F8AEED" w14:textId="77777777" w:rsidR="00555636" w:rsidRDefault="00000000">
      <w:pPr>
        <w:pStyle w:val="BodyText"/>
        <w:spacing w:line="276" w:lineRule="auto"/>
        <w:ind w:left="100" w:right="114"/>
        <w:jc w:val="both"/>
      </w:pPr>
      <w:proofErr w:type="gramStart"/>
      <w:r>
        <w:t>Furthermore</w:t>
      </w:r>
      <w:proofErr w:type="gramEnd"/>
      <w:r>
        <w:t xml:space="preserve"> negotiating and maintaining the new situation under Option 2 will require significant resources in particular from the relevant collective management </w:t>
      </w:r>
      <w:proofErr w:type="spellStart"/>
      <w:r>
        <w:t>organisation</w:t>
      </w:r>
      <w:proofErr w:type="spellEnd"/>
      <w:r>
        <w:t>, PPL Such costs ultimately have a negative impact on its members, record labels and performers alike.</w:t>
      </w:r>
      <w:r>
        <w:rPr>
          <w:spacing w:val="-7"/>
        </w:rPr>
        <w:t xml:space="preserve"> </w:t>
      </w:r>
      <w:r>
        <w:t>Whilst</w:t>
      </w:r>
      <w:r>
        <w:rPr>
          <w:spacing w:val="-7"/>
        </w:rPr>
        <w:t xml:space="preserve"> </w:t>
      </w:r>
      <w:r>
        <w:t>the</w:t>
      </w:r>
      <w:r>
        <w:rPr>
          <w:spacing w:val="-8"/>
        </w:rPr>
        <w:t xml:space="preserve"> </w:t>
      </w:r>
      <w:r>
        <w:t>exact</w:t>
      </w:r>
      <w:r>
        <w:rPr>
          <w:spacing w:val="-7"/>
        </w:rPr>
        <w:t xml:space="preserve"> </w:t>
      </w:r>
      <w:r>
        <w:t>damage</w:t>
      </w:r>
      <w:r>
        <w:rPr>
          <w:spacing w:val="-9"/>
        </w:rPr>
        <w:t xml:space="preserve"> </w:t>
      </w:r>
      <w:r>
        <w:t>to</w:t>
      </w:r>
      <w:r>
        <w:rPr>
          <w:spacing w:val="-7"/>
        </w:rPr>
        <w:t xml:space="preserve"> </w:t>
      </w:r>
      <w:r>
        <w:t>record</w:t>
      </w:r>
      <w:r>
        <w:rPr>
          <w:spacing w:val="-8"/>
        </w:rPr>
        <w:t xml:space="preserve"> </w:t>
      </w:r>
      <w:r>
        <w:t>labels</w:t>
      </w:r>
      <w:r>
        <w:rPr>
          <w:spacing w:val="-7"/>
        </w:rPr>
        <w:t xml:space="preserve"> </w:t>
      </w:r>
      <w:r>
        <w:t>and</w:t>
      </w:r>
      <w:r>
        <w:rPr>
          <w:spacing w:val="-5"/>
        </w:rPr>
        <w:t xml:space="preserve"> </w:t>
      </w:r>
      <w:r>
        <w:t>performers</w:t>
      </w:r>
      <w:r>
        <w:rPr>
          <w:spacing w:val="-8"/>
        </w:rPr>
        <w:t xml:space="preserve"> </w:t>
      </w:r>
      <w:r>
        <w:t>is</w:t>
      </w:r>
      <w:r>
        <w:rPr>
          <w:spacing w:val="-7"/>
        </w:rPr>
        <w:t xml:space="preserve"> </w:t>
      </w:r>
      <w:r>
        <w:t>not</w:t>
      </w:r>
      <w:r>
        <w:rPr>
          <w:spacing w:val="-7"/>
        </w:rPr>
        <w:t xml:space="preserve"> </w:t>
      </w:r>
      <w:r>
        <w:t>yet</w:t>
      </w:r>
      <w:r>
        <w:rPr>
          <w:spacing w:val="-7"/>
        </w:rPr>
        <w:t xml:space="preserve"> </w:t>
      </w:r>
      <w:r>
        <w:t>identifiable,</w:t>
      </w:r>
      <w:r>
        <w:rPr>
          <w:spacing w:val="-8"/>
        </w:rPr>
        <w:t xml:space="preserve"> </w:t>
      </w:r>
      <w:proofErr w:type="gramStart"/>
      <w:r>
        <w:t>it</w:t>
      </w:r>
      <w:r>
        <w:rPr>
          <w:spacing w:val="-7"/>
        </w:rPr>
        <w:t xml:space="preserve"> </w:t>
      </w:r>
      <w:r>
        <w:t>is</w:t>
      </w:r>
      <w:r>
        <w:rPr>
          <w:spacing w:val="-7"/>
        </w:rPr>
        <w:t xml:space="preserve"> </w:t>
      </w:r>
      <w:r>
        <w:t>clear that costs</w:t>
      </w:r>
      <w:proofErr w:type="gramEnd"/>
      <w:r>
        <w:t xml:space="preserve"> of renegotiating and implementing such complex licensing structures will be considerable further reducing </w:t>
      </w:r>
      <w:r>
        <w:rPr>
          <w:color w:val="0A0C0C"/>
        </w:rPr>
        <w:t>incentives for investment in new UK music.</w:t>
      </w:r>
    </w:p>
    <w:p w14:paraId="50F8AEEE" w14:textId="77777777" w:rsidR="00555636" w:rsidRDefault="00555636">
      <w:pPr>
        <w:pStyle w:val="BodyText"/>
        <w:spacing w:before="43"/>
      </w:pPr>
    </w:p>
    <w:p w14:paraId="50F8AEEF" w14:textId="77777777" w:rsidR="00555636" w:rsidRDefault="00000000">
      <w:pPr>
        <w:pStyle w:val="BodyText"/>
        <w:spacing w:line="276" w:lineRule="auto"/>
        <w:ind w:left="100" w:right="120"/>
        <w:jc w:val="both"/>
      </w:pPr>
      <w:r>
        <w:t>Notably,</w:t>
      </w:r>
      <w:r>
        <w:rPr>
          <w:spacing w:val="-12"/>
        </w:rPr>
        <w:t xml:space="preserve"> </w:t>
      </w:r>
      <w:r>
        <w:t>the</w:t>
      </w:r>
      <w:r>
        <w:rPr>
          <w:spacing w:val="-13"/>
        </w:rPr>
        <w:t xml:space="preserve"> </w:t>
      </w:r>
      <w:r>
        <w:t>lack</w:t>
      </w:r>
      <w:r>
        <w:rPr>
          <w:spacing w:val="-12"/>
        </w:rPr>
        <w:t xml:space="preserve"> </w:t>
      </w:r>
      <w:r>
        <w:t>of</w:t>
      </w:r>
      <w:r>
        <w:rPr>
          <w:spacing w:val="-13"/>
        </w:rPr>
        <w:t xml:space="preserve"> </w:t>
      </w:r>
      <w:r>
        <w:t>evidence</w:t>
      </w:r>
      <w:r>
        <w:rPr>
          <w:spacing w:val="-13"/>
        </w:rPr>
        <w:t xml:space="preserve"> </w:t>
      </w:r>
      <w:r>
        <w:t>on</w:t>
      </w:r>
      <w:r>
        <w:rPr>
          <w:spacing w:val="-12"/>
        </w:rPr>
        <w:t xml:space="preserve"> </w:t>
      </w:r>
      <w:r>
        <w:t>the</w:t>
      </w:r>
      <w:r>
        <w:rPr>
          <w:spacing w:val="-13"/>
        </w:rPr>
        <w:t xml:space="preserve"> </w:t>
      </w:r>
      <w:r>
        <w:t>impact</w:t>
      </w:r>
      <w:r>
        <w:rPr>
          <w:spacing w:val="-12"/>
        </w:rPr>
        <w:t xml:space="preserve"> </w:t>
      </w:r>
      <w:r>
        <w:t>of</w:t>
      </w:r>
      <w:r>
        <w:rPr>
          <w:spacing w:val="-13"/>
        </w:rPr>
        <w:t xml:space="preserve"> </w:t>
      </w:r>
      <w:r>
        <w:t>material</w:t>
      </w:r>
      <w:r>
        <w:rPr>
          <w:spacing w:val="-12"/>
        </w:rPr>
        <w:t xml:space="preserve"> </w:t>
      </w:r>
      <w:r>
        <w:t>reciprocity</w:t>
      </w:r>
      <w:r>
        <w:rPr>
          <w:spacing w:val="-12"/>
        </w:rPr>
        <w:t xml:space="preserve"> </w:t>
      </w:r>
      <w:r>
        <w:t>constitutes</w:t>
      </w:r>
      <w:r>
        <w:rPr>
          <w:spacing w:val="-12"/>
        </w:rPr>
        <w:t xml:space="preserve"> </w:t>
      </w:r>
      <w:r>
        <w:t>a</w:t>
      </w:r>
      <w:r>
        <w:rPr>
          <w:spacing w:val="-13"/>
        </w:rPr>
        <w:t xml:space="preserve"> </w:t>
      </w:r>
      <w:r>
        <w:t>main</w:t>
      </w:r>
      <w:r>
        <w:rPr>
          <w:spacing w:val="-12"/>
        </w:rPr>
        <w:t xml:space="preserve"> </w:t>
      </w:r>
      <w:r>
        <w:t xml:space="preserve">challenge in the European Union having to react to the CJEU decision in RAAP v PPL Ireland, case C </w:t>
      </w:r>
      <w:r>
        <w:rPr>
          <w:spacing w:val="-2"/>
        </w:rPr>
        <w:t>265/19.</w:t>
      </w:r>
    </w:p>
    <w:p w14:paraId="50F8AEF0" w14:textId="77777777" w:rsidR="00555636" w:rsidRDefault="00555636">
      <w:pPr>
        <w:pStyle w:val="BodyText"/>
        <w:spacing w:before="41"/>
      </w:pPr>
    </w:p>
    <w:p w14:paraId="50F8AEF1" w14:textId="77777777" w:rsidR="00555636" w:rsidRDefault="00000000">
      <w:pPr>
        <w:pStyle w:val="BodyText"/>
        <w:spacing w:line="276" w:lineRule="auto"/>
        <w:ind w:left="100" w:right="115"/>
        <w:jc w:val="both"/>
      </w:pPr>
      <w:r>
        <w:t>This</w:t>
      </w:r>
      <w:r>
        <w:rPr>
          <w:spacing w:val="-13"/>
        </w:rPr>
        <w:t xml:space="preserve"> </w:t>
      </w:r>
      <w:r>
        <w:t>option</w:t>
      </w:r>
      <w:r>
        <w:rPr>
          <w:spacing w:val="-13"/>
        </w:rPr>
        <w:t xml:space="preserve"> </w:t>
      </w:r>
      <w:r>
        <w:t>may</w:t>
      </w:r>
      <w:r>
        <w:rPr>
          <w:spacing w:val="-14"/>
        </w:rPr>
        <w:t xml:space="preserve"> </w:t>
      </w:r>
      <w:r>
        <w:t>also</w:t>
      </w:r>
      <w:r>
        <w:rPr>
          <w:spacing w:val="-12"/>
        </w:rPr>
        <w:t xml:space="preserve"> </w:t>
      </w:r>
      <w:r>
        <w:t>be</w:t>
      </w:r>
      <w:r>
        <w:rPr>
          <w:spacing w:val="-14"/>
        </w:rPr>
        <w:t xml:space="preserve"> </w:t>
      </w:r>
      <w:r>
        <w:t>inconsistent</w:t>
      </w:r>
      <w:r>
        <w:rPr>
          <w:spacing w:val="-13"/>
        </w:rPr>
        <w:t xml:space="preserve"> </w:t>
      </w:r>
      <w:r>
        <w:t>with</w:t>
      </w:r>
      <w:r>
        <w:rPr>
          <w:spacing w:val="-13"/>
        </w:rPr>
        <w:t xml:space="preserve"> </w:t>
      </w:r>
      <w:r>
        <w:t>international</w:t>
      </w:r>
      <w:r>
        <w:rPr>
          <w:spacing w:val="-13"/>
        </w:rPr>
        <w:t xml:space="preserve"> </w:t>
      </w:r>
      <w:r>
        <w:t>standards</w:t>
      </w:r>
      <w:r>
        <w:rPr>
          <w:spacing w:val="-14"/>
        </w:rPr>
        <w:t xml:space="preserve"> </w:t>
      </w:r>
      <w:r>
        <w:t>and</w:t>
      </w:r>
      <w:r>
        <w:rPr>
          <w:spacing w:val="-13"/>
        </w:rPr>
        <w:t xml:space="preserve"> </w:t>
      </w:r>
      <w:r>
        <w:t>obligations,</w:t>
      </w:r>
      <w:r>
        <w:rPr>
          <w:spacing w:val="-13"/>
        </w:rPr>
        <w:t xml:space="preserve"> </w:t>
      </w:r>
      <w:r>
        <w:t>such</w:t>
      </w:r>
      <w:r>
        <w:rPr>
          <w:spacing w:val="-13"/>
        </w:rPr>
        <w:t xml:space="preserve"> </w:t>
      </w:r>
      <w:r>
        <w:t>as</w:t>
      </w:r>
      <w:r>
        <w:rPr>
          <w:spacing w:val="-13"/>
        </w:rPr>
        <w:t xml:space="preserve"> </w:t>
      </w:r>
      <w:r>
        <w:t>those outlined in the Rome Convention and the WIPO Performances and Phonograms Treaty.</w:t>
      </w:r>
    </w:p>
    <w:p w14:paraId="50F8AEF2" w14:textId="77777777" w:rsidR="00555636" w:rsidRDefault="00555636">
      <w:pPr>
        <w:pStyle w:val="BodyText"/>
        <w:spacing w:before="42"/>
      </w:pPr>
    </w:p>
    <w:p w14:paraId="50F8AEF3" w14:textId="77777777" w:rsidR="00555636" w:rsidRDefault="00000000">
      <w:pPr>
        <w:pStyle w:val="BodyText"/>
        <w:spacing w:line="276" w:lineRule="auto"/>
        <w:ind w:left="100" w:right="117"/>
        <w:jc w:val="both"/>
      </w:pPr>
      <w:r>
        <w:t>The</w:t>
      </w:r>
      <w:r>
        <w:rPr>
          <w:spacing w:val="-15"/>
        </w:rPr>
        <w:t xml:space="preserve"> </w:t>
      </w:r>
      <w:r>
        <w:t>ideal</w:t>
      </w:r>
      <w:r>
        <w:rPr>
          <w:spacing w:val="-15"/>
        </w:rPr>
        <w:t xml:space="preserve"> </w:t>
      </w:r>
      <w:r>
        <w:t>and</w:t>
      </w:r>
      <w:r>
        <w:rPr>
          <w:spacing w:val="-15"/>
        </w:rPr>
        <w:t xml:space="preserve"> </w:t>
      </w:r>
      <w:r>
        <w:t>most</w:t>
      </w:r>
      <w:r>
        <w:rPr>
          <w:spacing w:val="-15"/>
        </w:rPr>
        <w:t xml:space="preserve"> </w:t>
      </w:r>
      <w:r>
        <w:t>elegant</w:t>
      </w:r>
      <w:r>
        <w:rPr>
          <w:spacing w:val="-15"/>
        </w:rPr>
        <w:t xml:space="preserve"> </w:t>
      </w:r>
      <w:r>
        <w:t>outcome</w:t>
      </w:r>
      <w:r>
        <w:rPr>
          <w:spacing w:val="-15"/>
        </w:rPr>
        <w:t xml:space="preserve"> </w:t>
      </w:r>
      <w:r>
        <w:t>would</w:t>
      </w:r>
      <w:r>
        <w:rPr>
          <w:spacing w:val="-15"/>
        </w:rPr>
        <w:t xml:space="preserve"> </w:t>
      </w:r>
      <w:r>
        <w:t>be</w:t>
      </w:r>
      <w:r>
        <w:rPr>
          <w:spacing w:val="-15"/>
        </w:rPr>
        <w:t xml:space="preserve"> </w:t>
      </w:r>
      <w:r>
        <w:t>for</w:t>
      </w:r>
      <w:r>
        <w:rPr>
          <w:spacing w:val="-15"/>
        </w:rPr>
        <w:t xml:space="preserve"> </w:t>
      </w:r>
      <w:r>
        <w:t>the</w:t>
      </w:r>
      <w:r>
        <w:rPr>
          <w:spacing w:val="-15"/>
        </w:rPr>
        <w:t xml:space="preserve"> </w:t>
      </w:r>
      <w:r>
        <w:t>US</w:t>
      </w:r>
      <w:r>
        <w:rPr>
          <w:spacing w:val="-15"/>
        </w:rPr>
        <w:t xml:space="preserve"> </w:t>
      </w:r>
      <w:r>
        <w:t>to</w:t>
      </w:r>
      <w:r>
        <w:rPr>
          <w:spacing w:val="-15"/>
        </w:rPr>
        <w:t xml:space="preserve"> </w:t>
      </w:r>
      <w:r>
        <w:t>also</w:t>
      </w:r>
      <w:r>
        <w:rPr>
          <w:spacing w:val="-15"/>
        </w:rPr>
        <w:t xml:space="preserve"> </w:t>
      </w:r>
      <w:r>
        <w:t>provide</w:t>
      </w:r>
      <w:r>
        <w:rPr>
          <w:spacing w:val="-15"/>
        </w:rPr>
        <w:t xml:space="preserve"> </w:t>
      </w:r>
      <w:r>
        <w:t>equitable</w:t>
      </w:r>
      <w:r>
        <w:rPr>
          <w:spacing w:val="-15"/>
        </w:rPr>
        <w:t xml:space="preserve"> </w:t>
      </w:r>
      <w:r>
        <w:t>remuneration for</w:t>
      </w:r>
      <w:r>
        <w:rPr>
          <w:spacing w:val="-4"/>
        </w:rPr>
        <w:t xml:space="preserve"> </w:t>
      </w:r>
      <w:r>
        <w:t>terrestrial broadcasting</w:t>
      </w:r>
      <w:r>
        <w:rPr>
          <w:spacing w:val="-2"/>
        </w:rPr>
        <w:t xml:space="preserve"> </w:t>
      </w:r>
      <w:r>
        <w:t>and</w:t>
      </w:r>
      <w:r>
        <w:rPr>
          <w:spacing w:val="-2"/>
        </w:rPr>
        <w:t xml:space="preserve"> </w:t>
      </w:r>
      <w:r>
        <w:t>public</w:t>
      </w:r>
      <w:r>
        <w:rPr>
          <w:spacing w:val="-1"/>
        </w:rPr>
        <w:t xml:space="preserve"> </w:t>
      </w:r>
      <w:proofErr w:type="gramStart"/>
      <w:r>
        <w:t>performances</w:t>
      </w:r>
      <w:proofErr w:type="gramEnd"/>
      <w:r>
        <w:rPr>
          <w:spacing w:val="-2"/>
        </w:rPr>
        <w:t xml:space="preserve"> </w:t>
      </w:r>
      <w:r>
        <w:t>but</w:t>
      </w:r>
      <w:r>
        <w:rPr>
          <w:spacing w:val="-2"/>
        </w:rPr>
        <w:t xml:space="preserve"> </w:t>
      </w:r>
      <w:r>
        <w:t>it</w:t>
      </w:r>
      <w:r>
        <w:rPr>
          <w:spacing w:val="-2"/>
        </w:rPr>
        <w:t xml:space="preserve"> </w:t>
      </w:r>
      <w:r>
        <w:t>is</w:t>
      </w:r>
      <w:r>
        <w:rPr>
          <w:spacing w:val="-3"/>
        </w:rPr>
        <w:t xml:space="preserve"> </w:t>
      </w:r>
      <w:r>
        <w:t>unrealistic</w:t>
      </w:r>
      <w:r>
        <w:rPr>
          <w:spacing w:val="-2"/>
        </w:rPr>
        <w:t xml:space="preserve"> </w:t>
      </w:r>
      <w:r>
        <w:t>to assume</w:t>
      </w:r>
      <w:r>
        <w:rPr>
          <w:spacing w:val="-2"/>
        </w:rPr>
        <w:t xml:space="preserve"> </w:t>
      </w:r>
      <w:r>
        <w:t>that</w:t>
      </w:r>
      <w:r>
        <w:rPr>
          <w:spacing w:val="-2"/>
        </w:rPr>
        <w:t xml:space="preserve"> </w:t>
      </w:r>
      <w:r>
        <w:t>the</w:t>
      </w:r>
      <w:r>
        <w:rPr>
          <w:spacing w:val="-1"/>
        </w:rPr>
        <w:t xml:space="preserve"> </w:t>
      </w:r>
      <w:r>
        <w:t xml:space="preserve">UK introducing material reciprocity would </w:t>
      </w:r>
      <w:proofErr w:type="spellStart"/>
      <w:r>
        <w:t>incentivise</w:t>
      </w:r>
      <w:proofErr w:type="spellEnd"/>
      <w:r>
        <w:t xml:space="preserve"> the US legislator to do so.</w:t>
      </w:r>
    </w:p>
    <w:p w14:paraId="50F8AEF4" w14:textId="77777777" w:rsidR="00555636" w:rsidRDefault="00555636">
      <w:pPr>
        <w:spacing w:line="276" w:lineRule="auto"/>
        <w:jc w:val="both"/>
        <w:sectPr w:rsidR="00555636">
          <w:pgSz w:w="11910" w:h="16840"/>
          <w:pgMar w:top="1940" w:right="1320" w:bottom="1240" w:left="1340" w:header="1034" w:footer="1049" w:gutter="0"/>
          <w:cols w:space="720"/>
        </w:sectPr>
      </w:pPr>
    </w:p>
    <w:p w14:paraId="50F8AEF5" w14:textId="77777777" w:rsidR="00555636" w:rsidRDefault="00000000">
      <w:pPr>
        <w:pStyle w:val="Heading1"/>
        <w:spacing w:before="80" w:line="276" w:lineRule="auto"/>
        <w:ind w:right="223"/>
        <w:jc w:val="left"/>
        <w:rPr>
          <w:u w:val="none"/>
        </w:rPr>
      </w:pPr>
      <w:r>
        <w:t>Option</w:t>
      </w:r>
      <w:r>
        <w:rPr>
          <w:spacing w:val="-3"/>
        </w:rPr>
        <w:t xml:space="preserve"> </w:t>
      </w:r>
      <w:r>
        <w:t>3:</w:t>
      </w:r>
      <w:r>
        <w:rPr>
          <w:spacing w:val="-3"/>
        </w:rPr>
        <w:t xml:space="preserve"> </w:t>
      </w:r>
      <w:r>
        <w:t>Apply</w:t>
      </w:r>
      <w:r>
        <w:rPr>
          <w:spacing w:val="-5"/>
        </w:rPr>
        <w:t xml:space="preserve"> </w:t>
      </w:r>
      <w:r>
        <w:t>Option</w:t>
      </w:r>
      <w:r>
        <w:rPr>
          <w:spacing w:val="-5"/>
        </w:rPr>
        <w:t xml:space="preserve"> </w:t>
      </w:r>
      <w:r>
        <w:t>1</w:t>
      </w:r>
      <w:r>
        <w:rPr>
          <w:spacing w:val="-3"/>
        </w:rPr>
        <w:t xml:space="preserve"> </w:t>
      </w:r>
      <w:r>
        <w:t>to</w:t>
      </w:r>
      <w:r>
        <w:rPr>
          <w:spacing w:val="-4"/>
        </w:rPr>
        <w:t xml:space="preserve"> </w:t>
      </w:r>
      <w:r>
        <w:t>pre-existing</w:t>
      </w:r>
      <w:r>
        <w:rPr>
          <w:spacing w:val="-3"/>
        </w:rPr>
        <w:t xml:space="preserve"> </w:t>
      </w:r>
      <w:r>
        <w:t>sound</w:t>
      </w:r>
      <w:r>
        <w:rPr>
          <w:spacing w:val="-3"/>
        </w:rPr>
        <w:t xml:space="preserve"> </w:t>
      </w:r>
      <w:r>
        <w:t>recordings</w:t>
      </w:r>
      <w:r>
        <w:rPr>
          <w:spacing w:val="-4"/>
        </w:rPr>
        <w:t xml:space="preserve"> </w:t>
      </w:r>
      <w:r>
        <w:t>and</w:t>
      </w:r>
      <w:r>
        <w:rPr>
          <w:spacing w:val="-5"/>
        </w:rPr>
        <w:t xml:space="preserve"> </w:t>
      </w:r>
      <w:r>
        <w:t>performances,</w:t>
      </w:r>
      <w:r>
        <w:rPr>
          <w:spacing w:val="-3"/>
        </w:rPr>
        <w:t xml:space="preserve"> </w:t>
      </w:r>
      <w:r>
        <w:t>and</w:t>
      </w:r>
      <w:r>
        <w:rPr>
          <w:u w:val="none"/>
        </w:rPr>
        <w:t xml:space="preserve"> </w:t>
      </w:r>
      <w:r>
        <w:t xml:space="preserve">apply Option 2 to new sound recordings and </w:t>
      </w:r>
      <w:proofErr w:type="gramStart"/>
      <w:r>
        <w:t>performances</w:t>
      </w:r>
      <w:proofErr w:type="gramEnd"/>
    </w:p>
    <w:p w14:paraId="50F8AEF6" w14:textId="77777777" w:rsidR="00555636" w:rsidRDefault="00555636">
      <w:pPr>
        <w:pStyle w:val="BodyText"/>
        <w:spacing w:before="3"/>
        <w:rPr>
          <w:b/>
        </w:rPr>
      </w:pPr>
    </w:p>
    <w:p w14:paraId="50F8AEF7" w14:textId="77777777" w:rsidR="00555636" w:rsidRDefault="00000000">
      <w:pPr>
        <w:pStyle w:val="BodyText"/>
        <w:spacing w:line="276" w:lineRule="auto"/>
        <w:ind w:left="100" w:right="116"/>
        <w:jc w:val="both"/>
      </w:pPr>
      <w:r>
        <w:t>As</w:t>
      </w:r>
      <w:r>
        <w:rPr>
          <w:spacing w:val="-4"/>
        </w:rPr>
        <w:t xml:space="preserve"> </w:t>
      </w:r>
      <w:r>
        <w:t>noted</w:t>
      </w:r>
      <w:r>
        <w:rPr>
          <w:spacing w:val="-4"/>
        </w:rPr>
        <w:t xml:space="preserve"> </w:t>
      </w:r>
      <w:r>
        <w:t>above,</w:t>
      </w:r>
      <w:r>
        <w:rPr>
          <w:spacing w:val="-3"/>
        </w:rPr>
        <w:t xml:space="preserve"> </w:t>
      </w:r>
      <w:r>
        <w:t>the</w:t>
      </w:r>
      <w:r>
        <w:rPr>
          <w:spacing w:val="-3"/>
        </w:rPr>
        <w:t xml:space="preserve"> </w:t>
      </w:r>
      <w:r>
        <w:t>BCC</w:t>
      </w:r>
      <w:r>
        <w:rPr>
          <w:spacing w:val="-3"/>
        </w:rPr>
        <w:t xml:space="preserve"> </w:t>
      </w:r>
      <w:r>
        <w:t>membership</w:t>
      </w:r>
      <w:r>
        <w:rPr>
          <w:spacing w:val="-3"/>
        </w:rPr>
        <w:t xml:space="preserve"> </w:t>
      </w:r>
      <w:r>
        <w:t>is</w:t>
      </w:r>
      <w:r>
        <w:rPr>
          <w:spacing w:val="-3"/>
        </w:rPr>
        <w:t xml:space="preserve"> </w:t>
      </w:r>
      <w:r>
        <w:t>strongly</w:t>
      </w:r>
      <w:r>
        <w:rPr>
          <w:spacing w:val="-3"/>
        </w:rPr>
        <w:t xml:space="preserve"> </w:t>
      </w:r>
      <w:r>
        <w:t>against</w:t>
      </w:r>
      <w:r>
        <w:rPr>
          <w:spacing w:val="-2"/>
        </w:rPr>
        <w:t xml:space="preserve"> </w:t>
      </w:r>
      <w:r>
        <w:t>Option</w:t>
      </w:r>
      <w:r>
        <w:rPr>
          <w:spacing w:val="-3"/>
        </w:rPr>
        <w:t xml:space="preserve"> </w:t>
      </w:r>
      <w:r>
        <w:t>3.</w:t>
      </w:r>
      <w:r>
        <w:rPr>
          <w:spacing w:val="-1"/>
        </w:rPr>
        <w:t xml:space="preserve"> </w:t>
      </w:r>
      <w:r>
        <w:t>This</w:t>
      </w:r>
      <w:r>
        <w:rPr>
          <w:spacing w:val="-4"/>
        </w:rPr>
        <w:t xml:space="preserve"> </w:t>
      </w:r>
      <w:r>
        <w:t>option</w:t>
      </w:r>
      <w:r>
        <w:rPr>
          <w:spacing w:val="-2"/>
        </w:rPr>
        <w:t xml:space="preserve"> </w:t>
      </w:r>
      <w:r>
        <w:t>mixes</w:t>
      </w:r>
      <w:r>
        <w:rPr>
          <w:spacing w:val="-3"/>
        </w:rPr>
        <w:t xml:space="preserve"> </w:t>
      </w:r>
      <w:r>
        <w:t>various options without providing any certainty; assessing treatment for sound recordings and performances according to their time of fixation may create extreme administrative burdens. This uncertainty is even aggravated given the uncertainties surrounding the justifications of Option one and Option two.</w:t>
      </w:r>
    </w:p>
    <w:p w14:paraId="50F8AEF8" w14:textId="77777777" w:rsidR="00555636" w:rsidRDefault="00555636">
      <w:pPr>
        <w:pStyle w:val="BodyText"/>
        <w:spacing w:before="40"/>
      </w:pPr>
    </w:p>
    <w:p w14:paraId="50F8AEF9" w14:textId="77777777" w:rsidR="00555636" w:rsidRDefault="00000000">
      <w:pPr>
        <w:pStyle w:val="BodyText"/>
        <w:spacing w:before="1" w:line="278" w:lineRule="auto"/>
        <w:ind w:left="100" w:right="124"/>
        <w:jc w:val="both"/>
      </w:pPr>
      <w:r>
        <w:t>We are looking forward to discussing next steps with Government once they had a chance to consider the responses to this consultation.</w:t>
      </w:r>
    </w:p>
    <w:sectPr w:rsidR="00555636">
      <w:pgSz w:w="11910" w:h="16840"/>
      <w:pgMar w:top="1940" w:right="1320" w:bottom="1240" w:left="1340" w:header="1034" w:footer="10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D6FF2" w14:textId="77777777" w:rsidR="00297D74" w:rsidRDefault="00297D74">
      <w:r>
        <w:separator/>
      </w:r>
    </w:p>
  </w:endnote>
  <w:endnote w:type="continuationSeparator" w:id="0">
    <w:p w14:paraId="19F4CF57" w14:textId="77777777" w:rsidR="00297D74" w:rsidRDefault="00297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8AEFB" w14:textId="77777777" w:rsidR="00555636" w:rsidRDefault="00000000">
    <w:pPr>
      <w:pStyle w:val="BodyText"/>
      <w:spacing w:line="14" w:lineRule="auto"/>
      <w:rPr>
        <w:sz w:val="20"/>
      </w:rPr>
    </w:pPr>
    <w:r>
      <w:rPr>
        <w:noProof/>
      </w:rPr>
      <mc:AlternateContent>
        <mc:Choice Requires="wps">
          <w:drawing>
            <wp:anchor distT="0" distB="0" distL="0" distR="0" simplePos="0" relativeHeight="487543808" behindDoc="1" locked="0" layoutInCell="1" allowOverlap="1" wp14:anchorId="50F8AEFE" wp14:editId="50F8AEFF">
              <wp:simplePos x="0" y="0"/>
              <wp:positionH relativeFrom="page">
                <wp:posOffset>6533133</wp:posOffset>
              </wp:positionH>
              <wp:positionV relativeFrom="page">
                <wp:posOffset>9886729</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50F8AF00" w14:textId="77777777" w:rsidR="00555636" w:rsidRDefault="00000000">
                          <w:pPr>
                            <w:pStyle w:val="BodyText"/>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0F8AEFE" id="_x0000_t202" coordsize="21600,21600" o:spt="202" path="m,l,21600r21600,l21600,xe">
              <v:stroke joinstyle="miter"/>
              <v:path gradientshapeok="t" o:connecttype="rect"/>
            </v:shapetype>
            <v:shape id="Textbox 2" o:spid="_x0000_s1026" type="#_x0000_t202" style="position:absolute;margin-left:514.4pt;margin-top:778.5pt;width:13pt;height:15.3pt;z-index:-15772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" filled="f" stroked="f">
              <v:textbox inset="0,0,0,0">
                <w:txbxContent>
                  <w:p w14:paraId="50F8AF00" w14:textId="77777777" w:rsidR="00555636" w:rsidRDefault="00000000">
                    <w:pPr>
                      <w:pStyle w:val="BodyText"/>
                      <w:spacing w:before="10"/>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68652" w14:textId="77777777" w:rsidR="00297D74" w:rsidRDefault="00297D74">
      <w:r>
        <w:separator/>
      </w:r>
    </w:p>
  </w:footnote>
  <w:footnote w:type="continuationSeparator" w:id="0">
    <w:p w14:paraId="3698FB18" w14:textId="77777777" w:rsidR="00297D74" w:rsidRDefault="00297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8AEFA" w14:textId="77777777" w:rsidR="00555636" w:rsidRDefault="00000000">
    <w:pPr>
      <w:pStyle w:val="BodyText"/>
      <w:spacing w:line="14" w:lineRule="auto"/>
      <w:rPr>
        <w:sz w:val="20"/>
      </w:rPr>
    </w:pPr>
    <w:r>
      <w:rPr>
        <w:noProof/>
      </w:rPr>
      <w:drawing>
        <wp:anchor distT="0" distB="0" distL="0" distR="0" simplePos="0" relativeHeight="487543296" behindDoc="1" locked="0" layoutInCell="1" allowOverlap="1" wp14:anchorId="50F8AEFC" wp14:editId="0A5FAA10">
          <wp:simplePos x="0" y="0"/>
          <wp:positionH relativeFrom="page">
            <wp:posOffset>941832</wp:posOffset>
          </wp:positionH>
          <wp:positionV relativeFrom="page">
            <wp:posOffset>656805</wp:posOffset>
          </wp:positionV>
          <wp:extent cx="1741932" cy="440327"/>
          <wp:effectExtent l="0" t="0" r="0" b="0"/>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1741932" cy="440327"/>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55636"/>
    <w:rsid w:val="000F7DB2"/>
    <w:rsid w:val="00297D74"/>
    <w:rsid w:val="005556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F8AEC8"/>
  <w15:docId w15:val="{B243A82E-05A8-49D2-94E5-B1448E0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jc w:val="both"/>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1268</Words>
  <Characters>7230</Characters>
  <Application>Microsoft Office Word</Application>
  <DocSecurity>0</DocSecurity>
  <Lines>60</Lines>
  <Paragraphs>16</Paragraphs>
  <ScaleCrop>false</ScaleCrop>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Saskia Perriard-Abdoh</dc:creator>
  <cp:lastModifiedBy>Andrew Smythe</cp:lastModifiedBy>
  <cp:revision>2</cp:revision>
  <dcterms:created xsi:type="dcterms:W3CDTF">2024-10-25T07:57:00Z</dcterms:created>
  <dcterms:modified xsi:type="dcterms:W3CDTF">2024-10-30T12:00:00Z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2024-03-21T00:00:00Z</vt:filetime>
  </property>
  <property fmtid="{D5CDD505-2E9C-101B-9397-08002B2CF9AE}" pid="3" name="Creator">
    <vt:lpwstr>Microsoft® Word for Microsoft 365</vt:lpwstr>
  </property>
  <property fmtid="{D5CDD505-2E9C-101B-9397-08002B2CF9AE}" pid="4" name="LastSaved">
    <vt:filetime>2024-10-25T00:00:00Z</vt:filetime>
  </property>
  <property fmtid="{D5CDD505-2E9C-101B-9397-08002B2CF9AE}" pid="5" name="Producer">
    <vt:lpwstr>Microsoft® Word for Microsoft 365</vt:lpwstr>
  </property>
</Properties>
</file>