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956" w14:textId="3AC67EE5" w:rsidR="00924BE3" w:rsidRPr="003A25E5" w:rsidRDefault="008500CF" w:rsidP="003A25E5">
      <w:pPr>
        <w:pStyle w:val="Heading1"/>
        <w:shd w:val="clear" w:color="auto" w:fill="FFFFFF"/>
        <w:spacing w:before="0" w:beforeAutospacing="0" w:after="0" w:afterAutospacing="0"/>
        <w:rPr>
          <w:rFonts w:asciiTheme="minorHAnsi" w:hAnsiTheme="minorHAnsi" w:cstheme="minorHAnsi"/>
          <w:color w:val="0B0C0C"/>
          <w:sz w:val="28"/>
          <w:szCs w:val="28"/>
        </w:rPr>
      </w:pPr>
      <w:r>
        <w:rPr>
          <w:rFonts w:asciiTheme="minorHAnsi" w:hAnsiTheme="minorHAnsi" w:cstheme="minorHAnsi"/>
          <w:sz w:val="28"/>
          <w:szCs w:val="28"/>
        </w:rPr>
        <w:t>Intellectual Property Office: Extension of public performance rights to foreign nationals</w:t>
      </w:r>
    </w:p>
    <w:p w14:paraId="1F62B231" w14:textId="77777777" w:rsidR="009C640E" w:rsidRPr="003A25E5" w:rsidRDefault="009C640E" w:rsidP="003A25E5">
      <w:pPr>
        <w:spacing w:line="240" w:lineRule="auto"/>
        <w:jc w:val="both"/>
        <w:rPr>
          <w:rFonts w:cstheme="minorHAnsi"/>
          <w:b/>
          <w:u w:val="single"/>
        </w:rPr>
      </w:pPr>
    </w:p>
    <w:p w14:paraId="285AD57F" w14:textId="77777777" w:rsidR="00DF4A03" w:rsidRPr="003A25E5" w:rsidRDefault="00DF4A03" w:rsidP="003A25E5">
      <w:pPr>
        <w:spacing w:line="240" w:lineRule="auto"/>
        <w:jc w:val="both"/>
        <w:rPr>
          <w:rFonts w:cstheme="minorHAnsi"/>
          <w:b/>
          <w:u w:val="single"/>
        </w:rPr>
      </w:pPr>
      <w:r w:rsidRPr="003A25E5">
        <w:rPr>
          <w:rFonts w:cstheme="minorHAnsi"/>
          <w:b/>
          <w:u w:val="single"/>
        </w:rPr>
        <w:t>Introduction</w:t>
      </w:r>
    </w:p>
    <w:p w14:paraId="3FBD3EDB" w14:textId="34ECB458" w:rsidR="00DF4A03" w:rsidRPr="003A25E5" w:rsidRDefault="00DF4A03" w:rsidP="003A25E5">
      <w:pPr>
        <w:spacing w:line="240" w:lineRule="auto"/>
        <w:jc w:val="both"/>
        <w:rPr>
          <w:rFonts w:cstheme="minorHAnsi"/>
        </w:rPr>
      </w:pPr>
      <w:r w:rsidRPr="003A25E5">
        <w:rPr>
          <w:rFonts w:cstheme="minorHAnsi"/>
        </w:rPr>
        <w:t>The Alliance for Intellectual Property is a uniqu</w:t>
      </w:r>
      <w:r w:rsidR="00B459D7" w:rsidRPr="003A25E5">
        <w:rPr>
          <w:rFonts w:cstheme="minorHAnsi"/>
        </w:rPr>
        <w:t>e</w:t>
      </w:r>
      <w:r w:rsidRPr="003A25E5">
        <w:rPr>
          <w:rFonts w:cstheme="minorHAnsi"/>
        </w:rPr>
        <w:t xml:space="preserve"> association of </w:t>
      </w:r>
      <w:r w:rsidR="00746429" w:rsidRPr="003A25E5">
        <w:rPr>
          <w:rFonts w:cstheme="minorHAnsi"/>
        </w:rPr>
        <w:t>2</w:t>
      </w:r>
      <w:r w:rsidR="003E6686">
        <w:rPr>
          <w:rFonts w:cstheme="minorHAnsi"/>
        </w:rPr>
        <w:t>3</w:t>
      </w:r>
      <w:r w:rsidR="00746429" w:rsidRPr="003A25E5">
        <w:rPr>
          <w:rFonts w:cstheme="minorHAnsi"/>
        </w:rPr>
        <w:t xml:space="preserve"> </w:t>
      </w:r>
      <w:r w:rsidRPr="003A25E5">
        <w:rPr>
          <w:rFonts w:cstheme="minorHAnsi"/>
        </w:rPr>
        <w:t xml:space="preserve">organisations representing IP-rich businesses and creators – sectors that continue to grow and outperform the wider economy. Our members include representatives of the audio-visual, music, toy and games, sports rights, branded manufactured goods, publishing, retailing, image, </w:t>
      </w:r>
      <w:proofErr w:type="gramStart"/>
      <w:r w:rsidRPr="003A25E5">
        <w:rPr>
          <w:rFonts w:cstheme="minorHAnsi"/>
        </w:rPr>
        <w:t>art</w:t>
      </w:r>
      <w:proofErr w:type="gramEnd"/>
      <w:r w:rsidRPr="003A25E5">
        <w:rPr>
          <w:rFonts w:cstheme="minorHAnsi"/>
        </w:rPr>
        <w:t xml:space="preserve"> and design sectors. We share a collective interest in ensuring that Intellectual Property (IP) rights, which deliver such significant benefits to so many individuals across the UK, are recognised by policymakers for the value they deliver, and that a legislative regime exists that enables this value and contribution to be fully realised.</w:t>
      </w:r>
    </w:p>
    <w:p w14:paraId="2AAAD39D" w14:textId="30C21FEA" w:rsidR="008500CF" w:rsidRDefault="00DF4A03" w:rsidP="008500CF">
      <w:pPr>
        <w:pStyle w:val="Heading1"/>
        <w:shd w:val="clear" w:color="auto" w:fill="FFFFFF"/>
        <w:spacing w:before="0" w:beforeAutospacing="0" w:after="0" w:afterAutospacing="0"/>
        <w:rPr>
          <w:rFonts w:asciiTheme="minorHAnsi" w:hAnsiTheme="minorHAnsi" w:cstheme="minorHAnsi"/>
          <w:b w:val="0"/>
          <w:bCs w:val="0"/>
          <w:color w:val="0B0C0C"/>
          <w:sz w:val="22"/>
          <w:szCs w:val="22"/>
        </w:rPr>
      </w:pPr>
      <w:r w:rsidRPr="00AC5CA5">
        <w:rPr>
          <w:rFonts w:asciiTheme="minorHAnsi" w:hAnsiTheme="minorHAnsi" w:cstheme="minorHAnsi"/>
          <w:b w:val="0"/>
          <w:bCs w:val="0"/>
          <w:sz w:val="22"/>
          <w:szCs w:val="22"/>
        </w:rPr>
        <w:t xml:space="preserve">We are delighted to provide a </w:t>
      </w:r>
      <w:r w:rsidR="00683F7E" w:rsidRPr="00AC5CA5">
        <w:rPr>
          <w:rFonts w:asciiTheme="minorHAnsi" w:hAnsiTheme="minorHAnsi" w:cstheme="minorHAnsi"/>
          <w:b w:val="0"/>
          <w:bCs w:val="0"/>
          <w:sz w:val="22"/>
          <w:szCs w:val="22"/>
        </w:rPr>
        <w:t xml:space="preserve">response to the Intellectual Property Office’s consultation </w:t>
      </w:r>
      <w:r w:rsidR="008500CF" w:rsidRPr="00AC5CA5">
        <w:rPr>
          <w:rFonts w:asciiTheme="minorHAnsi" w:hAnsiTheme="minorHAnsi" w:cstheme="minorHAnsi"/>
          <w:b w:val="0"/>
          <w:bCs w:val="0"/>
          <w:sz w:val="22"/>
          <w:szCs w:val="22"/>
        </w:rPr>
        <w:t>‘</w:t>
      </w:r>
      <w:r w:rsidR="008500CF" w:rsidRPr="00AC5CA5">
        <w:rPr>
          <w:rFonts w:asciiTheme="minorHAnsi" w:hAnsiTheme="minorHAnsi" w:cstheme="minorHAnsi"/>
          <w:b w:val="0"/>
          <w:bCs w:val="0"/>
          <w:color w:val="0B0C0C"/>
          <w:sz w:val="22"/>
          <w:szCs w:val="22"/>
        </w:rPr>
        <w:t>Extension of public performance rights to foreign nationals</w:t>
      </w:r>
      <w:r w:rsidR="00781AC4">
        <w:rPr>
          <w:rFonts w:asciiTheme="minorHAnsi" w:hAnsiTheme="minorHAnsi" w:cstheme="minorHAnsi"/>
          <w:b w:val="0"/>
          <w:bCs w:val="0"/>
          <w:color w:val="0B0C0C"/>
          <w:sz w:val="22"/>
          <w:szCs w:val="22"/>
        </w:rPr>
        <w:t>.</w:t>
      </w:r>
    </w:p>
    <w:p w14:paraId="5F5E282B" w14:textId="77777777" w:rsidR="00AC5CA5" w:rsidRDefault="00AC5CA5" w:rsidP="008500CF">
      <w:pPr>
        <w:pStyle w:val="Heading1"/>
        <w:shd w:val="clear" w:color="auto" w:fill="FFFFFF"/>
        <w:spacing w:before="0" w:beforeAutospacing="0" w:after="0" w:afterAutospacing="0"/>
        <w:rPr>
          <w:rFonts w:asciiTheme="minorHAnsi" w:hAnsiTheme="minorHAnsi" w:cstheme="minorHAnsi"/>
          <w:b w:val="0"/>
          <w:bCs w:val="0"/>
          <w:color w:val="0B0C0C"/>
          <w:sz w:val="22"/>
          <w:szCs w:val="22"/>
        </w:rPr>
      </w:pPr>
    </w:p>
    <w:p w14:paraId="0C7E531C" w14:textId="0A7C8A5F" w:rsidR="00AC5CA5" w:rsidRPr="00465923" w:rsidRDefault="00465923" w:rsidP="008500CF">
      <w:pPr>
        <w:pStyle w:val="Heading1"/>
        <w:shd w:val="clear" w:color="auto" w:fill="FFFFFF"/>
        <w:spacing w:before="0" w:beforeAutospacing="0" w:after="0" w:afterAutospacing="0"/>
        <w:rPr>
          <w:rFonts w:asciiTheme="minorHAnsi" w:hAnsiTheme="minorHAnsi" w:cstheme="minorHAnsi"/>
          <w:color w:val="0B0C0C"/>
          <w:sz w:val="22"/>
          <w:szCs w:val="22"/>
          <w:u w:val="single"/>
        </w:rPr>
      </w:pPr>
      <w:r w:rsidRPr="00465923">
        <w:rPr>
          <w:rFonts w:asciiTheme="minorHAnsi" w:hAnsiTheme="minorHAnsi" w:cstheme="minorHAnsi"/>
          <w:color w:val="0B0C0C"/>
          <w:sz w:val="22"/>
          <w:szCs w:val="22"/>
          <w:u w:val="single"/>
        </w:rPr>
        <w:t>Summary</w:t>
      </w:r>
    </w:p>
    <w:p w14:paraId="16E94B0B" w14:textId="77777777" w:rsidR="00465923" w:rsidRDefault="00465923" w:rsidP="008500CF">
      <w:pPr>
        <w:pStyle w:val="Heading1"/>
        <w:shd w:val="clear" w:color="auto" w:fill="FFFFFF"/>
        <w:spacing w:before="0" w:beforeAutospacing="0" w:after="0" w:afterAutospacing="0"/>
        <w:rPr>
          <w:rFonts w:asciiTheme="minorHAnsi" w:hAnsiTheme="minorHAnsi" w:cstheme="minorHAnsi"/>
          <w:b w:val="0"/>
          <w:bCs w:val="0"/>
          <w:color w:val="0B0C0C"/>
          <w:sz w:val="22"/>
          <w:szCs w:val="22"/>
        </w:rPr>
      </w:pPr>
    </w:p>
    <w:p w14:paraId="417C7CDB" w14:textId="77777777" w:rsidR="00FB7EBE" w:rsidRDefault="00465923"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r>
        <w:rPr>
          <w:rFonts w:asciiTheme="minorHAnsi" w:hAnsiTheme="minorHAnsi" w:cstheme="minorHAnsi"/>
          <w:b w:val="0"/>
          <w:bCs w:val="0"/>
          <w:color w:val="0B0C0C"/>
          <w:sz w:val="22"/>
          <w:szCs w:val="22"/>
        </w:rPr>
        <w:t xml:space="preserve">The interaction between the UK’s international </w:t>
      </w:r>
      <w:r w:rsidR="009968E1">
        <w:rPr>
          <w:rFonts w:asciiTheme="minorHAnsi" w:hAnsiTheme="minorHAnsi" w:cstheme="minorHAnsi"/>
          <w:b w:val="0"/>
          <w:bCs w:val="0"/>
          <w:color w:val="0B0C0C"/>
          <w:sz w:val="22"/>
          <w:szCs w:val="22"/>
        </w:rPr>
        <w:t xml:space="preserve">copyright </w:t>
      </w:r>
      <w:r>
        <w:rPr>
          <w:rFonts w:asciiTheme="minorHAnsi" w:hAnsiTheme="minorHAnsi" w:cstheme="minorHAnsi"/>
          <w:b w:val="0"/>
          <w:bCs w:val="0"/>
          <w:color w:val="0B0C0C"/>
          <w:sz w:val="22"/>
          <w:szCs w:val="22"/>
        </w:rPr>
        <w:t xml:space="preserve">treaty obligations </w:t>
      </w:r>
      <w:r w:rsidR="009968E1">
        <w:rPr>
          <w:rFonts w:asciiTheme="minorHAnsi" w:hAnsiTheme="minorHAnsi" w:cstheme="minorHAnsi"/>
          <w:b w:val="0"/>
          <w:bCs w:val="0"/>
          <w:color w:val="0B0C0C"/>
          <w:sz w:val="22"/>
          <w:szCs w:val="22"/>
        </w:rPr>
        <w:t xml:space="preserve">and the UK’s IP framework is undoubtedly </w:t>
      </w:r>
      <w:r w:rsidR="00BD69D4">
        <w:rPr>
          <w:rFonts w:asciiTheme="minorHAnsi" w:hAnsiTheme="minorHAnsi" w:cstheme="minorHAnsi"/>
          <w:b w:val="0"/>
          <w:bCs w:val="0"/>
          <w:color w:val="0B0C0C"/>
          <w:sz w:val="22"/>
          <w:szCs w:val="22"/>
        </w:rPr>
        <w:t xml:space="preserve">complex. It is, however, important </w:t>
      </w:r>
      <w:r w:rsidR="00831ED6">
        <w:rPr>
          <w:rFonts w:asciiTheme="minorHAnsi" w:hAnsiTheme="minorHAnsi" w:cstheme="minorHAnsi"/>
          <w:b w:val="0"/>
          <w:bCs w:val="0"/>
          <w:color w:val="0B0C0C"/>
          <w:sz w:val="22"/>
          <w:szCs w:val="22"/>
        </w:rPr>
        <w:t xml:space="preserve">to recognise that </w:t>
      </w:r>
      <w:r w:rsidR="00EB4403">
        <w:rPr>
          <w:rFonts w:asciiTheme="minorHAnsi" w:hAnsiTheme="minorHAnsi" w:cstheme="minorHAnsi"/>
          <w:b w:val="0"/>
          <w:bCs w:val="0"/>
          <w:color w:val="0B0C0C"/>
          <w:sz w:val="22"/>
          <w:szCs w:val="22"/>
        </w:rPr>
        <w:t>what might appear to be minor changes can have significant impacts on the UK creative industry eco-system particularly in relation to investment. Stability in the regime is vital to support long-term investment decisions</w:t>
      </w:r>
      <w:r w:rsidR="00392D1A">
        <w:rPr>
          <w:rFonts w:asciiTheme="minorHAnsi" w:hAnsiTheme="minorHAnsi" w:cstheme="minorHAnsi"/>
          <w:b w:val="0"/>
          <w:bCs w:val="0"/>
          <w:color w:val="0B0C0C"/>
          <w:sz w:val="22"/>
          <w:szCs w:val="22"/>
        </w:rPr>
        <w:t xml:space="preserve"> and therefore change must be considered very carefully and only in circumstances where there is absolute clarity that such changes are required.</w:t>
      </w:r>
      <w:r w:rsidR="00B81C47">
        <w:rPr>
          <w:rFonts w:asciiTheme="minorHAnsi" w:hAnsiTheme="minorHAnsi" w:cstheme="minorHAnsi"/>
          <w:b w:val="0"/>
          <w:bCs w:val="0"/>
          <w:color w:val="0B0C0C"/>
          <w:sz w:val="22"/>
          <w:szCs w:val="22"/>
        </w:rPr>
        <w:t xml:space="preserve"> </w:t>
      </w:r>
    </w:p>
    <w:p w14:paraId="19F9A33C" w14:textId="77777777" w:rsidR="00FB7EBE" w:rsidRDefault="00FB7EBE"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p>
    <w:p w14:paraId="3F4149B0" w14:textId="18ABD8C8" w:rsidR="00465923" w:rsidRDefault="00066504"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r>
        <w:rPr>
          <w:rFonts w:asciiTheme="minorHAnsi" w:hAnsiTheme="minorHAnsi" w:cstheme="minorHAnsi"/>
          <w:b w:val="0"/>
          <w:bCs w:val="0"/>
          <w:color w:val="0B0C0C"/>
          <w:sz w:val="22"/>
          <w:szCs w:val="22"/>
        </w:rPr>
        <w:t>It is important that the UK recognises its commitments under the international treaties which it ratified whilst ensuring that it retains</w:t>
      </w:r>
      <w:r w:rsidR="00690D6D">
        <w:rPr>
          <w:rFonts w:asciiTheme="minorHAnsi" w:hAnsiTheme="minorHAnsi" w:cstheme="minorHAnsi"/>
          <w:b w:val="0"/>
          <w:bCs w:val="0"/>
          <w:color w:val="0B0C0C"/>
          <w:sz w:val="22"/>
          <w:szCs w:val="22"/>
        </w:rPr>
        <w:t xml:space="preserve"> maximum negotiating flexibility when undertaking bi-lateral negotiations with third countries</w:t>
      </w:r>
      <w:r w:rsidR="00FB7EBE">
        <w:rPr>
          <w:rFonts w:asciiTheme="minorHAnsi" w:hAnsiTheme="minorHAnsi" w:cstheme="minorHAnsi"/>
          <w:b w:val="0"/>
          <w:bCs w:val="0"/>
          <w:color w:val="0B0C0C"/>
          <w:sz w:val="22"/>
          <w:szCs w:val="22"/>
        </w:rPr>
        <w:t xml:space="preserve"> and to ensure it </w:t>
      </w:r>
      <w:r w:rsidR="008F163B">
        <w:rPr>
          <w:rFonts w:asciiTheme="minorHAnsi" w:hAnsiTheme="minorHAnsi" w:cstheme="minorHAnsi"/>
          <w:b w:val="0"/>
          <w:bCs w:val="0"/>
          <w:color w:val="0B0C0C"/>
          <w:sz w:val="22"/>
          <w:szCs w:val="22"/>
        </w:rPr>
        <w:t>supports the UK’s creative industries.</w:t>
      </w:r>
      <w:r w:rsidR="000B753F">
        <w:rPr>
          <w:rFonts w:asciiTheme="minorHAnsi" w:hAnsiTheme="minorHAnsi" w:cstheme="minorHAnsi"/>
          <w:b w:val="0"/>
          <w:bCs w:val="0"/>
          <w:color w:val="0B0C0C"/>
          <w:sz w:val="22"/>
          <w:szCs w:val="22"/>
        </w:rPr>
        <w:t xml:space="preserve"> We believe this can be achieved whilst </w:t>
      </w:r>
      <w:r w:rsidR="00425C0D">
        <w:rPr>
          <w:rFonts w:asciiTheme="minorHAnsi" w:hAnsiTheme="minorHAnsi" w:cstheme="minorHAnsi"/>
          <w:b w:val="0"/>
          <w:bCs w:val="0"/>
          <w:color w:val="0B0C0C"/>
          <w:sz w:val="22"/>
          <w:szCs w:val="22"/>
        </w:rPr>
        <w:t>maintaining i</w:t>
      </w:r>
      <w:r>
        <w:rPr>
          <w:rFonts w:asciiTheme="minorHAnsi" w:hAnsiTheme="minorHAnsi" w:cstheme="minorHAnsi"/>
          <w:b w:val="0"/>
          <w:bCs w:val="0"/>
          <w:color w:val="0B0C0C"/>
          <w:sz w:val="22"/>
          <w:szCs w:val="22"/>
        </w:rPr>
        <w:t>ts</w:t>
      </w:r>
      <w:r w:rsidR="00425C0D">
        <w:rPr>
          <w:rFonts w:asciiTheme="minorHAnsi" w:hAnsiTheme="minorHAnsi" w:cstheme="minorHAnsi"/>
          <w:b w:val="0"/>
          <w:bCs w:val="0"/>
          <w:color w:val="0B0C0C"/>
          <w:sz w:val="22"/>
          <w:szCs w:val="22"/>
        </w:rPr>
        <w:t xml:space="preserve"> place as a standard bearer for the interpretation and application of these treaties.</w:t>
      </w:r>
    </w:p>
    <w:p w14:paraId="521BFD7A" w14:textId="77777777" w:rsidR="00392D1A" w:rsidRDefault="00392D1A"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p>
    <w:p w14:paraId="798171F1" w14:textId="5A6F4626" w:rsidR="00392D1A" w:rsidRDefault="00392D1A"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r>
        <w:rPr>
          <w:rFonts w:asciiTheme="minorHAnsi" w:hAnsiTheme="minorHAnsi" w:cstheme="minorHAnsi"/>
          <w:b w:val="0"/>
          <w:bCs w:val="0"/>
          <w:color w:val="0B0C0C"/>
          <w:sz w:val="22"/>
          <w:szCs w:val="22"/>
        </w:rPr>
        <w:t xml:space="preserve">It is our view that </w:t>
      </w:r>
      <w:r w:rsidR="00A5535F">
        <w:rPr>
          <w:rFonts w:asciiTheme="minorHAnsi" w:hAnsiTheme="minorHAnsi" w:cstheme="minorHAnsi"/>
          <w:b w:val="0"/>
          <w:bCs w:val="0"/>
          <w:color w:val="0B0C0C"/>
          <w:sz w:val="22"/>
          <w:szCs w:val="22"/>
        </w:rPr>
        <w:t xml:space="preserve">no change in the current regime is required to ensure conformity with the UK’s </w:t>
      </w:r>
      <w:r w:rsidR="0050631B">
        <w:rPr>
          <w:rFonts w:asciiTheme="minorHAnsi" w:hAnsiTheme="minorHAnsi" w:cstheme="minorHAnsi"/>
          <w:b w:val="0"/>
          <w:bCs w:val="0"/>
          <w:color w:val="0B0C0C"/>
          <w:sz w:val="22"/>
          <w:szCs w:val="22"/>
        </w:rPr>
        <w:t>international copyright treaty obligations</w:t>
      </w:r>
      <w:r w:rsidR="00751BB4">
        <w:rPr>
          <w:rFonts w:asciiTheme="minorHAnsi" w:hAnsiTheme="minorHAnsi" w:cstheme="minorHAnsi"/>
          <w:b w:val="0"/>
          <w:bCs w:val="0"/>
          <w:color w:val="0B0C0C"/>
          <w:sz w:val="22"/>
          <w:szCs w:val="22"/>
        </w:rPr>
        <w:t>.  There is, therefore, n</w:t>
      </w:r>
      <w:r w:rsidR="00AC2925">
        <w:rPr>
          <w:rFonts w:asciiTheme="minorHAnsi" w:hAnsiTheme="minorHAnsi" w:cstheme="minorHAnsi"/>
          <w:b w:val="0"/>
          <w:bCs w:val="0"/>
          <w:color w:val="0B0C0C"/>
          <w:sz w:val="22"/>
          <w:szCs w:val="22"/>
        </w:rPr>
        <w:t xml:space="preserve">o common agreement that change is required and </w:t>
      </w:r>
      <w:r w:rsidR="007F6CCF">
        <w:rPr>
          <w:rFonts w:asciiTheme="minorHAnsi" w:hAnsiTheme="minorHAnsi" w:cstheme="minorHAnsi"/>
          <w:b w:val="0"/>
          <w:bCs w:val="0"/>
          <w:color w:val="0B0C0C"/>
          <w:sz w:val="22"/>
          <w:szCs w:val="22"/>
        </w:rPr>
        <w:t xml:space="preserve">if any </w:t>
      </w:r>
      <w:r w:rsidR="00AC2925">
        <w:rPr>
          <w:rFonts w:asciiTheme="minorHAnsi" w:hAnsiTheme="minorHAnsi" w:cstheme="minorHAnsi"/>
          <w:b w:val="0"/>
          <w:bCs w:val="0"/>
          <w:color w:val="0B0C0C"/>
          <w:sz w:val="22"/>
          <w:szCs w:val="22"/>
        </w:rPr>
        <w:t>change</w:t>
      </w:r>
      <w:r w:rsidR="007F6CCF">
        <w:rPr>
          <w:rFonts w:asciiTheme="minorHAnsi" w:hAnsiTheme="minorHAnsi" w:cstheme="minorHAnsi"/>
          <w:b w:val="0"/>
          <w:bCs w:val="0"/>
          <w:color w:val="0B0C0C"/>
          <w:sz w:val="22"/>
          <w:szCs w:val="22"/>
        </w:rPr>
        <w:t>s</w:t>
      </w:r>
      <w:r w:rsidR="00AC2925">
        <w:rPr>
          <w:rFonts w:asciiTheme="minorHAnsi" w:hAnsiTheme="minorHAnsi" w:cstheme="minorHAnsi"/>
          <w:b w:val="0"/>
          <w:bCs w:val="0"/>
          <w:color w:val="0B0C0C"/>
          <w:sz w:val="22"/>
          <w:szCs w:val="22"/>
        </w:rPr>
        <w:t xml:space="preserve"> w</w:t>
      </w:r>
      <w:r w:rsidR="007F6CCF">
        <w:rPr>
          <w:rFonts w:asciiTheme="minorHAnsi" w:hAnsiTheme="minorHAnsi" w:cstheme="minorHAnsi"/>
          <w:b w:val="0"/>
          <w:bCs w:val="0"/>
          <w:color w:val="0B0C0C"/>
          <w:sz w:val="22"/>
          <w:szCs w:val="22"/>
        </w:rPr>
        <w:t>ere to be made</w:t>
      </w:r>
      <w:r w:rsidR="00AC2925">
        <w:rPr>
          <w:rFonts w:asciiTheme="minorHAnsi" w:hAnsiTheme="minorHAnsi" w:cstheme="minorHAnsi"/>
          <w:b w:val="0"/>
          <w:bCs w:val="0"/>
          <w:color w:val="0B0C0C"/>
          <w:sz w:val="22"/>
          <w:szCs w:val="22"/>
        </w:rPr>
        <w:t xml:space="preserve">, </w:t>
      </w:r>
      <w:r w:rsidR="007F6CCF">
        <w:rPr>
          <w:rFonts w:asciiTheme="minorHAnsi" w:hAnsiTheme="minorHAnsi" w:cstheme="minorHAnsi"/>
          <w:b w:val="0"/>
          <w:bCs w:val="0"/>
          <w:color w:val="0B0C0C"/>
          <w:sz w:val="22"/>
          <w:szCs w:val="22"/>
        </w:rPr>
        <w:t xml:space="preserve">it would </w:t>
      </w:r>
      <w:r w:rsidR="00BC4560">
        <w:rPr>
          <w:rFonts w:asciiTheme="minorHAnsi" w:hAnsiTheme="minorHAnsi" w:cstheme="minorHAnsi"/>
          <w:b w:val="0"/>
          <w:bCs w:val="0"/>
          <w:color w:val="0B0C0C"/>
          <w:sz w:val="22"/>
          <w:szCs w:val="22"/>
        </w:rPr>
        <w:t>not retain the confidence of many rightsholders.</w:t>
      </w:r>
      <w:r w:rsidR="0055548C">
        <w:rPr>
          <w:rFonts w:asciiTheme="minorHAnsi" w:hAnsiTheme="minorHAnsi" w:cstheme="minorHAnsi"/>
          <w:b w:val="0"/>
          <w:bCs w:val="0"/>
          <w:color w:val="0B0C0C"/>
          <w:sz w:val="22"/>
          <w:szCs w:val="22"/>
        </w:rPr>
        <w:t xml:space="preserve"> The basis of that view is that:</w:t>
      </w:r>
    </w:p>
    <w:p w14:paraId="38DC16A9" w14:textId="77777777" w:rsidR="0055548C" w:rsidRDefault="0055548C"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p>
    <w:p w14:paraId="22C58D92" w14:textId="0C589FB4" w:rsidR="0055548C" w:rsidRDefault="0055548C" w:rsidP="005C6D19">
      <w:pPr>
        <w:pStyle w:val="ListParagraph"/>
        <w:numPr>
          <w:ilvl w:val="0"/>
          <w:numId w:val="18"/>
        </w:numPr>
        <w:spacing w:after="0" w:line="240" w:lineRule="auto"/>
        <w:contextualSpacing w:val="0"/>
        <w:jc w:val="both"/>
        <w:rPr>
          <w:rFonts w:eastAsia="Times New Roman"/>
        </w:rPr>
      </w:pPr>
      <w:r>
        <w:rPr>
          <w:rFonts w:eastAsia="Times New Roman"/>
        </w:rPr>
        <w:t xml:space="preserve">The CPTPP requires countries to ratify the WIPO Performance and Phonograms Treaty.  </w:t>
      </w:r>
      <w:r w:rsidR="005C6D19">
        <w:rPr>
          <w:rFonts w:eastAsia="Times New Roman"/>
        </w:rPr>
        <w:t xml:space="preserve">The </w:t>
      </w:r>
      <w:r>
        <w:rPr>
          <w:rFonts w:eastAsia="Times New Roman"/>
        </w:rPr>
        <w:t xml:space="preserve">UK ratified the treaty </w:t>
      </w:r>
      <w:r w:rsidR="00066504">
        <w:rPr>
          <w:rFonts w:eastAsia="Times New Roman"/>
        </w:rPr>
        <w:t>many years ago.</w:t>
      </w:r>
      <w:r>
        <w:rPr>
          <w:rFonts w:eastAsia="Times New Roman"/>
        </w:rPr>
        <w:t xml:space="preserve"> </w:t>
      </w:r>
    </w:p>
    <w:p w14:paraId="7302456E" w14:textId="4436AE4F" w:rsidR="0055548C" w:rsidRDefault="0055548C" w:rsidP="005C6D19">
      <w:pPr>
        <w:pStyle w:val="ListParagraph"/>
        <w:numPr>
          <w:ilvl w:val="0"/>
          <w:numId w:val="18"/>
        </w:numPr>
        <w:spacing w:after="0" w:line="240" w:lineRule="auto"/>
        <w:contextualSpacing w:val="0"/>
        <w:jc w:val="both"/>
        <w:rPr>
          <w:rFonts w:eastAsia="Times New Roman"/>
        </w:rPr>
      </w:pPr>
      <w:r>
        <w:rPr>
          <w:rFonts w:eastAsia="Times New Roman"/>
        </w:rPr>
        <w:t xml:space="preserve">The UK fulfils </w:t>
      </w:r>
      <w:r w:rsidR="00036D2C">
        <w:rPr>
          <w:rFonts w:eastAsia="Times New Roman"/>
        </w:rPr>
        <w:t xml:space="preserve">its </w:t>
      </w:r>
      <w:r>
        <w:rPr>
          <w:rFonts w:eastAsia="Times New Roman"/>
        </w:rPr>
        <w:t xml:space="preserve">treaty obligations by protecting performers </w:t>
      </w:r>
      <w:proofErr w:type="gramStart"/>
      <w:r>
        <w:rPr>
          <w:rFonts w:eastAsia="Times New Roman"/>
        </w:rPr>
        <w:t>on the basis of</w:t>
      </w:r>
      <w:proofErr w:type="gramEnd"/>
      <w:r>
        <w:rPr>
          <w:rFonts w:eastAsia="Times New Roman"/>
        </w:rPr>
        <w:t xml:space="preserve"> reciprocity (triggering of which does not require any actions by the government based on Article 4(2) of the WPPT).</w:t>
      </w:r>
      <w:r w:rsidR="005C6D19">
        <w:rPr>
          <w:rFonts w:eastAsia="Times New Roman"/>
        </w:rPr>
        <w:t xml:space="preserve"> </w:t>
      </w:r>
      <w:r>
        <w:rPr>
          <w:rFonts w:eastAsia="Times New Roman"/>
        </w:rPr>
        <w:t xml:space="preserve">The main practical effect is that US performers are not entitled to receive equitable remuneration from sound recording copyright owners in the UK remuneration. That the UK offers more generous protection to sound recording copyright owners (by protecting all sound recording </w:t>
      </w:r>
      <w:proofErr w:type="gramStart"/>
      <w:r>
        <w:rPr>
          <w:rFonts w:eastAsia="Times New Roman"/>
        </w:rPr>
        <w:t>on the basis of</w:t>
      </w:r>
      <w:proofErr w:type="gramEnd"/>
      <w:r>
        <w:rPr>
          <w:rFonts w:eastAsia="Times New Roman"/>
        </w:rPr>
        <w:t xml:space="preserve"> the “simultaneous publication criterion without applying reciprocity) is allowed under the WPPT.  </w:t>
      </w:r>
    </w:p>
    <w:p w14:paraId="2AF8ADA3" w14:textId="77777777" w:rsidR="0055548C" w:rsidRDefault="0055548C" w:rsidP="005C6D19">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p>
    <w:p w14:paraId="13915F5C" w14:textId="77777777" w:rsidR="00BE3C99" w:rsidRDefault="00BE3C99"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p>
    <w:p w14:paraId="764E6BC3" w14:textId="3B9B53E5" w:rsidR="00BE3C99" w:rsidRDefault="00BE3C99"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r>
        <w:rPr>
          <w:rFonts w:asciiTheme="minorHAnsi" w:hAnsiTheme="minorHAnsi" w:cstheme="minorHAnsi"/>
          <w:b w:val="0"/>
          <w:bCs w:val="0"/>
          <w:color w:val="0B0C0C"/>
          <w:sz w:val="22"/>
          <w:szCs w:val="22"/>
        </w:rPr>
        <w:t xml:space="preserve">The IPO in its consultation makes </w:t>
      </w:r>
      <w:proofErr w:type="gramStart"/>
      <w:r>
        <w:rPr>
          <w:rFonts w:asciiTheme="minorHAnsi" w:hAnsiTheme="minorHAnsi" w:cstheme="minorHAnsi"/>
          <w:b w:val="0"/>
          <w:bCs w:val="0"/>
          <w:color w:val="0B0C0C"/>
          <w:sz w:val="22"/>
          <w:szCs w:val="22"/>
        </w:rPr>
        <w:t>a number of</w:t>
      </w:r>
      <w:proofErr w:type="gramEnd"/>
      <w:r>
        <w:rPr>
          <w:rFonts w:asciiTheme="minorHAnsi" w:hAnsiTheme="minorHAnsi" w:cstheme="minorHAnsi"/>
          <w:b w:val="0"/>
          <w:bCs w:val="0"/>
          <w:color w:val="0B0C0C"/>
          <w:sz w:val="22"/>
          <w:szCs w:val="22"/>
        </w:rPr>
        <w:t xml:space="preserve"> references to the impact its options might have in relation to US labels.</w:t>
      </w:r>
      <w:r w:rsidR="00CF5CBB">
        <w:rPr>
          <w:rFonts w:asciiTheme="minorHAnsi" w:hAnsiTheme="minorHAnsi" w:cstheme="minorHAnsi"/>
          <w:b w:val="0"/>
          <w:bCs w:val="0"/>
          <w:color w:val="0B0C0C"/>
          <w:sz w:val="22"/>
          <w:szCs w:val="22"/>
        </w:rPr>
        <w:t xml:space="preserve"> This fundamentally misunderstands how the current flows of money from UK performance rights </w:t>
      </w:r>
      <w:r w:rsidR="00AF23B0">
        <w:rPr>
          <w:rFonts w:asciiTheme="minorHAnsi" w:hAnsiTheme="minorHAnsi" w:cstheme="minorHAnsi"/>
          <w:b w:val="0"/>
          <w:bCs w:val="0"/>
          <w:color w:val="0B0C0C"/>
          <w:sz w:val="22"/>
          <w:szCs w:val="22"/>
        </w:rPr>
        <w:t>operates. The major record labels are in fact global labels</w:t>
      </w:r>
      <w:r w:rsidR="00AD291A">
        <w:rPr>
          <w:rFonts w:asciiTheme="minorHAnsi" w:hAnsiTheme="minorHAnsi" w:cstheme="minorHAnsi"/>
          <w:b w:val="0"/>
          <w:bCs w:val="0"/>
          <w:color w:val="0B0C0C"/>
          <w:sz w:val="22"/>
          <w:szCs w:val="22"/>
        </w:rPr>
        <w:t xml:space="preserve"> with operating companies in the UK. A significant proportion of royalties </w:t>
      </w:r>
      <w:r w:rsidR="00A55C40">
        <w:rPr>
          <w:rFonts w:asciiTheme="minorHAnsi" w:hAnsiTheme="minorHAnsi" w:cstheme="minorHAnsi"/>
          <w:b w:val="0"/>
          <w:bCs w:val="0"/>
          <w:color w:val="0B0C0C"/>
          <w:sz w:val="22"/>
          <w:szCs w:val="22"/>
        </w:rPr>
        <w:t xml:space="preserve">that </w:t>
      </w:r>
      <w:r w:rsidR="00AD291A">
        <w:rPr>
          <w:rFonts w:asciiTheme="minorHAnsi" w:hAnsiTheme="minorHAnsi" w:cstheme="minorHAnsi"/>
          <w:b w:val="0"/>
          <w:bCs w:val="0"/>
          <w:color w:val="0B0C0C"/>
          <w:sz w:val="22"/>
          <w:szCs w:val="22"/>
        </w:rPr>
        <w:t xml:space="preserve">get paid to </w:t>
      </w:r>
      <w:r w:rsidR="00A00FE1">
        <w:rPr>
          <w:rFonts w:asciiTheme="minorHAnsi" w:hAnsiTheme="minorHAnsi" w:cstheme="minorHAnsi"/>
          <w:b w:val="0"/>
          <w:bCs w:val="0"/>
          <w:color w:val="0B0C0C"/>
          <w:sz w:val="22"/>
          <w:szCs w:val="22"/>
        </w:rPr>
        <w:t xml:space="preserve">producers for US content is collected by the UK </w:t>
      </w:r>
      <w:r w:rsidR="00A55C40">
        <w:rPr>
          <w:rFonts w:asciiTheme="minorHAnsi" w:hAnsiTheme="minorHAnsi" w:cstheme="minorHAnsi"/>
          <w:b w:val="0"/>
          <w:bCs w:val="0"/>
          <w:color w:val="0B0C0C"/>
          <w:sz w:val="22"/>
          <w:szCs w:val="22"/>
        </w:rPr>
        <w:t>operating</w:t>
      </w:r>
      <w:r w:rsidR="00A00FE1">
        <w:rPr>
          <w:rFonts w:asciiTheme="minorHAnsi" w:hAnsiTheme="minorHAnsi" w:cstheme="minorHAnsi"/>
          <w:b w:val="0"/>
          <w:bCs w:val="0"/>
          <w:color w:val="0B0C0C"/>
          <w:sz w:val="22"/>
          <w:szCs w:val="22"/>
        </w:rPr>
        <w:t xml:space="preserve"> </w:t>
      </w:r>
      <w:r w:rsidR="000B753F">
        <w:rPr>
          <w:rFonts w:asciiTheme="minorHAnsi" w:hAnsiTheme="minorHAnsi" w:cstheme="minorHAnsi"/>
          <w:b w:val="0"/>
          <w:bCs w:val="0"/>
          <w:color w:val="0B0C0C"/>
          <w:sz w:val="22"/>
          <w:szCs w:val="22"/>
        </w:rPr>
        <w:t xml:space="preserve">company </w:t>
      </w:r>
      <w:r w:rsidR="00A00FE1">
        <w:rPr>
          <w:rFonts w:asciiTheme="minorHAnsi" w:hAnsiTheme="minorHAnsi" w:cstheme="minorHAnsi"/>
          <w:b w:val="0"/>
          <w:bCs w:val="0"/>
          <w:color w:val="0B0C0C"/>
          <w:sz w:val="22"/>
          <w:szCs w:val="22"/>
        </w:rPr>
        <w:t xml:space="preserve">and is spent in the UK </w:t>
      </w:r>
      <w:r w:rsidR="00395D76">
        <w:rPr>
          <w:rFonts w:asciiTheme="minorHAnsi" w:hAnsiTheme="minorHAnsi" w:cstheme="minorHAnsi"/>
          <w:b w:val="0"/>
          <w:bCs w:val="0"/>
          <w:color w:val="0B0C0C"/>
          <w:sz w:val="22"/>
          <w:szCs w:val="22"/>
        </w:rPr>
        <w:t xml:space="preserve">investing in British talent. </w:t>
      </w:r>
      <w:r w:rsidR="00A55C40">
        <w:rPr>
          <w:rFonts w:asciiTheme="minorHAnsi" w:hAnsiTheme="minorHAnsi" w:cstheme="minorHAnsi"/>
          <w:b w:val="0"/>
          <w:bCs w:val="0"/>
          <w:color w:val="0B0C0C"/>
          <w:sz w:val="22"/>
          <w:szCs w:val="22"/>
        </w:rPr>
        <w:t xml:space="preserve">Any change to widen </w:t>
      </w:r>
      <w:r w:rsidR="00BA7265">
        <w:rPr>
          <w:rFonts w:asciiTheme="minorHAnsi" w:hAnsiTheme="minorHAnsi" w:cstheme="minorHAnsi"/>
          <w:b w:val="0"/>
          <w:bCs w:val="0"/>
          <w:color w:val="0B0C0C"/>
          <w:sz w:val="22"/>
          <w:szCs w:val="22"/>
        </w:rPr>
        <w:t xml:space="preserve">access to the pool of UK royalties will, therefore, </w:t>
      </w:r>
      <w:r w:rsidR="002748B3">
        <w:rPr>
          <w:rFonts w:asciiTheme="minorHAnsi" w:hAnsiTheme="minorHAnsi" w:cstheme="minorHAnsi"/>
          <w:b w:val="0"/>
          <w:bCs w:val="0"/>
          <w:color w:val="0B0C0C"/>
          <w:sz w:val="22"/>
          <w:szCs w:val="22"/>
        </w:rPr>
        <w:t>have a direct impact on investment by global labels in UK talent.</w:t>
      </w:r>
    </w:p>
    <w:p w14:paraId="2B57E371" w14:textId="77777777" w:rsidR="00A96D71" w:rsidRDefault="00A96D71" w:rsidP="00395D76">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p>
    <w:p w14:paraId="7F834839" w14:textId="77777777" w:rsidR="00036D2C" w:rsidRDefault="00A96D71" w:rsidP="00036D2C">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r>
        <w:rPr>
          <w:rFonts w:asciiTheme="minorHAnsi" w:hAnsiTheme="minorHAnsi" w:cstheme="minorHAnsi"/>
          <w:b w:val="0"/>
          <w:bCs w:val="0"/>
          <w:color w:val="0B0C0C"/>
          <w:sz w:val="22"/>
          <w:szCs w:val="22"/>
        </w:rPr>
        <w:t xml:space="preserve">We continue to be open to dialogue around the </w:t>
      </w:r>
      <w:r w:rsidR="0006075B">
        <w:rPr>
          <w:rFonts w:asciiTheme="minorHAnsi" w:hAnsiTheme="minorHAnsi" w:cstheme="minorHAnsi"/>
          <w:b w:val="0"/>
          <w:bCs w:val="0"/>
          <w:color w:val="0B0C0C"/>
          <w:sz w:val="22"/>
          <w:szCs w:val="22"/>
        </w:rPr>
        <w:t xml:space="preserve">legal advice the Government has received in relation to the basis of the consultation </w:t>
      </w:r>
      <w:r w:rsidR="00A250FD">
        <w:rPr>
          <w:rFonts w:asciiTheme="minorHAnsi" w:hAnsiTheme="minorHAnsi" w:cstheme="minorHAnsi"/>
          <w:b w:val="0"/>
          <w:bCs w:val="0"/>
          <w:color w:val="0B0C0C"/>
          <w:sz w:val="22"/>
          <w:szCs w:val="22"/>
        </w:rPr>
        <w:t xml:space="preserve">and seeking to find ways to ensure that if it continues to press forward with its changes, they can be </w:t>
      </w:r>
      <w:r w:rsidR="00DC7883">
        <w:rPr>
          <w:rFonts w:asciiTheme="minorHAnsi" w:hAnsiTheme="minorHAnsi" w:cstheme="minorHAnsi"/>
          <w:b w:val="0"/>
          <w:bCs w:val="0"/>
          <w:color w:val="0B0C0C"/>
          <w:sz w:val="22"/>
          <w:szCs w:val="22"/>
        </w:rPr>
        <w:t>subsequently restricted to maintain the status quo which is vital for investment in UK artistry.</w:t>
      </w:r>
    </w:p>
    <w:p w14:paraId="68F38CC8" w14:textId="77777777" w:rsidR="00036D2C" w:rsidRDefault="00036D2C" w:rsidP="00036D2C">
      <w:pPr>
        <w:pStyle w:val="Heading1"/>
        <w:shd w:val="clear" w:color="auto" w:fill="FFFFFF"/>
        <w:spacing w:before="0" w:beforeAutospacing="0" w:after="0" w:afterAutospacing="0"/>
        <w:jc w:val="both"/>
        <w:rPr>
          <w:rFonts w:asciiTheme="minorHAnsi" w:hAnsiTheme="minorHAnsi" w:cstheme="minorHAnsi"/>
          <w:b w:val="0"/>
          <w:bCs w:val="0"/>
          <w:color w:val="0B0C0C"/>
          <w:sz w:val="22"/>
          <w:szCs w:val="22"/>
        </w:rPr>
      </w:pPr>
    </w:p>
    <w:p w14:paraId="55EF8A38" w14:textId="6A76C1BE" w:rsidR="00AD0D5A" w:rsidRPr="00036D2C" w:rsidRDefault="00310134" w:rsidP="00036D2C">
      <w:pPr>
        <w:pStyle w:val="Heading1"/>
        <w:shd w:val="clear" w:color="auto" w:fill="FFFFFF"/>
        <w:spacing w:before="0" w:beforeAutospacing="0" w:after="0" w:afterAutospacing="0"/>
        <w:jc w:val="both"/>
        <w:rPr>
          <w:rFonts w:asciiTheme="minorHAnsi" w:hAnsiTheme="minorHAnsi" w:cstheme="minorHAnsi"/>
          <w:color w:val="0B0C0C"/>
          <w:sz w:val="22"/>
          <w:szCs w:val="22"/>
        </w:rPr>
      </w:pPr>
      <w:r w:rsidRPr="00036D2C">
        <w:rPr>
          <w:rFonts w:asciiTheme="minorHAnsi" w:hAnsiTheme="minorHAnsi" w:cstheme="minorHAnsi"/>
          <w:color w:val="0B0C0C"/>
          <w:sz w:val="22"/>
          <w:szCs w:val="22"/>
          <w:u w:val="single"/>
        </w:rPr>
        <w:t>Detailed response</w:t>
      </w:r>
    </w:p>
    <w:p w14:paraId="742E6A7F" w14:textId="77777777" w:rsidR="004F176B" w:rsidRDefault="004F176B" w:rsidP="004F176B">
      <w:pPr>
        <w:rPr>
          <w:b/>
          <w:bCs/>
        </w:rPr>
      </w:pPr>
    </w:p>
    <w:p w14:paraId="79BC5D13" w14:textId="4FD79115" w:rsidR="004F176B" w:rsidRDefault="004F176B" w:rsidP="004F176B">
      <w:pPr>
        <w:rPr>
          <w:b/>
          <w:bCs/>
        </w:rPr>
      </w:pPr>
      <w:r w:rsidRPr="004F176B">
        <w:rPr>
          <w:b/>
          <w:bCs/>
        </w:rPr>
        <w:t xml:space="preserve">Option 0: maintain the </w:t>
      </w:r>
      <w:proofErr w:type="gramStart"/>
      <w:r w:rsidR="00925A0B" w:rsidRPr="004F176B">
        <w:rPr>
          <w:b/>
          <w:bCs/>
        </w:rPr>
        <w:t>status quo</w:t>
      </w:r>
      <w:proofErr w:type="gramEnd"/>
    </w:p>
    <w:p w14:paraId="4A523555" w14:textId="3A269839" w:rsidR="004F176B" w:rsidRDefault="006644E7" w:rsidP="006644E7">
      <w:pPr>
        <w:jc w:val="both"/>
        <w:rPr>
          <w:rFonts w:cstheme="minorHAnsi"/>
          <w:i/>
          <w:iCs/>
          <w:color w:val="0B0C0C"/>
          <w:shd w:val="clear" w:color="auto" w:fill="FFFFFF"/>
        </w:rPr>
      </w:pPr>
      <w:r w:rsidRPr="00925A0B">
        <w:rPr>
          <w:rFonts w:cstheme="minorHAnsi"/>
          <w:i/>
          <w:iCs/>
          <w:color w:val="0B0C0C"/>
          <w:shd w:val="clear" w:color="auto" w:fill="FFFFFF"/>
        </w:rPr>
        <w:t>This option would mean maintaining the effect of existing law. Foreign producers and foreign performers would continue to be subject to different rules on eligibility for </w:t>
      </w:r>
      <w:r w:rsidRPr="00925A0B">
        <w:rPr>
          <w:rFonts w:cstheme="minorHAnsi"/>
          <w:i/>
          <w:iCs/>
        </w:rPr>
        <w:t>PPR</w:t>
      </w:r>
      <w:r w:rsidRPr="00925A0B">
        <w:rPr>
          <w:rFonts w:cstheme="minorHAnsi"/>
          <w:i/>
          <w:iCs/>
          <w:color w:val="0B0C0C"/>
          <w:shd w:val="clear" w:color="auto" w:fill="FFFFFF"/>
        </w:rPr>
        <w:t>. This is the counterfactual against which other options are assessed.</w:t>
      </w:r>
    </w:p>
    <w:p w14:paraId="51A6DB4F" w14:textId="3DB571E9" w:rsidR="00BB4C7A" w:rsidRPr="00BB4C7A" w:rsidRDefault="00BB4C7A" w:rsidP="006644E7">
      <w:pPr>
        <w:jc w:val="both"/>
        <w:rPr>
          <w:rFonts w:cstheme="minorHAnsi"/>
          <w:b/>
          <w:bCs/>
          <w:i/>
          <w:iCs/>
          <w:color w:val="0B0C0C"/>
          <w:shd w:val="clear" w:color="auto" w:fill="FFFFFF"/>
        </w:rPr>
      </w:pPr>
      <w:r w:rsidRPr="00BB4C7A">
        <w:rPr>
          <w:rFonts w:cstheme="minorHAnsi"/>
          <w:b/>
          <w:bCs/>
          <w:i/>
          <w:iCs/>
          <w:color w:val="0B0C0C"/>
          <w:shd w:val="clear" w:color="auto" w:fill="FFFFFF"/>
        </w:rPr>
        <w:t>Legal basis</w:t>
      </w:r>
    </w:p>
    <w:p w14:paraId="7820702D" w14:textId="0FE4A551" w:rsidR="00D72039" w:rsidRPr="00D72039" w:rsidRDefault="00BC4878" w:rsidP="006644E7">
      <w:pPr>
        <w:jc w:val="both"/>
        <w:rPr>
          <w:rFonts w:cstheme="minorHAnsi"/>
          <w:b/>
          <w:bCs/>
        </w:rPr>
      </w:pPr>
      <w:r>
        <w:rPr>
          <w:rFonts w:cstheme="minorHAnsi"/>
          <w:color w:val="0B0C0C"/>
          <w:shd w:val="clear" w:color="auto" w:fill="FFFFFF"/>
        </w:rPr>
        <w:t xml:space="preserve">We are very clear that no change to the legislation </w:t>
      </w:r>
      <w:r w:rsidR="006C32F4">
        <w:rPr>
          <w:rFonts w:cstheme="minorHAnsi"/>
          <w:color w:val="0B0C0C"/>
          <w:shd w:val="clear" w:color="auto" w:fill="FFFFFF"/>
        </w:rPr>
        <w:t xml:space="preserve">is required to comply with the UK’s international </w:t>
      </w:r>
      <w:r w:rsidR="00214CE1">
        <w:rPr>
          <w:rFonts w:cstheme="minorHAnsi"/>
          <w:color w:val="0B0C0C"/>
          <w:shd w:val="clear" w:color="auto" w:fill="FFFFFF"/>
        </w:rPr>
        <w:t>treaty obligations. We have set out the basis for that view bellow.</w:t>
      </w:r>
    </w:p>
    <w:p w14:paraId="337DA39C" w14:textId="77777777" w:rsidR="00BE3C99" w:rsidRPr="00BB4C7A" w:rsidRDefault="00BE3C99" w:rsidP="00BE3C99">
      <w:pPr>
        <w:jc w:val="both"/>
        <w:rPr>
          <w:rFonts w:cstheme="minorHAnsi"/>
          <w:b/>
          <w:bCs/>
        </w:rPr>
      </w:pPr>
      <w:r w:rsidRPr="00BB4C7A">
        <w:rPr>
          <w:rFonts w:cstheme="minorHAnsi"/>
          <w:b/>
          <w:bCs/>
        </w:rPr>
        <w:t xml:space="preserve">The Rome Convention </w:t>
      </w:r>
    </w:p>
    <w:p w14:paraId="2354A69A" w14:textId="20EE5FE5" w:rsidR="00BE3C99" w:rsidRPr="00331A97" w:rsidRDefault="00214CE1" w:rsidP="00BE3C99">
      <w:pPr>
        <w:jc w:val="both"/>
        <w:rPr>
          <w:rFonts w:cstheme="minorHAnsi"/>
        </w:rPr>
      </w:pPr>
      <w:r>
        <w:rPr>
          <w:rFonts w:cstheme="minorHAnsi"/>
        </w:rPr>
        <w:t>The</w:t>
      </w:r>
      <w:r w:rsidR="00BE3C99" w:rsidRPr="00331A97">
        <w:rPr>
          <w:rFonts w:cstheme="minorHAnsi"/>
        </w:rPr>
        <w:t xml:space="preserve"> Rome Convention allows states to grant national treatment to record companies and performers. However, Article 16 of the Rome Convention allows contracting states to limit that national treatment, by filing declarations with WIPO that it will not pay foreign record companies and performers. The UK has already filed such declarations. Accordingly, the UK is not obliged to protect record companies or performers from (a) non-contracting states (such as the US, which has not ratified the Rome Convention), or (b) from states that have ratified the Convention but who do not provide ER to UK performers.</w:t>
      </w:r>
    </w:p>
    <w:p w14:paraId="5E205118" w14:textId="77777777" w:rsidR="00BE3C99" w:rsidRPr="00BB4C7A" w:rsidRDefault="00BE3C99" w:rsidP="00BE3C99">
      <w:pPr>
        <w:jc w:val="both"/>
        <w:rPr>
          <w:rFonts w:cstheme="minorHAnsi"/>
          <w:b/>
          <w:bCs/>
        </w:rPr>
      </w:pPr>
      <w:r w:rsidRPr="00BB4C7A">
        <w:rPr>
          <w:rFonts w:cstheme="minorHAnsi"/>
          <w:b/>
          <w:bCs/>
        </w:rPr>
        <w:t>The WPPT</w:t>
      </w:r>
    </w:p>
    <w:p w14:paraId="1356CC89" w14:textId="77777777" w:rsidR="00BE3C99" w:rsidRPr="00331A97" w:rsidRDefault="00BE3C99" w:rsidP="00BE3C99">
      <w:pPr>
        <w:jc w:val="both"/>
        <w:rPr>
          <w:rFonts w:cstheme="minorHAnsi"/>
        </w:rPr>
      </w:pPr>
      <w:r w:rsidRPr="00331A97">
        <w:rPr>
          <w:rFonts w:cstheme="minorHAnsi"/>
        </w:rPr>
        <w:t xml:space="preserve">As to the WPPT, Article 15 allows contracting countries to file reservations. However, unlike the Rome Convention, the WPPT does not require contracting parties to file a reservation to trigger the application of reciprocity. Instead, under Article 4, a contracting country can match the reservations of another contracting country (or technically speaking can automatically apply ‘material reciprocity’). Accordingly, if foreign right holders are nationals of a country that has made reservations under Article 15, then they are not eligible to enjoy protection in another country irrespective of </w:t>
      </w:r>
      <w:proofErr w:type="gramStart"/>
      <w:r w:rsidRPr="00331A97">
        <w:rPr>
          <w:rFonts w:cstheme="minorHAnsi"/>
        </w:rPr>
        <w:t>whether or not</w:t>
      </w:r>
      <w:proofErr w:type="gramEnd"/>
      <w:r w:rsidRPr="00331A97">
        <w:rPr>
          <w:rFonts w:cstheme="minorHAnsi"/>
        </w:rPr>
        <w:t xml:space="preserve"> that other country has itself filed a reservation. </w:t>
      </w:r>
    </w:p>
    <w:p w14:paraId="03F16A0E" w14:textId="77777777" w:rsidR="00BE3C99" w:rsidRPr="00331A97" w:rsidRDefault="00BE3C99" w:rsidP="00BE3C99">
      <w:pPr>
        <w:jc w:val="both"/>
        <w:rPr>
          <w:rFonts w:cstheme="minorHAnsi"/>
        </w:rPr>
      </w:pPr>
    </w:p>
    <w:p w14:paraId="5F7E5D19" w14:textId="77777777" w:rsidR="00BE3C99" w:rsidRPr="00331A97" w:rsidRDefault="00BE3C99" w:rsidP="00BE3C99">
      <w:pPr>
        <w:jc w:val="both"/>
        <w:rPr>
          <w:rFonts w:cstheme="minorHAnsi"/>
        </w:rPr>
      </w:pPr>
    </w:p>
    <w:p w14:paraId="0DC662E6" w14:textId="77777777" w:rsidR="00BE3C99" w:rsidRPr="00BB4C7A" w:rsidRDefault="00BE3C99" w:rsidP="00BE3C99">
      <w:pPr>
        <w:jc w:val="both"/>
        <w:rPr>
          <w:rFonts w:cstheme="minorHAnsi"/>
          <w:b/>
          <w:bCs/>
        </w:rPr>
      </w:pPr>
      <w:r w:rsidRPr="00BB4C7A">
        <w:rPr>
          <w:rFonts w:cstheme="minorHAnsi"/>
          <w:b/>
          <w:bCs/>
        </w:rPr>
        <w:t xml:space="preserve">The RAAP Decision </w:t>
      </w:r>
    </w:p>
    <w:p w14:paraId="618A0BBF" w14:textId="7EDA6278" w:rsidR="00BE3C99" w:rsidRDefault="00BE3C99" w:rsidP="00BE3C99">
      <w:pPr>
        <w:jc w:val="both"/>
        <w:rPr>
          <w:rFonts w:cstheme="minorHAnsi"/>
        </w:rPr>
      </w:pPr>
      <w:r>
        <w:rPr>
          <w:rFonts w:cstheme="minorHAnsi"/>
        </w:rPr>
        <w:t xml:space="preserve">We understand there may also be considerations relating to a legal case called the RAAP </w:t>
      </w:r>
      <w:r w:rsidRPr="00331A97">
        <w:rPr>
          <w:rFonts w:cstheme="minorHAnsi"/>
        </w:rPr>
        <w:t>decision</w:t>
      </w:r>
      <w:r>
        <w:rPr>
          <w:rFonts w:cstheme="minorHAnsi"/>
        </w:rPr>
        <w:t xml:space="preserve"> in the EU. T</w:t>
      </w:r>
      <w:r w:rsidRPr="00331A97">
        <w:rPr>
          <w:rFonts w:cstheme="minorHAnsi"/>
        </w:rPr>
        <w:t>he UK can use its discretion as to whether to fully align its law. The UK law relating to</w:t>
      </w:r>
      <w:r>
        <w:rPr>
          <w:rFonts w:cstheme="minorHAnsi"/>
        </w:rPr>
        <w:t xml:space="preserve"> equitable remuneration </w:t>
      </w:r>
      <w:r w:rsidRPr="00331A97">
        <w:rPr>
          <w:rFonts w:cstheme="minorHAnsi"/>
        </w:rPr>
        <w:t xml:space="preserve">R (s.182D of CDPA) has been in force for a substantial </w:t>
      </w:r>
      <w:proofErr w:type="gramStart"/>
      <w:r w:rsidRPr="00331A97">
        <w:rPr>
          <w:rFonts w:cstheme="minorHAnsi"/>
        </w:rPr>
        <w:t>period of time</w:t>
      </w:r>
      <w:proofErr w:type="gramEnd"/>
      <w:r w:rsidRPr="00331A97">
        <w:rPr>
          <w:rFonts w:cstheme="minorHAnsi"/>
        </w:rPr>
        <w:t xml:space="preserve">, including during UK membership of the EU, and there were no complaints about ER reciprocity. </w:t>
      </w:r>
      <w:r>
        <w:rPr>
          <w:rFonts w:cstheme="minorHAnsi"/>
        </w:rPr>
        <w:t>Given that th</w:t>
      </w:r>
      <w:r w:rsidRPr="00331A97">
        <w:rPr>
          <w:rFonts w:cstheme="minorHAnsi"/>
        </w:rPr>
        <w:t>e UK has now left the EU</w:t>
      </w:r>
      <w:r>
        <w:rPr>
          <w:rFonts w:cstheme="minorHAnsi"/>
        </w:rPr>
        <w:t xml:space="preserve">, </w:t>
      </w:r>
      <w:r w:rsidRPr="00331A97">
        <w:rPr>
          <w:rFonts w:cstheme="minorHAnsi"/>
        </w:rPr>
        <w:t xml:space="preserve">UK courts are free to deviate from </w:t>
      </w:r>
      <w:r w:rsidR="00066504">
        <w:rPr>
          <w:rFonts w:cstheme="minorHAnsi"/>
        </w:rPr>
        <w:t>the court’s interpretation of how the UK’s international treaty obligations are interpreted.</w:t>
      </w:r>
    </w:p>
    <w:p w14:paraId="51A8E8D1" w14:textId="74D2C857" w:rsidR="00BB4C7A" w:rsidRPr="005E4C46" w:rsidRDefault="00BB4C7A" w:rsidP="00BE3C99">
      <w:pPr>
        <w:jc w:val="both"/>
        <w:rPr>
          <w:rFonts w:cstheme="minorHAnsi"/>
          <w:b/>
          <w:bCs/>
          <w:i/>
          <w:iCs/>
        </w:rPr>
      </w:pPr>
      <w:r w:rsidRPr="005E4C46">
        <w:rPr>
          <w:rFonts w:cstheme="minorHAnsi"/>
          <w:b/>
          <w:bCs/>
          <w:i/>
          <w:iCs/>
        </w:rPr>
        <w:t>Economic impact</w:t>
      </w:r>
    </w:p>
    <w:p w14:paraId="7E3D690F" w14:textId="774E027B" w:rsidR="00BB4C7A" w:rsidRDefault="00BB4C7A" w:rsidP="00BE3C99">
      <w:pPr>
        <w:jc w:val="both"/>
        <w:rPr>
          <w:rFonts w:cstheme="minorHAnsi"/>
        </w:rPr>
      </w:pPr>
      <w:r>
        <w:rPr>
          <w:rFonts w:cstheme="minorHAnsi"/>
        </w:rPr>
        <w:t xml:space="preserve">The other options in the consultation could have a significant impact on the UK music industry </w:t>
      </w:r>
      <w:proofErr w:type="gramStart"/>
      <w:r>
        <w:rPr>
          <w:rFonts w:cstheme="minorHAnsi"/>
        </w:rPr>
        <w:t>in particular</w:t>
      </w:r>
      <w:r w:rsidR="00DE2D1F">
        <w:rPr>
          <w:rFonts w:cstheme="minorHAnsi"/>
        </w:rPr>
        <w:t xml:space="preserve"> in</w:t>
      </w:r>
      <w:proofErr w:type="gramEnd"/>
      <w:r w:rsidR="00DE2D1F">
        <w:rPr>
          <w:rFonts w:cstheme="minorHAnsi"/>
        </w:rPr>
        <w:t xml:space="preserve"> the following ways:</w:t>
      </w:r>
    </w:p>
    <w:p w14:paraId="5BC91E75" w14:textId="77777777" w:rsidR="00BB4C7A" w:rsidRDefault="00BB4C7A" w:rsidP="00BB4C7A">
      <w:pPr>
        <w:rPr>
          <w:rFonts w:cstheme="minorHAnsi"/>
        </w:rPr>
      </w:pPr>
      <w:r>
        <w:rPr>
          <w:rFonts w:cstheme="minorHAnsi"/>
        </w:rPr>
        <w:t xml:space="preserve">1. </w:t>
      </w:r>
      <w:r>
        <w:rPr>
          <w:rFonts w:cstheme="minorHAnsi"/>
          <w:b/>
          <w:bCs/>
        </w:rPr>
        <w:t>Displacement</w:t>
      </w:r>
      <w:r>
        <w:rPr>
          <w:rFonts w:cstheme="minorHAnsi"/>
        </w:rPr>
        <w:t xml:space="preserve"> – It would create a substantial catalogue of essentially free, high-quality, music – with broadcasters, shops, and nightclubs etc. being able to play music without paying licence fees; and potentially stop playing UK music at all. </w:t>
      </w:r>
    </w:p>
    <w:p w14:paraId="4DA25F1F" w14:textId="77777777" w:rsidR="00BB4C7A" w:rsidRDefault="00BB4C7A" w:rsidP="00BB4C7A">
      <w:pPr>
        <w:ind w:left="360"/>
        <w:contextualSpacing/>
        <w:rPr>
          <w:rFonts w:cstheme="minorHAnsi"/>
        </w:rPr>
      </w:pPr>
    </w:p>
    <w:p w14:paraId="3EEE10BB" w14:textId="1C12D9C5" w:rsidR="00BB4C7A" w:rsidRDefault="00BB4C7A" w:rsidP="00BB4C7A">
      <w:pPr>
        <w:rPr>
          <w:rFonts w:cstheme="minorHAnsi"/>
        </w:rPr>
      </w:pPr>
      <w:r>
        <w:rPr>
          <w:rFonts w:cstheme="minorHAnsi"/>
        </w:rPr>
        <w:t xml:space="preserve">2. </w:t>
      </w:r>
      <w:r>
        <w:rPr>
          <w:rFonts w:cstheme="minorHAnsi"/>
          <w:b/>
          <w:bCs/>
        </w:rPr>
        <w:t>Many UK artists would lose income</w:t>
      </w:r>
      <w:r>
        <w:rPr>
          <w:rFonts w:cstheme="minorHAnsi"/>
        </w:rPr>
        <w:t xml:space="preserve"> – Material reciprocity would mean that UK performers and artists who play on, for example, US recordings would lose income, because the recordings on which they perform would have no ER protection. UK sessions musicians are high quality and regularly play on US recordings. In addition, many </w:t>
      </w:r>
      <w:proofErr w:type="gramStart"/>
      <w:r>
        <w:rPr>
          <w:rFonts w:cstheme="minorHAnsi"/>
        </w:rPr>
        <w:t>UK</w:t>
      </w:r>
      <w:proofErr w:type="gramEnd"/>
      <w:r>
        <w:rPr>
          <w:rFonts w:cstheme="minorHAnsi"/>
        </w:rPr>
        <w:t xml:space="preserve"> featured artists are contracted to US labels. It will also as a result affect UK songwriters. </w:t>
      </w:r>
    </w:p>
    <w:p w14:paraId="4E04A2F6" w14:textId="4BF2F016" w:rsidR="00BB4C7A" w:rsidRDefault="00BB4C7A" w:rsidP="00BB4C7A">
      <w:pPr>
        <w:rPr>
          <w:rFonts w:cstheme="minorHAnsi"/>
        </w:rPr>
      </w:pPr>
      <w:r>
        <w:rPr>
          <w:rFonts w:cstheme="minorHAnsi"/>
        </w:rPr>
        <w:t xml:space="preserve">3. </w:t>
      </w:r>
      <w:r>
        <w:rPr>
          <w:rFonts w:cstheme="minorHAnsi"/>
          <w:b/>
          <w:bCs/>
        </w:rPr>
        <w:t>Loss of investment in UK talent</w:t>
      </w:r>
      <w:r>
        <w:rPr>
          <w:rFonts w:cstheme="minorHAnsi"/>
        </w:rPr>
        <w:t xml:space="preserve"> – Under industry practice, UK affiliates or licensees of </w:t>
      </w:r>
      <w:r w:rsidR="00DE2D1F">
        <w:rPr>
          <w:rFonts w:cstheme="minorHAnsi"/>
        </w:rPr>
        <w:t>global labels</w:t>
      </w:r>
      <w:r>
        <w:rPr>
          <w:rFonts w:cstheme="minorHAnsi"/>
        </w:rPr>
        <w:t xml:space="preserve"> keep a substantial share of the performance revenue generated by UK broadcast and public performance. A key function of that revenue is the ability for UK record companies to invest in UK talent. Given that the Competition and Markets Authority (CMA) recently concluded that UK record labels are not making excessive profits, any adverse financial impacts can logically only be offset against future investment. </w:t>
      </w:r>
    </w:p>
    <w:p w14:paraId="13C4A79D" w14:textId="77777777" w:rsidR="005E4C46" w:rsidRDefault="005E4C46" w:rsidP="00BB4C7A">
      <w:pPr>
        <w:rPr>
          <w:rFonts w:cstheme="minorHAnsi"/>
        </w:rPr>
      </w:pPr>
    </w:p>
    <w:p w14:paraId="27D68A66" w14:textId="71834DFE" w:rsidR="005E4C46" w:rsidRDefault="004B78CE" w:rsidP="00BB4C7A">
      <w:pPr>
        <w:rPr>
          <w:rFonts w:cstheme="minorHAnsi"/>
        </w:rPr>
      </w:pPr>
      <w:r>
        <w:rPr>
          <w:rFonts w:cstheme="minorHAnsi"/>
        </w:rPr>
        <w:t>We would hope that whatever policy change t</w:t>
      </w:r>
      <w:r w:rsidR="005E4C46">
        <w:rPr>
          <w:rFonts w:cstheme="minorHAnsi"/>
        </w:rPr>
        <w:t>he Government decides to follow</w:t>
      </w:r>
      <w:r w:rsidR="00607B51">
        <w:rPr>
          <w:rFonts w:cstheme="minorHAnsi"/>
        </w:rPr>
        <w:t>, it</w:t>
      </w:r>
      <w:r w:rsidR="009D7F4F">
        <w:rPr>
          <w:rFonts w:cstheme="minorHAnsi"/>
        </w:rPr>
        <w:t xml:space="preserve"> would use other powers at its disposal </w:t>
      </w:r>
      <w:r>
        <w:rPr>
          <w:rFonts w:cstheme="minorHAnsi"/>
        </w:rPr>
        <w:t xml:space="preserve">(under s 208 orders) </w:t>
      </w:r>
      <w:r w:rsidR="009D7F4F">
        <w:rPr>
          <w:rFonts w:cstheme="minorHAnsi"/>
        </w:rPr>
        <w:t xml:space="preserve">to subsequently </w:t>
      </w:r>
      <w:r>
        <w:rPr>
          <w:rFonts w:cstheme="minorHAnsi"/>
        </w:rPr>
        <w:t xml:space="preserve">limit </w:t>
      </w:r>
      <w:r w:rsidR="009D7F4F">
        <w:rPr>
          <w:rFonts w:cstheme="minorHAnsi"/>
        </w:rPr>
        <w:t>the impacts of these changes and maintain stability in the UK regime.</w:t>
      </w:r>
    </w:p>
    <w:p w14:paraId="6613DF78" w14:textId="22DFF443" w:rsidR="00607390" w:rsidRPr="003A25E5" w:rsidRDefault="00607390" w:rsidP="003A25E5">
      <w:pPr>
        <w:autoSpaceDE w:val="0"/>
        <w:autoSpaceDN w:val="0"/>
        <w:adjustRightInd w:val="0"/>
        <w:spacing w:after="0" w:line="240" w:lineRule="auto"/>
        <w:jc w:val="both"/>
        <w:rPr>
          <w:rFonts w:cstheme="minorHAnsi"/>
          <w:color w:val="000000"/>
        </w:rPr>
      </w:pPr>
      <w:r w:rsidRPr="003A25E5">
        <w:rPr>
          <w:rFonts w:cstheme="minorHAnsi"/>
        </w:rPr>
        <w:t>For further information please contact</w:t>
      </w:r>
      <w:r w:rsidR="00301EBA" w:rsidRPr="003A25E5">
        <w:rPr>
          <w:rFonts w:cstheme="minorHAnsi"/>
        </w:rPr>
        <w:t>:</w:t>
      </w:r>
    </w:p>
    <w:p w14:paraId="3ECC6239" w14:textId="77777777" w:rsidR="00607390" w:rsidRPr="003A25E5" w:rsidRDefault="00607390" w:rsidP="003A25E5">
      <w:pPr>
        <w:spacing w:after="0"/>
        <w:jc w:val="both"/>
        <w:rPr>
          <w:rFonts w:cstheme="minorHAnsi"/>
        </w:rPr>
      </w:pPr>
    </w:p>
    <w:p w14:paraId="713E5F42" w14:textId="63BF577C" w:rsidR="00607390" w:rsidRPr="003A25E5" w:rsidRDefault="00607390" w:rsidP="003A25E5">
      <w:pPr>
        <w:spacing w:after="0"/>
        <w:jc w:val="both"/>
        <w:rPr>
          <w:rFonts w:cstheme="minorHAnsi"/>
        </w:rPr>
      </w:pPr>
      <w:r w:rsidRPr="003A25E5">
        <w:rPr>
          <w:rFonts w:cstheme="minorHAnsi"/>
        </w:rPr>
        <w:t>Dan Guthrie</w:t>
      </w:r>
    </w:p>
    <w:p w14:paraId="24D03CF5" w14:textId="292FF759" w:rsidR="00607390" w:rsidRPr="003A25E5" w:rsidRDefault="00607390" w:rsidP="003A25E5">
      <w:pPr>
        <w:spacing w:after="0"/>
        <w:jc w:val="both"/>
        <w:rPr>
          <w:rFonts w:cstheme="minorHAnsi"/>
        </w:rPr>
      </w:pPr>
      <w:r w:rsidRPr="003A25E5">
        <w:rPr>
          <w:rFonts w:cstheme="minorHAnsi"/>
        </w:rPr>
        <w:t>Director General</w:t>
      </w:r>
    </w:p>
    <w:p w14:paraId="385ED577" w14:textId="528493AD" w:rsidR="00607390" w:rsidRPr="003A25E5" w:rsidRDefault="00607390" w:rsidP="003A25E5">
      <w:pPr>
        <w:spacing w:after="0"/>
        <w:jc w:val="both"/>
        <w:rPr>
          <w:rFonts w:cstheme="minorHAnsi"/>
        </w:rPr>
      </w:pPr>
      <w:r w:rsidRPr="003A25E5">
        <w:rPr>
          <w:rFonts w:cstheme="minorHAnsi"/>
        </w:rPr>
        <w:t>Alliance for Intellectual Property</w:t>
      </w:r>
    </w:p>
    <w:p w14:paraId="4B72371B" w14:textId="75166FA0" w:rsidR="00143A4C" w:rsidRPr="00143A4C" w:rsidRDefault="00000000" w:rsidP="00607B51">
      <w:pPr>
        <w:spacing w:after="0"/>
        <w:jc w:val="both"/>
        <w:rPr>
          <w:rFonts w:cstheme="minorHAnsi"/>
          <w:i/>
        </w:rPr>
      </w:pPr>
      <w:hyperlink r:id="rId11" w:history="1">
        <w:r w:rsidR="00301EBA" w:rsidRPr="003A25E5">
          <w:rPr>
            <w:rStyle w:val="Hyperlink"/>
            <w:rFonts w:cstheme="minorHAnsi"/>
          </w:rPr>
          <w:t>dan@allianceforip.co.uk</w:t>
        </w:r>
      </w:hyperlink>
    </w:p>
    <w:sectPr w:rsidR="00143A4C" w:rsidRPr="00143A4C" w:rsidSect="003F796F">
      <w:headerReference w:type="default" r:id="rId12"/>
      <w:footerReference w:type="default" r:id="rId13"/>
      <w:pgSz w:w="11906" w:h="16838"/>
      <w:pgMar w:top="2747" w:right="1440" w:bottom="1440" w:left="1440" w:header="708" w:footer="8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4EE1D" w14:textId="77777777" w:rsidR="00531843" w:rsidRDefault="00531843" w:rsidP="009C640E">
      <w:pPr>
        <w:spacing w:after="0" w:line="240" w:lineRule="auto"/>
      </w:pPr>
      <w:r>
        <w:separator/>
      </w:r>
    </w:p>
  </w:endnote>
  <w:endnote w:type="continuationSeparator" w:id="0">
    <w:p w14:paraId="01537F11" w14:textId="77777777" w:rsidR="00531843" w:rsidRDefault="00531843" w:rsidP="009C640E">
      <w:pPr>
        <w:spacing w:after="0" w:line="240" w:lineRule="auto"/>
      </w:pPr>
      <w:r>
        <w:continuationSeparator/>
      </w:r>
    </w:p>
  </w:endnote>
  <w:endnote w:type="continuationNotice" w:id="1">
    <w:p w14:paraId="23920FE3" w14:textId="77777777" w:rsidR="00531843" w:rsidRDefault="005318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8719214"/>
      <w:docPartObj>
        <w:docPartGallery w:val="Page Numbers (Bottom of Page)"/>
        <w:docPartUnique/>
      </w:docPartObj>
    </w:sdtPr>
    <w:sdtEndPr>
      <w:rPr>
        <w:noProof/>
      </w:rPr>
    </w:sdtEndPr>
    <w:sdtContent>
      <w:p w14:paraId="30F2E54E" w14:textId="3562AC95" w:rsidR="00DB2E3A" w:rsidRDefault="00DB2E3A">
        <w:pPr>
          <w:pStyle w:val="Footer"/>
        </w:pPr>
        <w:r>
          <w:fldChar w:fldCharType="begin"/>
        </w:r>
        <w:r>
          <w:instrText xml:space="preserve"> PAGE   \* MERGEFORMAT </w:instrText>
        </w:r>
        <w:r>
          <w:fldChar w:fldCharType="separate"/>
        </w:r>
        <w:r>
          <w:rPr>
            <w:noProof/>
          </w:rPr>
          <w:t>2</w:t>
        </w:r>
        <w:r>
          <w:rPr>
            <w:noProof/>
          </w:rPr>
          <w:fldChar w:fldCharType="end"/>
        </w:r>
      </w:p>
    </w:sdtContent>
  </w:sdt>
  <w:p w14:paraId="552A7B1D" w14:textId="77777777" w:rsidR="00680DEF" w:rsidRDefault="00680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5E65C" w14:textId="77777777" w:rsidR="00531843" w:rsidRDefault="00531843" w:rsidP="009C640E">
      <w:pPr>
        <w:spacing w:after="0" w:line="240" w:lineRule="auto"/>
      </w:pPr>
      <w:r>
        <w:separator/>
      </w:r>
    </w:p>
  </w:footnote>
  <w:footnote w:type="continuationSeparator" w:id="0">
    <w:p w14:paraId="346B53F3" w14:textId="77777777" w:rsidR="00531843" w:rsidRDefault="00531843" w:rsidP="009C640E">
      <w:pPr>
        <w:spacing w:after="0" w:line="240" w:lineRule="auto"/>
      </w:pPr>
      <w:r>
        <w:continuationSeparator/>
      </w:r>
    </w:p>
  </w:footnote>
  <w:footnote w:type="continuationNotice" w:id="1">
    <w:p w14:paraId="1D5252CE" w14:textId="77777777" w:rsidR="00531843" w:rsidRDefault="005318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E7F00" w14:textId="77777777" w:rsidR="000D0268" w:rsidRPr="000D0268" w:rsidRDefault="00056734" w:rsidP="000D0268">
    <w:pPr>
      <w:shd w:val="solid" w:color="FFFFFF" w:fill="FFFFFF"/>
      <w:spacing w:after="0"/>
      <w:jc w:val="right"/>
      <w:rPr>
        <w:rFonts w:ascii="Arial" w:hAnsi="Arial" w:cs="Arial"/>
        <w:sz w:val="16"/>
        <w:szCs w:val="16"/>
      </w:rPr>
    </w:pPr>
    <w:r>
      <w:rPr>
        <w:noProof/>
        <w:lang w:eastAsia="en-GB"/>
      </w:rPr>
      <w:drawing>
        <wp:anchor distT="0" distB="0" distL="114300" distR="114300" simplePos="0" relativeHeight="251658240" behindDoc="1" locked="0" layoutInCell="1" allowOverlap="1" wp14:anchorId="2C1A054D" wp14:editId="73764556">
          <wp:simplePos x="0" y="0"/>
          <wp:positionH relativeFrom="margin">
            <wp:align>left</wp:align>
          </wp:positionH>
          <wp:positionV relativeFrom="paragraph">
            <wp:posOffset>-68580</wp:posOffset>
          </wp:positionV>
          <wp:extent cx="914400" cy="1090930"/>
          <wp:effectExtent l="0" t="0" r="0" b="0"/>
          <wp:wrapTight wrapText="bothSides">
            <wp:wrapPolygon edited="0">
              <wp:start x="0" y="0"/>
              <wp:lineTo x="0" y="21122"/>
              <wp:lineTo x="21150" y="21122"/>
              <wp:lineTo x="21150" y="0"/>
              <wp:lineTo x="0" y="0"/>
            </wp:wrapPolygon>
          </wp:wrapTight>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090930"/>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 </w:t>
    </w:r>
    <w:r w:rsidR="000D0268" w:rsidRPr="000D0268">
      <w:rPr>
        <w:rFonts w:ascii="Arial" w:hAnsi="Arial" w:cs="Arial"/>
        <w:sz w:val="16"/>
        <w:szCs w:val="16"/>
      </w:rPr>
      <w:t>Alliance for Intellectual Property</w:t>
    </w:r>
  </w:p>
  <w:p w14:paraId="1D5B1E09" w14:textId="77777777" w:rsidR="000D0268" w:rsidRPr="000D0268" w:rsidRDefault="000D0268" w:rsidP="000D0268">
    <w:pPr>
      <w:shd w:val="solid" w:color="FFFFFF" w:fill="FFFFFF"/>
      <w:spacing w:after="0"/>
      <w:jc w:val="right"/>
      <w:rPr>
        <w:rFonts w:ascii="Arial" w:hAnsi="Arial" w:cs="Arial"/>
        <w:sz w:val="16"/>
        <w:szCs w:val="16"/>
      </w:rPr>
    </w:pPr>
    <w:r w:rsidRPr="000D0268">
      <w:rPr>
        <w:rFonts w:ascii="Arial" w:hAnsi="Arial" w:cs="Arial"/>
        <w:sz w:val="16"/>
        <w:szCs w:val="16"/>
      </w:rPr>
      <w:t>1</w:t>
    </w:r>
    <w:r w:rsidRPr="000D0268">
      <w:rPr>
        <w:rFonts w:ascii="Arial" w:hAnsi="Arial" w:cs="Arial"/>
        <w:sz w:val="16"/>
        <w:szCs w:val="16"/>
        <w:vertAlign w:val="superscript"/>
      </w:rPr>
      <w:t>st</w:t>
    </w:r>
    <w:r w:rsidRPr="000D0268">
      <w:rPr>
        <w:rFonts w:ascii="Arial" w:hAnsi="Arial" w:cs="Arial"/>
        <w:sz w:val="16"/>
        <w:szCs w:val="16"/>
      </w:rPr>
      <w:t xml:space="preserve"> Floor, 50 Southwark Street</w:t>
    </w:r>
  </w:p>
  <w:p w14:paraId="4B9BFCA3" w14:textId="77777777" w:rsidR="000D0268" w:rsidRPr="000D0268" w:rsidRDefault="000D0268" w:rsidP="000D0268">
    <w:pPr>
      <w:shd w:val="solid" w:color="FFFFFF" w:fill="FFFFFF"/>
      <w:spacing w:after="0"/>
      <w:jc w:val="right"/>
      <w:rPr>
        <w:rFonts w:ascii="Arial" w:hAnsi="Arial" w:cs="Arial"/>
        <w:sz w:val="16"/>
        <w:szCs w:val="16"/>
      </w:rPr>
    </w:pPr>
    <w:r w:rsidRPr="000D0268">
      <w:rPr>
        <w:rFonts w:ascii="Arial" w:hAnsi="Arial" w:cs="Arial"/>
        <w:sz w:val="16"/>
        <w:szCs w:val="16"/>
      </w:rPr>
      <w:t>London</w:t>
    </w:r>
  </w:p>
  <w:p w14:paraId="3A37C9FD" w14:textId="77777777" w:rsidR="000D0268" w:rsidRPr="000D0268" w:rsidRDefault="000D0268" w:rsidP="000D0268">
    <w:pPr>
      <w:shd w:val="solid" w:color="FFFFFF" w:fill="FFFFFF"/>
      <w:spacing w:after="0"/>
      <w:jc w:val="right"/>
      <w:rPr>
        <w:rFonts w:ascii="Arial" w:hAnsi="Arial" w:cs="Arial"/>
        <w:sz w:val="16"/>
        <w:szCs w:val="16"/>
      </w:rPr>
    </w:pPr>
    <w:r w:rsidRPr="000D0268">
      <w:rPr>
        <w:rFonts w:ascii="Arial" w:hAnsi="Arial" w:cs="Arial"/>
        <w:sz w:val="16"/>
        <w:szCs w:val="16"/>
      </w:rPr>
      <w:t>SE1 1UN</w:t>
    </w:r>
    <w:r w:rsidRPr="000D0268">
      <w:rPr>
        <w:rFonts w:ascii="Arial" w:hAnsi="Arial" w:cs="Arial"/>
        <w:sz w:val="16"/>
        <w:szCs w:val="16"/>
      </w:rPr>
      <w:br/>
    </w:r>
  </w:p>
  <w:p w14:paraId="094CC169" w14:textId="77777777" w:rsidR="000D0268" w:rsidRPr="000D0268" w:rsidRDefault="000D0268" w:rsidP="000D0268">
    <w:pPr>
      <w:shd w:val="solid" w:color="FFFFFF" w:fill="FFFFFF"/>
      <w:spacing w:after="0"/>
      <w:jc w:val="right"/>
      <w:rPr>
        <w:rFonts w:ascii="Arial" w:hAnsi="Arial" w:cs="Arial"/>
        <w:sz w:val="16"/>
        <w:szCs w:val="16"/>
      </w:rPr>
    </w:pPr>
    <w:r w:rsidRPr="000D0268">
      <w:rPr>
        <w:rFonts w:ascii="Arial" w:hAnsi="Arial" w:cs="Arial"/>
        <w:sz w:val="16"/>
        <w:szCs w:val="16"/>
      </w:rPr>
      <w:t>020 7803 1319</w:t>
    </w:r>
  </w:p>
  <w:p w14:paraId="60A48C18" w14:textId="77777777" w:rsidR="000D0268" w:rsidRPr="000D0268" w:rsidRDefault="000D0268" w:rsidP="000D0268">
    <w:pPr>
      <w:shd w:val="solid" w:color="FFFFFF" w:fill="FFFFFF"/>
      <w:spacing w:after="0"/>
      <w:jc w:val="right"/>
      <w:rPr>
        <w:rFonts w:ascii="Arial" w:hAnsi="Arial" w:cs="Arial"/>
        <w:sz w:val="16"/>
        <w:szCs w:val="16"/>
      </w:rPr>
    </w:pPr>
    <w:r w:rsidRPr="000D0268">
      <w:rPr>
        <w:rFonts w:ascii="Arial" w:hAnsi="Arial" w:cs="Arial"/>
        <w:sz w:val="16"/>
        <w:szCs w:val="16"/>
      </w:rPr>
      <w:t xml:space="preserve"> </w:t>
    </w:r>
    <w:hyperlink r:id="rId2" w:history="1">
      <w:r w:rsidRPr="000D0268">
        <w:rPr>
          <w:rStyle w:val="Hyperlink"/>
          <w:rFonts w:ascii="Arial" w:hAnsi="Arial" w:cs="Arial"/>
          <w:sz w:val="16"/>
          <w:szCs w:val="16"/>
        </w:rPr>
        <w:t>www.allianceforip.co.uk</w:t>
      </w:r>
    </w:hyperlink>
  </w:p>
  <w:p w14:paraId="196B778B" w14:textId="37DE0977" w:rsidR="00056734" w:rsidRDefault="00056734" w:rsidP="000D0268">
    <w:pPr>
      <w:pStyle w:val="NoSpacing"/>
      <w:jc w:val="right"/>
      <w:rPr>
        <w:sz w:val="16"/>
        <w:szCs w:val="16"/>
      </w:rPr>
    </w:pPr>
    <w:r>
      <w:rPr>
        <w:sz w:val="16"/>
        <w:szCs w:val="16"/>
      </w:rPr>
      <w:br/>
    </w:r>
  </w:p>
  <w:p w14:paraId="4AD5D40E" w14:textId="77777777" w:rsidR="00056734" w:rsidRDefault="000567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EA0"/>
    <w:multiLevelType w:val="hybridMultilevel"/>
    <w:tmpl w:val="91F4A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FE618A"/>
    <w:multiLevelType w:val="hybridMultilevel"/>
    <w:tmpl w:val="47609E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596752"/>
    <w:multiLevelType w:val="hybridMultilevel"/>
    <w:tmpl w:val="931C0B1C"/>
    <w:lvl w:ilvl="0" w:tplc="A252AEC6">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962065"/>
    <w:multiLevelType w:val="hybridMultilevel"/>
    <w:tmpl w:val="189A3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BAF1F82"/>
    <w:multiLevelType w:val="hybridMultilevel"/>
    <w:tmpl w:val="C082F30E"/>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8B5DAD"/>
    <w:multiLevelType w:val="hybridMultilevel"/>
    <w:tmpl w:val="724A0646"/>
    <w:lvl w:ilvl="0" w:tplc="E4D0BECA">
      <w:start w:val="1"/>
      <w:numFmt w:val="decimal"/>
      <w:lvlText w:val="%1."/>
      <w:lvlJc w:val="left"/>
      <w:pPr>
        <w:ind w:left="360" w:hanging="36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507011E"/>
    <w:multiLevelType w:val="hybridMultilevel"/>
    <w:tmpl w:val="44D2B9F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DC26ED8"/>
    <w:multiLevelType w:val="hybridMultilevel"/>
    <w:tmpl w:val="3A02E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6E05ED"/>
    <w:multiLevelType w:val="multilevel"/>
    <w:tmpl w:val="E9B43C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6463ED0"/>
    <w:multiLevelType w:val="hybridMultilevel"/>
    <w:tmpl w:val="0F5C7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320D5B"/>
    <w:multiLevelType w:val="hybridMultilevel"/>
    <w:tmpl w:val="0C9C41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55037CF"/>
    <w:multiLevelType w:val="hybridMultilevel"/>
    <w:tmpl w:val="AE7089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E02BB1"/>
    <w:multiLevelType w:val="hybridMultilevel"/>
    <w:tmpl w:val="125EF1A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070733E"/>
    <w:multiLevelType w:val="hybridMultilevel"/>
    <w:tmpl w:val="E7703D3E"/>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65D852AD"/>
    <w:multiLevelType w:val="hybridMultilevel"/>
    <w:tmpl w:val="38B02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48974F9"/>
    <w:multiLevelType w:val="hybridMultilevel"/>
    <w:tmpl w:val="125EF1A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7485CBD"/>
    <w:multiLevelType w:val="hybridMultilevel"/>
    <w:tmpl w:val="4872ADA0"/>
    <w:lvl w:ilvl="0" w:tplc="16CC197E">
      <w:numFmt w:val="bullet"/>
      <w:lvlText w:val=""/>
      <w:lvlJc w:val="left"/>
      <w:pPr>
        <w:ind w:left="360" w:hanging="360"/>
      </w:pPr>
      <w:rPr>
        <w:rFonts w:ascii="Symbol" w:eastAsia="Calibri" w:hAnsi="Symbol"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7CCA1618"/>
    <w:multiLevelType w:val="hybridMultilevel"/>
    <w:tmpl w:val="125EF1A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5049157">
    <w:abstractNumId w:val="0"/>
  </w:num>
  <w:num w:numId="2" w16cid:durableId="1949702737">
    <w:abstractNumId w:val="7"/>
  </w:num>
  <w:num w:numId="3" w16cid:durableId="297340853">
    <w:abstractNumId w:val="16"/>
  </w:num>
  <w:num w:numId="4" w16cid:durableId="1599368256">
    <w:abstractNumId w:val="9"/>
  </w:num>
  <w:num w:numId="5" w16cid:durableId="1620795134">
    <w:abstractNumId w:val="3"/>
  </w:num>
  <w:num w:numId="6" w16cid:durableId="131294717">
    <w:abstractNumId w:val="14"/>
  </w:num>
  <w:num w:numId="7" w16cid:durableId="1123306823">
    <w:abstractNumId w:val="1"/>
  </w:num>
  <w:num w:numId="8" w16cid:durableId="223958192">
    <w:abstractNumId w:val="13"/>
  </w:num>
  <w:num w:numId="9" w16cid:durableId="651103012">
    <w:abstractNumId w:val="11"/>
  </w:num>
  <w:num w:numId="10" w16cid:durableId="866984548">
    <w:abstractNumId w:val="2"/>
  </w:num>
  <w:num w:numId="11" w16cid:durableId="482935315">
    <w:abstractNumId w:val="17"/>
  </w:num>
  <w:num w:numId="12" w16cid:durableId="313413039">
    <w:abstractNumId w:val="10"/>
  </w:num>
  <w:num w:numId="13" w16cid:durableId="576133638">
    <w:abstractNumId w:val="15"/>
  </w:num>
  <w:num w:numId="14" w16cid:durableId="508105289">
    <w:abstractNumId w:val="4"/>
  </w:num>
  <w:num w:numId="15" w16cid:durableId="1878590773">
    <w:abstractNumId w:val="12"/>
  </w:num>
  <w:num w:numId="16" w16cid:durableId="816385914">
    <w:abstractNumId w:val="6"/>
  </w:num>
  <w:num w:numId="17" w16cid:durableId="2071003436">
    <w:abstractNumId w:val="5"/>
  </w:num>
  <w:num w:numId="18" w16cid:durableId="160778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trackedChanges" w:enforcement="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40E"/>
    <w:rsid w:val="00006574"/>
    <w:rsid w:val="0001265C"/>
    <w:rsid w:val="00015F5F"/>
    <w:rsid w:val="000265E5"/>
    <w:rsid w:val="00036D2C"/>
    <w:rsid w:val="00043864"/>
    <w:rsid w:val="00047676"/>
    <w:rsid w:val="00047E4B"/>
    <w:rsid w:val="00051384"/>
    <w:rsid w:val="00051CE9"/>
    <w:rsid w:val="00056734"/>
    <w:rsid w:val="0006075B"/>
    <w:rsid w:val="00061CB0"/>
    <w:rsid w:val="000624C2"/>
    <w:rsid w:val="00066504"/>
    <w:rsid w:val="00066ED1"/>
    <w:rsid w:val="000772FB"/>
    <w:rsid w:val="00086B14"/>
    <w:rsid w:val="000919C6"/>
    <w:rsid w:val="0009229E"/>
    <w:rsid w:val="000A0867"/>
    <w:rsid w:val="000A0F7A"/>
    <w:rsid w:val="000A22EA"/>
    <w:rsid w:val="000B0009"/>
    <w:rsid w:val="000B6EBF"/>
    <w:rsid w:val="000B753F"/>
    <w:rsid w:val="000C5D5C"/>
    <w:rsid w:val="000D0268"/>
    <w:rsid w:val="000D21A7"/>
    <w:rsid w:val="000D340C"/>
    <w:rsid w:val="000D4A08"/>
    <w:rsid w:val="000E20F6"/>
    <w:rsid w:val="000E413C"/>
    <w:rsid w:val="000F15F2"/>
    <w:rsid w:val="000F237A"/>
    <w:rsid w:val="000F51F8"/>
    <w:rsid w:val="00113754"/>
    <w:rsid w:val="001171D9"/>
    <w:rsid w:val="001176F2"/>
    <w:rsid w:val="001268F6"/>
    <w:rsid w:val="00135E54"/>
    <w:rsid w:val="00136497"/>
    <w:rsid w:val="00137849"/>
    <w:rsid w:val="00143A4C"/>
    <w:rsid w:val="00166BCA"/>
    <w:rsid w:val="00171DDF"/>
    <w:rsid w:val="0018136E"/>
    <w:rsid w:val="001B7D79"/>
    <w:rsid w:val="001C6E0C"/>
    <w:rsid w:val="001D292E"/>
    <w:rsid w:val="001E4A67"/>
    <w:rsid w:val="001E52EB"/>
    <w:rsid w:val="001F2E73"/>
    <w:rsid w:val="00204F83"/>
    <w:rsid w:val="00214CE1"/>
    <w:rsid w:val="00215253"/>
    <w:rsid w:val="00221AB9"/>
    <w:rsid w:val="00225290"/>
    <w:rsid w:val="00254804"/>
    <w:rsid w:val="002569C5"/>
    <w:rsid w:val="002605FA"/>
    <w:rsid w:val="002748B3"/>
    <w:rsid w:val="00281727"/>
    <w:rsid w:val="0029260B"/>
    <w:rsid w:val="002934C7"/>
    <w:rsid w:val="00294F3B"/>
    <w:rsid w:val="002A4520"/>
    <w:rsid w:val="002A62C3"/>
    <w:rsid w:val="002B5010"/>
    <w:rsid w:val="002B76BD"/>
    <w:rsid w:val="002C1F35"/>
    <w:rsid w:val="002C23C1"/>
    <w:rsid w:val="002C3ED7"/>
    <w:rsid w:val="002C4244"/>
    <w:rsid w:val="002D1857"/>
    <w:rsid w:val="002D21F4"/>
    <w:rsid w:val="002E1EC0"/>
    <w:rsid w:val="002E39C8"/>
    <w:rsid w:val="003010F4"/>
    <w:rsid w:val="00301EBA"/>
    <w:rsid w:val="00303A24"/>
    <w:rsid w:val="003055E7"/>
    <w:rsid w:val="003062F2"/>
    <w:rsid w:val="0030722A"/>
    <w:rsid w:val="00310134"/>
    <w:rsid w:val="00315D19"/>
    <w:rsid w:val="0031664A"/>
    <w:rsid w:val="00350D07"/>
    <w:rsid w:val="00352AA6"/>
    <w:rsid w:val="00360B45"/>
    <w:rsid w:val="00362467"/>
    <w:rsid w:val="0037590A"/>
    <w:rsid w:val="00375E60"/>
    <w:rsid w:val="00387A8E"/>
    <w:rsid w:val="00390996"/>
    <w:rsid w:val="00392D1A"/>
    <w:rsid w:val="00395D76"/>
    <w:rsid w:val="003A25E5"/>
    <w:rsid w:val="003A58E5"/>
    <w:rsid w:val="003B04C3"/>
    <w:rsid w:val="003B1CF7"/>
    <w:rsid w:val="003B61D0"/>
    <w:rsid w:val="003D390C"/>
    <w:rsid w:val="003D3B36"/>
    <w:rsid w:val="003E02DB"/>
    <w:rsid w:val="003E0358"/>
    <w:rsid w:val="003E16A2"/>
    <w:rsid w:val="003E428D"/>
    <w:rsid w:val="003E4D4B"/>
    <w:rsid w:val="003E6686"/>
    <w:rsid w:val="003F796F"/>
    <w:rsid w:val="00403851"/>
    <w:rsid w:val="00403E24"/>
    <w:rsid w:val="00404E1C"/>
    <w:rsid w:val="00406D84"/>
    <w:rsid w:val="004146EB"/>
    <w:rsid w:val="00416EFC"/>
    <w:rsid w:val="00416F4F"/>
    <w:rsid w:val="00425C0D"/>
    <w:rsid w:val="00435EC8"/>
    <w:rsid w:val="00437054"/>
    <w:rsid w:val="004549DC"/>
    <w:rsid w:val="00465923"/>
    <w:rsid w:val="004709C7"/>
    <w:rsid w:val="0047361F"/>
    <w:rsid w:val="004751A3"/>
    <w:rsid w:val="00483455"/>
    <w:rsid w:val="004866B1"/>
    <w:rsid w:val="004921E6"/>
    <w:rsid w:val="0049716F"/>
    <w:rsid w:val="004A2326"/>
    <w:rsid w:val="004A36B4"/>
    <w:rsid w:val="004A4CDB"/>
    <w:rsid w:val="004A5994"/>
    <w:rsid w:val="004B22F2"/>
    <w:rsid w:val="004B78CE"/>
    <w:rsid w:val="004C7C2A"/>
    <w:rsid w:val="004D61D7"/>
    <w:rsid w:val="004D6DED"/>
    <w:rsid w:val="004E0784"/>
    <w:rsid w:val="004E5027"/>
    <w:rsid w:val="004F176B"/>
    <w:rsid w:val="00505732"/>
    <w:rsid w:val="0050631B"/>
    <w:rsid w:val="00512923"/>
    <w:rsid w:val="005303D1"/>
    <w:rsid w:val="00531843"/>
    <w:rsid w:val="00542EDE"/>
    <w:rsid w:val="00550464"/>
    <w:rsid w:val="005544AC"/>
    <w:rsid w:val="0055548C"/>
    <w:rsid w:val="005557B4"/>
    <w:rsid w:val="00563987"/>
    <w:rsid w:val="00564670"/>
    <w:rsid w:val="00567047"/>
    <w:rsid w:val="00572C69"/>
    <w:rsid w:val="00576CB6"/>
    <w:rsid w:val="0059196C"/>
    <w:rsid w:val="00594DBF"/>
    <w:rsid w:val="005C6957"/>
    <w:rsid w:val="005C6D19"/>
    <w:rsid w:val="005D0D56"/>
    <w:rsid w:val="005E4C46"/>
    <w:rsid w:val="00607390"/>
    <w:rsid w:val="00607B51"/>
    <w:rsid w:val="00610433"/>
    <w:rsid w:val="0061765A"/>
    <w:rsid w:val="0062582F"/>
    <w:rsid w:val="00627186"/>
    <w:rsid w:val="00631063"/>
    <w:rsid w:val="006548E4"/>
    <w:rsid w:val="0066164E"/>
    <w:rsid w:val="0066173E"/>
    <w:rsid w:val="00661FDC"/>
    <w:rsid w:val="00663B7E"/>
    <w:rsid w:val="006644E7"/>
    <w:rsid w:val="00677944"/>
    <w:rsid w:val="00680DEF"/>
    <w:rsid w:val="00683F7E"/>
    <w:rsid w:val="006878FD"/>
    <w:rsid w:val="00690D6D"/>
    <w:rsid w:val="006932D1"/>
    <w:rsid w:val="00693B65"/>
    <w:rsid w:val="00695583"/>
    <w:rsid w:val="006A0054"/>
    <w:rsid w:val="006B13B1"/>
    <w:rsid w:val="006B18D1"/>
    <w:rsid w:val="006B79DD"/>
    <w:rsid w:val="006C05EE"/>
    <w:rsid w:val="006C32F4"/>
    <w:rsid w:val="006C71AA"/>
    <w:rsid w:val="006D0530"/>
    <w:rsid w:val="006D315B"/>
    <w:rsid w:val="006D3EDA"/>
    <w:rsid w:val="006D41BD"/>
    <w:rsid w:val="006E1377"/>
    <w:rsid w:val="006E5CA7"/>
    <w:rsid w:val="006F0933"/>
    <w:rsid w:val="006F5E19"/>
    <w:rsid w:val="00701BBD"/>
    <w:rsid w:val="00705F49"/>
    <w:rsid w:val="00707673"/>
    <w:rsid w:val="00711CC9"/>
    <w:rsid w:val="00715DB8"/>
    <w:rsid w:val="007206A4"/>
    <w:rsid w:val="00731178"/>
    <w:rsid w:val="00735486"/>
    <w:rsid w:val="00736609"/>
    <w:rsid w:val="00737076"/>
    <w:rsid w:val="00740C2F"/>
    <w:rsid w:val="00744BE3"/>
    <w:rsid w:val="00746429"/>
    <w:rsid w:val="007468F4"/>
    <w:rsid w:val="00750D89"/>
    <w:rsid w:val="00750E55"/>
    <w:rsid w:val="00751BB4"/>
    <w:rsid w:val="00754492"/>
    <w:rsid w:val="00755845"/>
    <w:rsid w:val="00757824"/>
    <w:rsid w:val="0077538B"/>
    <w:rsid w:val="00781AC4"/>
    <w:rsid w:val="007831BA"/>
    <w:rsid w:val="00793D38"/>
    <w:rsid w:val="0079538D"/>
    <w:rsid w:val="007B2006"/>
    <w:rsid w:val="007C6FE2"/>
    <w:rsid w:val="007D1E6E"/>
    <w:rsid w:val="007D5334"/>
    <w:rsid w:val="007D5B9D"/>
    <w:rsid w:val="007D76F7"/>
    <w:rsid w:val="007E156B"/>
    <w:rsid w:val="007F6CCF"/>
    <w:rsid w:val="008078FF"/>
    <w:rsid w:val="00812345"/>
    <w:rsid w:val="008300A2"/>
    <w:rsid w:val="00831ED6"/>
    <w:rsid w:val="0083290C"/>
    <w:rsid w:val="0084604C"/>
    <w:rsid w:val="008500CF"/>
    <w:rsid w:val="00852655"/>
    <w:rsid w:val="008634AA"/>
    <w:rsid w:val="0086372F"/>
    <w:rsid w:val="0086409E"/>
    <w:rsid w:val="00871617"/>
    <w:rsid w:val="00873D1F"/>
    <w:rsid w:val="008809E6"/>
    <w:rsid w:val="00880BD8"/>
    <w:rsid w:val="00882660"/>
    <w:rsid w:val="008A082A"/>
    <w:rsid w:val="008A42C8"/>
    <w:rsid w:val="008A6779"/>
    <w:rsid w:val="008B25DD"/>
    <w:rsid w:val="008B483E"/>
    <w:rsid w:val="008C067B"/>
    <w:rsid w:val="008C646D"/>
    <w:rsid w:val="008D0526"/>
    <w:rsid w:val="008D7275"/>
    <w:rsid w:val="008E2071"/>
    <w:rsid w:val="008E618D"/>
    <w:rsid w:val="008E63FC"/>
    <w:rsid w:val="008F163B"/>
    <w:rsid w:val="008F5BF4"/>
    <w:rsid w:val="008F70D1"/>
    <w:rsid w:val="009056F1"/>
    <w:rsid w:val="0090786A"/>
    <w:rsid w:val="00912C22"/>
    <w:rsid w:val="0091773B"/>
    <w:rsid w:val="00922E38"/>
    <w:rsid w:val="00924BE3"/>
    <w:rsid w:val="0092559C"/>
    <w:rsid w:val="00925A0B"/>
    <w:rsid w:val="00937EF1"/>
    <w:rsid w:val="009435EA"/>
    <w:rsid w:val="00944E0B"/>
    <w:rsid w:val="00975374"/>
    <w:rsid w:val="00982053"/>
    <w:rsid w:val="00982CB0"/>
    <w:rsid w:val="00983476"/>
    <w:rsid w:val="009852E2"/>
    <w:rsid w:val="00985737"/>
    <w:rsid w:val="00985FA6"/>
    <w:rsid w:val="009968E1"/>
    <w:rsid w:val="009A1F2D"/>
    <w:rsid w:val="009A4BF7"/>
    <w:rsid w:val="009A5BD8"/>
    <w:rsid w:val="009C13F8"/>
    <w:rsid w:val="009C640E"/>
    <w:rsid w:val="009C7E18"/>
    <w:rsid w:val="009D13C0"/>
    <w:rsid w:val="009D7F4F"/>
    <w:rsid w:val="009E40F3"/>
    <w:rsid w:val="00A00FE1"/>
    <w:rsid w:val="00A0414D"/>
    <w:rsid w:val="00A1129A"/>
    <w:rsid w:val="00A14111"/>
    <w:rsid w:val="00A239BE"/>
    <w:rsid w:val="00A250FD"/>
    <w:rsid w:val="00A43E40"/>
    <w:rsid w:val="00A47C04"/>
    <w:rsid w:val="00A512A9"/>
    <w:rsid w:val="00A51A4C"/>
    <w:rsid w:val="00A53C71"/>
    <w:rsid w:val="00A5535F"/>
    <w:rsid w:val="00A55C40"/>
    <w:rsid w:val="00A5636C"/>
    <w:rsid w:val="00A60826"/>
    <w:rsid w:val="00A70D0B"/>
    <w:rsid w:val="00A74A85"/>
    <w:rsid w:val="00A816C7"/>
    <w:rsid w:val="00A96D71"/>
    <w:rsid w:val="00AC0F00"/>
    <w:rsid w:val="00AC2925"/>
    <w:rsid w:val="00AC2A89"/>
    <w:rsid w:val="00AC5CA5"/>
    <w:rsid w:val="00AD0D5A"/>
    <w:rsid w:val="00AD291A"/>
    <w:rsid w:val="00AD3A99"/>
    <w:rsid w:val="00AD3BD4"/>
    <w:rsid w:val="00AE23C9"/>
    <w:rsid w:val="00AE30A7"/>
    <w:rsid w:val="00AF23B0"/>
    <w:rsid w:val="00B14B66"/>
    <w:rsid w:val="00B219F7"/>
    <w:rsid w:val="00B21F32"/>
    <w:rsid w:val="00B459D7"/>
    <w:rsid w:val="00B60A4C"/>
    <w:rsid w:val="00B670A0"/>
    <w:rsid w:val="00B72FE8"/>
    <w:rsid w:val="00B81C47"/>
    <w:rsid w:val="00BA2510"/>
    <w:rsid w:val="00BA2FE4"/>
    <w:rsid w:val="00BA7265"/>
    <w:rsid w:val="00BB4C7A"/>
    <w:rsid w:val="00BC1377"/>
    <w:rsid w:val="00BC4560"/>
    <w:rsid w:val="00BC4878"/>
    <w:rsid w:val="00BD2B8D"/>
    <w:rsid w:val="00BD69D4"/>
    <w:rsid w:val="00BE3C99"/>
    <w:rsid w:val="00BF1B85"/>
    <w:rsid w:val="00BF6A6B"/>
    <w:rsid w:val="00BF6B3D"/>
    <w:rsid w:val="00C01B9C"/>
    <w:rsid w:val="00C10012"/>
    <w:rsid w:val="00C14E43"/>
    <w:rsid w:val="00C23CD7"/>
    <w:rsid w:val="00C36D93"/>
    <w:rsid w:val="00C708C0"/>
    <w:rsid w:val="00C866CF"/>
    <w:rsid w:val="00C96563"/>
    <w:rsid w:val="00C97D99"/>
    <w:rsid w:val="00CA19AB"/>
    <w:rsid w:val="00CB3DDC"/>
    <w:rsid w:val="00CB417C"/>
    <w:rsid w:val="00CB6757"/>
    <w:rsid w:val="00CC0580"/>
    <w:rsid w:val="00CC0AE2"/>
    <w:rsid w:val="00CC11F2"/>
    <w:rsid w:val="00CD3334"/>
    <w:rsid w:val="00CD44C3"/>
    <w:rsid w:val="00CE1794"/>
    <w:rsid w:val="00CE3740"/>
    <w:rsid w:val="00CF5CBB"/>
    <w:rsid w:val="00D039B4"/>
    <w:rsid w:val="00D1700E"/>
    <w:rsid w:val="00D20DDC"/>
    <w:rsid w:val="00D24F89"/>
    <w:rsid w:val="00D4280D"/>
    <w:rsid w:val="00D46444"/>
    <w:rsid w:val="00D65B7E"/>
    <w:rsid w:val="00D7157E"/>
    <w:rsid w:val="00D71589"/>
    <w:rsid w:val="00D72039"/>
    <w:rsid w:val="00D83E99"/>
    <w:rsid w:val="00D949D5"/>
    <w:rsid w:val="00D97F48"/>
    <w:rsid w:val="00DB0383"/>
    <w:rsid w:val="00DB2E3A"/>
    <w:rsid w:val="00DB5F63"/>
    <w:rsid w:val="00DC7883"/>
    <w:rsid w:val="00DC7A0A"/>
    <w:rsid w:val="00DE2D1F"/>
    <w:rsid w:val="00DE3033"/>
    <w:rsid w:val="00DF4A03"/>
    <w:rsid w:val="00DF59BB"/>
    <w:rsid w:val="00E01994"/>
    <w:rsid w:val="00E03934"/>
    <w:rsid w:val="00E056A9"/>
    <w:rsid w:val="00E061DF"/>
    <w:rsid w:val="00E119AF"/>
    <w:rsid w:val="00E1337D"/>
    <w:rsid w:val="00E23C12"/>
    <w:rsid w:val="00E27A6D"/>
    <w:rsid w:val="00E27FE9"/>
    <w:rsid w:val="00E31202"/>
    <w:rsid w:val="00E31489"/>
    <w:rsid w:val="00E33F5E"/>
    <w:rsid w:val="00E37B4A"/>
    <w:rsid w:val="00E50911"/>
    <w:rsid w:val="00E53528"/>
    <w:rsid w:val="00E74D2B"/>
    <w:rsid w:val="00E757CC"/>
    <w:rsid w:val="00E765CD"/>
    <w:rsid w:val="00E95E6D"/>
    <w:rsid w:val="00EB4403"/>
    <w:rsid w:val="00EC2471"/>
    <w:rsid w:val="00ED60DD"/>
    <w:rsid w:val="00EE5398"/>
    <w:rsid w:val="00F0209A"/>
    <w:rsid w:val="00F030C1"/>
    <w:rsid w:val="00F21D88"/>
    <w:rsid w:val="00F26DC7"/>
    <w:rsid w:val="00F42060"/>
    <w:rsid w:val="00F55CEA"/>
    <w:rsid w:val="00F57298"/>
    <w:rsid w:val="00F76325"/>
    <w:rsid w:val="00F83C67"/>
    <w:rsid w:val="00F848EA"/>
    <w:rsid w:val="00FA1B73"/>
    <w:rsid w:val="00FA3D54"/>
    <w:rsid w:val="00FA7EA0"/>
    <w:rsid w:val="00FB3302"/>
    <w:rsid w:val="00FB5559"/>
    <w:rsid w:val="00FB7EBE"/>
    <w:rsid w:val="00FC062C"/>
    <w:rsid w:val="00FC5642"/>
    <w:rsid w:val="00FC60B7"/>
    <w:rsid w:val="00FE0F86"/>
    <w:rsid w:val="00FE230A"/>
    <w:rsid w:val="00FE273D"/>
    <w:rsid w:val="00FF155E"/>
    <w:rsid w:val="00FF2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5E385"/>
  <w15:chartTrackingRefBased/>
  <w15:docId w15:val="{D73E4134-51D2-4A92-B8B9-981C8F34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40E"/>
  </w:style>
  <w:style w:type="paragraph" w:styleId="Heading1">
    <w:name w:val="heading 1"/>
    <w:basedOn w:val="Normal"/>
    <w:link w:val="Heading1Char"/>
    <w:uiPriority w:val="9"/>
    <w:qFormat/>
    <w:rsid w:val="00924B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924B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24B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4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640E"/>
  </w:style>
  <w:style w:type="character" w:styleId="Hyperlink">
    <w:name w:val="Hyperlink"/>
    <w:basedOn w:val="DefaultParagraphFont"/>
    <w:uiPriority w:val="99"/>
    <w:unhideWhenUsed/>
    <w:rsid w:val="009C640E"/>
    <w:rPr>
      <w:color w:val="0563C1" w:themeColor="hyperlink"/>
      <w:u w:val="single"/>
    </w:rPr>
  </w:style>
  <w:style w:type="paragraph" w:styleId="FootnoteText">
    <w:name w:val="footnote text"/>
    <w:basedOn w:val="Normal"/>
    <w:link w:val="FootnoteTextChar"/>
    <w:uiPriority w:val="99"/>
    <w:unhideWhenUsed/>
    <w:rsid w:val="009C640E"/>
    <w:pPr>
      <w:spacing w:after="0" w:line="240" w:lineRule="auto"/>
    </w:pPr>
    <w:rPr>
      <w:sz w:val="20"/>
      <w:szCs w:val="20"/>
    </w:rPr>
  </w:style>
  <w:style w:type="character" w:customStyle="1" w:styleId="FootnoteTextChar">
    <w:name w:val="Footnote Text Char"/>
    <w:basedOn w:val="DefaultParagraphFont"/>
    <w:link w:val="FootnoteText"/>
    <w:uiPriority w:val="99"/>
    <w:rsid w:val="009C640E"/>
    <w:rPr>
      <w:sz w:val="20"/>
      <w:szCs w:val="20"/>
    </w:rPr>
  </w:style>
  <w:style w:type="character" w:styleId="FootnoteReference">
    <w:name w:val="footnote reference"/>
    <w:basedOn w:val="DefaultParagraphFont"/>
    <w:uiPriority w:val="99"/>
    <w:unhideWhenUsed/>
    <w:rsid w:val="009C640E"/>
    <w:rPr>
      <w:vertAlign w:val="superscript"/>
    </w:rPr>
  </w:style>
  <w:style w:type="paragraph" w:styleId="ListParagraph">
    <w:name w:val="List Paragraph"/>
    <w:aliases w:val="F5 List Paragraph,List Paragraph1,Dot pt,Numbered Para 1,No Spacing1,List Paragraph Char Char Char,Indicator Text,Bullet Points,MAIN CONTENT,Bullet 1,List Paragraph12,Colorful List - Accent 11,List Paragraph2,Normal numbered,OBC Bullet"/>
    <w:basedOn w:val="Normal"/>
    <w:link w:val="ListParagraphChar"/>
    <w:uiPriority w:val="34"/>
    <w:qFormat/>
    <w:rsid w:val="009C640E"/>
    <w:pPr>
      <w:ind w:left="720"/>
      <w:contextualSpacing/>
    </w:pPr>
    <w:rPr>
      <w:lang w:val="en-US"/>
    </w:rPr>
  </w:style>
  <w:style w:type="character" w:customStyle="1" w:styleId="ListParagraphChar">
    <w:name w:val="List Paragraph Char"/>
    <w:aliases w:val="F5 List Paragraph Char,List Paragraph1 Char,Dot pt Char,Numbered Para 1 Char,No Spacing1 Char,List Paragraph Char Char Char Char,Indicator Text Char,Bullet Points Char,MAIN CONTENT Char,Bullet 1 Char,List Paragraph12 Char"/>
    <w:basedOn w:val="DefaultParagraphFont"/>
    <w:link w:val="ListParagraph"/>
    <w:uiPriority w:val="34"/>
    <w:locked/>
    <w:rsid w:val="009C640E"/>
    <w:rPr>
      <w:lang w:val="en-US"/>
    </w:rPr>
  </w:style>
  <w:style w:type="paragraph" w:styleId="Footer">
    <w:name w:val="footer"/>
    <w:basedOn w:val="Normal"/>
    <w:link w:val="FooterChar"/>
    <w:uiPriority w:val="99"/>
    <w:unhideWhenUsed/>
    <w:rsid w:val="009C64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640E"/>
  </w:style>
  <w:style w:type="paragraph" w:styleId="NoSpacing">
    <w:name w:val="No Spacing"/>
    <w:uiPriority w:val="1"/>
    <w:qFormat/>
    <w:rsid w:val="009C640E"/>
    <w:pPr>
      <w:spacing w:after="0" w:line="240" w:lineRule="auto"/>
    </w:pPr>
  </w:style>
  <w:style w:type="character" w:customStyle="1" w:styleId="Heading1Char">
    <w:name w:val="Heading 1 Char"/>
    <w:basedOn w:val="DefaultParagraphFont"/>
    <w:link w:val="Heading1"/>
    <w:uiPriority w:val="9"/>
    <w:rsid w:val="00924BE3"/>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924B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924BE3"/>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0772FB"/>
    <w:pPr>
      <w:spacing w:after="0" w:line="240" w:lineRule="auto"/>
    </w:pPr>
  </w:style>
  <w:style w:type="paragraph" w:styleId="BalloonText">
    <w:name w:val="Balloon Text"/>
    <w:basedOn w:val="Normal"/>
    <w:link w:val="BalloonTextChar"/>
    <w:uiPriority w:val="99"/>
    <w:semiHidden/>
    <w:unhideWhenUsed/>
    <w:rsid w:val="007753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38B"/>
    <w:rPr>
      <w:rFonts w:ascii="Segoe UI" w:hAnsi="Segoe UI" w:cs="Segoe UI"/>
      <w:sz w:val="18"/>
      <w:szCs w:val="18"/>
    </w:rPr>
  </w:style>
  <w:style w:type="character" w:styleId="SubtleEmphasis">
    <w:name w:val="Subtle Emphasis"/>
    <w:basedOn w:val="DefaultParagraphFont"/>
    <w:uiPriority w:val="19"/>
    <w:qFormat/>
    <w:rsid w:val="00563987"/>
    <w:rPr>
      <w:i/>
      <w:iCs/>
      <w:color w:val="404040" w:themeColor="text1" w:themeTint="BF"/>
    </w:rPr>
  </w:style>
  <w:style w:type="paragraph" w:customStyle="1" w:styleId="Default">
    <w:name w:val="Default"/>
    <w:rsid w:val="001E4A67"/>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301EBA"/>
    <w:rPr>
      <w:color w:val="605E5C"/>
      <w:shd w:val="clear" w:color="auto" w:fill="E1DFDD"/>
    </w:rPr>
  </w:style>
  <w:style w:type="character" w:styleId="CommentReference">
    <w:name w:val="annotation reference"/>
    <w:basedOn w:val="DefaultParagraphFont"/>
    <w:uiPriority w:val="99"/>
    <w:semiHidden/>
    <w:unhideWhenUsed/>
    <w:rsid w:val="000D340C"/>
    <w:rPr>
      <w:sz w:val="16"/>
      <w:szCs w:val="16"/>
    </w:rPr>
  </w:style>
  <w:style w:type="paragraph" w:styleId="CommentText">
    <w:name w:val="annotation text"/>
    <w:basedOn w:val="Normal"/>
    <w:link w:val="CommentTextChar"/>
    <w:uiPriority w:val="99"/>
    <w:unhideWhenUsed/>
    <w:rsid w:val="000D340C"/>
    <w:pPr>
      <w:spacing w:line="240" w:lineRule="auto"/>
    </w:pPr>
    <w:rPr>
      <w:sz w:val="20"/>
      <w:szCs w:val="20"/>
    </w:rPr>
  </w:style>
  <w:style w:type="character" w:customStyle="1" w:styleId="CommentTextChar">
    <w:name w:val="Comment Text Char"/>
    <w:basedOn w:val="DefaultParagraphFont"/>
    <w:link w:val="CommentText"/>
    <w:uiPriority w:val="99"/>
    <w:rsid w:val="000D340C"/>
    <w:rPr>
      <w:sz w:val="20"/>
      <w:szCs w:val="20"/>
    </w:rPr>
  </w:style>
  <w:style w:type="paragraph" w:styleId="CommentSubject">
    <w:name w:val="annotation subject"/>
    <w:basedOn w:val="CommentText"/>
    <w:next w:val="CommentText"/>
    <w:link w:val="CommentSubjectChar"/>
    <w:uiPriority w:val="99"/>
    <w:semiHidden/>
    <w:unhideWhenUsed/>
    <w:rsid w:val="000D340C"/>
    <w:rPr>
      <w:b/>
      <w:bCs/>
    </w:rPr>
  </w:style>
  <w:style w:type="character" w:customStyle="1" w:styleId="CommentSubjectChar">
    <w:name w:val="Comment Subject Char"/>
    <w:basedOn w:val="CommentTextChar"/>
    <w:link w:val="CommentSubject"/>
    <w:uiPriority w:val="99"/>
    <w:semiHidden/>
    <w:rsid w:val="000D340C"/>
    <w:rPr>
      <w:b/>
      <w:bCs/>
      <w:sz w:val="20"/>
      <w:szCs w:val="20"/>
    </w:rPr>
  </w:style>
  <w:style w:type="paragraph" w:styleId="NormalWeb">
    <w:name w:val="Normal (Web)"/>
    <w:basedOn w:val="Normal"/>
    <w:uiPriority w:val="99"/>
    <w:semiHidden/>
    <w:unhideWhenUsed/>
    <w:rsid w:val="0031013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3541">
      <w:bodyDiv w:val="1"/>
      <w:marLeft w:val="0"/>
      <w:marRight w:val="0"/>
      <w:marTop w:val="0"/>
      <w:marBottom w:val="0"/>
      <w:divBdr>
        <w:top w:val="none" w:sz="0" w:space="0" w:color="auto"/>
        <w:left w:val="none" w:sz="0" w:space="0" w:color="auto"/>
        <w:bottom w:val="none" w:sz="0" w:space="0" w:color="auto"/>
        <w:right w:val="none" w:sz="0" w:space="0" w:color="auto"/>
      </w:divBdr>
    </w:div>
    <w:div w:id="394813180">
      <w:bodyDiv w:val="1"/>
      <w:marLeft w:val="0"/>
      <w:marRight w:val="0"/>
      <w:marTop w:val="0"/>
      <w:marBottom w:val="0"/>
      <w:divBdr>
        <w:top w:val="none" w:sz="0" w:space="0" w:color="auto"/>
        <w:left w:val="none" w:sz="0" w:space="0" w:color="auto"/>
        <w:bottom w:val="none" w:sz="0" w:space="0" w:color="auto"/>
        <w:right w:val="none" w:sz="0" w:space="0" w:color="auto"/>
      </w:divBdr>
    </w:div>
    <w:div w:id="505949706">
      <w:bodyDiv w:val="1"/>
      <w:marLeft w:val="0"/>
      <w:marRight w:val="0"/>
      <w:marTop w:val="0"/>
      <w:marBottom w:val="0"/>
      <w:divBdr>
        <w:top w:val="none" w:sz="0" w:space="0" w:color="auto"/>
        <w:left w:val="none" w:sz="0" w:space="0" w:color="auto"/>
        <w:bottom w:val="none" w:sz="0" w:space="0" w:color="auto"/>
        <w:right w:val="none" w:sz="0" w:space="0" w:color="auto"/>
      </w:divBdr>
    </w:div>
    <w:div w:id="929049022">
      <w:bodyDiv w:val="1"/>
      <w:marLeft w:val="0"/>
      <w:marRight w:val="0"/>
      <w:marTop w:val="0"/>
      <w:marBottom w:val="0"/>
      <w:divBdr>
        <w:top w:val="none" w:sz="0" w:space="0" w:color="auto"/>
        <w:left w:val="none" w:sz="0" w:space="0" w:color="auto"/>
        <w:bottom w:val="none" w:sz="0" w:space="0" w:color="auto"/>
        <w:right w:val="none" w:sz="0" w:space="0" w:color="auto"/>
      </w:divBdr>
    </w:div>
    <w:div w:id="980889568">
      <w:bodyDiv w:val="1"/>
      <w:marLeft w:val="0"/>
      <w:marRight w:val="0"/>
      <w:marTop w:val="0"/>
      <w:marBottom w:val="0"/>
      <w:divBdr>
        <w:top w:val="none" w:sz="0" w:space="0" w:color="auto"/>
        <w:left w:val="none" w:sz="0" w:space="0" w:color="auto"/>
        <w:bottom w:val="none" w:sz="0" w:space="0" w:color="auto"/>
        <w:right w:val="none" w:sz="0" w:space="0" w:color="auto"/>
      </w:divBdr>
    </w:div>
    <w:div w:id="1299992638">
      <w:bodyDiv w:val="1"/>
      <w:marLeft w:val="0"/>
      <w:marRight w:val="0"/>
      <w:marTop w:val="0"/>
      <w:marBottom w:val="0"/>
      <w:divBdr>
        <w:top w:val="none" w:sz="0" w:space="0" w:color="auto"/>
        <w:left w:val="none" w:sz="0" w:space="0" w:color="auto"/>
        <w:bottom w:val="none" w:sz="0" w:space="0" w:color="auto"/>
        <w:right w:val="none" w:sz="0" w:space="0" w:color="auto"/>
      </w:divBdr>
    </w:div>
    <w:div w:id="1437672816">
      <w:bodyDiv w:val="1"/>
      <w:marLeft w:val="0"/>
      <w:marRight w:val="0"/>
      <w:marTop w:val="0"/>
      <w:marBottom w:val="0"/>
      <w:divBdr>
        <w:top w:val="none" w:sz="0" w:space="0" w:color="auto"/>
        <w:left w:val="none" w:sz="0" w:space="0" w:color="auto"/>
        <w:bottom w:val="none" w:sz="0" w:space="0" w:color="auto"/>
        <w:right w:val="none" w:sz="0" w:space="0" w:color="auto"/>
      </w:divBdr>
    </w:div>
    <w:div w:id="1440174503">
      <w:bodyDiv w:val="1"/>
      <w:marLeft w:val="0"/>
      <w:marRight w:val="0"/>
      <w:marTop w:val="0"/>
      <w:marBottom w:val="0"/>
      <w:divBdr>
        <w:top w:val="none" w:sz="0" w:space="0" w:color="auto"/>
        <w:left w:val="none" w:sz="0" w:space="0" w:color="auto"/>
        <w:bottom w:val="none" w:sz="0" w:space="0" w:color="auto"/>
        <w:right w:val="none" w:sz="0" w:space="0" w:color="auto"/>
      </w:divBdr>
    </w:div>
    <w:div w:id="1887596107">
      <w:bodyDiv w:val="1"/>
      <w:marLeft w:val="0"/>
      <w:marRight w:val="0"/>
      <w:marTop w:val="0"/>
      <w:marBottom w:val="0"/>
      <w:divBdr>
        <w:top w:val="none" w:sz="0" w:space="0" w:color="auto"/>
        <w:left w:val="none" w:sz="0" w:space="0" w:color="auto"/>
        <w:bottom w:val="none" w:sz="0" w:space="0" w:color="auto"/>
        <w:right w:val="none" w:sz="0" w:space="0" w:color="auto"/>
      </w:divBdr>
    </w:div>
    <w:div w:id="1982690507">
      <w:bodyDiv w:val="1"/>
      <w:marLeft w:val="0"/>
      <w:marRight w:val="0"/>
      <w:marTop w:val="0"/>
      <w:marBottom w:val="0"/>
      <w:divBdr>
        <w:top w:val="none" w:sz="0" w:space="0" w:color="auto"/>
        <w:left w:val="none" w:sz="0" w:space="0" w:color="auto"/>
        <w:bottom w:val="none" w:sz="0" w:space="0" w:color="auto"/>
        <w:right w:val="none" w:sz="0" w:space="0" w:color="auto"/>
      </w:divBdr>
    </w:div>
    <w:div w:id="2071609285">
      <w:bodyDiv w:val="1"/>
      <w:marLeft w:val="0"/>
      <w:marRight w:val="0"/>
      <w:marTop w:val="0"/>
      <w:marBottom w:val="0"/>
      <w:divBdr>
        <w:top w:val="none" w:sz="0" w:space="0" w:color="auto"/>
        <w:left w:val="none" w:sz="0" w:space="0" w:color="auto"/>
        <w:bottom w:val="none" w:sz="0" w:space="0" w:color="auto"/>
        <w:right w:val="none" w:sz="0" w:space="0" w:color="auto"/>
      </w:divBdr>
    </w:div>
    <w:div w:id="214534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allianceforip.co.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allianceforip.co.u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CEF2D43A018A44BB9D594C973C0846" ma:contentTypeVersion="6" ma:contentTypeDescription="Create a new document." ma:contentTypeScope="" ma:versionID="d273c57a605d5d78d9f5d48b13c77ece">
  <xsd:schema xmlns:xsd="http://www.w3.org/2001/XMLSchema" xmlns:xs="http://www.w3.org/2001/XMLSchema" xmlns:p="http://schemas.microsoft.com/office/2006/metadata/properties" xmlns:ns2="47cecf73-169d-490e-b1c6-71a4c0d4944a" xmlns:ns3="701f5ad7-ec7f-4caa-a8bc-7181849b6d39" targetNamespace="http://schemas.microsoft.com/office/2006/metadata/properties" ma:root="true" ma:fieldsID="d152dc6c6b09e2efce64c7bfc7870693" ns2:_="" ns3:_="">
    <xsd:import namespace="47cecf73-169d-490e-b1c6-71a4c0d4944a"/>
    <xsd:import namespace="701f5ad7-ec7f-4caa-a8bc-7181849b6d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ecf73-169d-490e-b1c6-71a4c0d494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f5ad7-ec7f-4caa-a8bc-7181849b6d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5CCEF5-A94F-41B5-9B3D-4CEE1E7FF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cecf73-169d-490e-b1c6-71a4c0d4944a"/>
    <ds:schemaRef ds:uri="701f5ad7-ec7f-4caa-a8bc-7181849b6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700A99-FC3D-4BE0-B6F9-0899D9CFAD7B}">
  <ds:schemaRefs>
    <ds:schemaRef ds:uri="http://schemas.openxmlformats.org/officeDocument/2006/bibliography"/>
  </ds:schemaRefs>
</ds:datastoreItem>
</file>

<file path=customXml/itemProps3.xml><?xml version="1.0" encoding="utf-8"?>
<ds:datastoreItem xmlns:ds="http://schemas.openxmlformats.org/officeDocument/2006/customXml" ds:itemID="{143A16A0-4BDF-46B8-9875-09AA57D7B9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7D5E27-BCFF-40AC-98DE-960A1EEE5B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3</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Guthrie</dc:creator>
  <cp:keywords/>
  <dc:description/>
  <cp:lastModifiedBy>Andrew Smythe</cp:lastModifiedBy>
  <cp:revision>6</cp:revision>
  <cp:lastPrinted>2024-03-06T10:26:00Z</cp:lastPrinted>
  <dcterms:created xsi:type="dcterms:W3CDTF">2024-03-20T09:45:00Z</dcterms:created>
  <dcterms:modified xsi:type="dcterms:W3CDTF">2024-10-30T11:56:00Z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0x010100C0CEF2D43A018A44BB9D594C973C0846</vt:lpwstr>
  </property>
  <property fmtid="{D5CDD505-2E9C-101B-9397-08002B2CF9AE}" pid="3" name="MediaServiceImageTags">
    <vt:lpwstr/>
  </property>
</Properties>
</file>