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29578" w14:textId="77777777" w:rsidR="00BB7309" w:rsidRDefault="00962992" w:rsidP="00AF28C7">
      <w:pPr>
        <w:pStyle w:val="Logos"/>
        <w:tabs>
          <w:tab w:val="right" w:pos="9498"/>
        </w:tabs>
      </w:pPr>
      <w:r>
        <w:drawing>
          <wp:inline distT="0" distB="0" distL="0" distR="0" wp14:anchorId="14E29663" wp14:editId="14E29664">
            <wp:extent cx="1062990" cy="1073785"/>
            <wp:effectExtent l="0" t="0" r="3810" b="0"/>
            <wp:docPr id="1" name="Picture 23" descr="Education funding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ducation funding agency"/>
                    <pic:cNvPicPr>
                      <a:picLocks noChangeAspect="1" noChangeArrowheads="1"/>
                    </pic:cNvPicPr>
                  </pic:nvPicPr>
                  <pic:blipFill>
                    <a:blip r:embed="rId13">
                      <a:extLst>
                        <a:ext uri="{28A0092B-C50C-407E-A947-70E740481C1C}">
                          <a14:useLocalDpi xmlns:a14="http://schemas.microsoft.com/office/drawing/2010/main" val="0"/>
                        </a:ext>
                      </a:extLst>
                    </a:blip>
                    <a:srcRect r="51913"/>
                    <a:stretch>
                      <a:fillRect/>
                    </a:stretch>
                  </pic:blipFill>
                  <pic:spPr bwMode="auto">
                    <a:xfrm>
                      <a:off x="0" y="0"/>
                      <a:ext cx="1062990" cy="1073785"/>
                    </a:xfrm>
                    <a:prstGeom prst="rect">
                      <a:avLst/>
                    </a:prstGeom>
                    <a:noFill/>
                    <a:ln>
                      <a:noFill/>
                    </a:ln>
                  </pic:spPr>
                </pic:pic>
              </a:graphicData>
            </a:graphic>
          </wp:inline>
        </w:drawing>
      </w:r>
      <w:r w:rsidR="00BB7309">
        <w:tab/>
      </w:r>
    </w:p>
    <w:p w14:paraId="14E29579" w14:textId="77777777" w:rsidR="00BB7309" w:rsidRDefault="00BB7309" w:rsidP="00AF28C7">
      <w:pPr>
        <w:pStyle w:val="TitleText"/>
      </w:pPr>
      <w:r w:rsidRPr="00837BCE">
        <w:t xml:space="preserve">Early Years Capital Fund </w:t>
      </w:r>
    </w:p>
    <w:p w14:paraId="14E2957A" w14:textId="352824C9" w:rsidR="00BB7309" w:rsidRDefault="004C232C" w:rsidP="009F41B6">
      <w:pPr>
        <w:pStyle w:val="SubtitleText"/>
      </w:pPr>
      <w:r>
        <w:t>Information for applicants</w:t>
      </w:r>
    </w:p>
    <w:p w14:paraId="14E2957B" w14:textId="77777777" w:rsidR="00BB7309" w:rsidRDefault="00BB7309" w:rsidP="009F41B6">
      <w:pPr>
        <w:pStyle w:val="SubtitleText"/>
      </w:pPr>
    </w:p>
    <w:p w14:paraId="14E2957C" w14:textId="6CFA821B" w:rsidR="00BB7309" w:rsidRDefault="00D15278" w:rsidP="009F41B6">
      <w:pPr>
        <w:pStyle w:val="Date"/>
      </w:pPr>
      <w:r>
        <w:t>June</w:t>
      </w:r>
      <w:r w:rsidR="00BB7309">
        <w:t xml:space="preserve"> 2016</w:t>
      </w:r>
    </w:p>
    <w:p w14:paraId="14E2957D" w14:textId="77777777" w:rsidR="00BB7309" w:rsidRDefault="00BB7309" w:rsidP="00AB1AF9">
      <w:pPr>
        <w:pStyle w:val="TOCHeader"/>
        <w:spacing w:after="240"/>
      </w:pPr>
      <w:r>
        <w:lastRenderedPageBreak/>
        <w:t>Contents</w:t>
      </w:r>
    </w:p>
    <w:p w14:paraId="4A73E688" w14:textId="77777777" w:rsidR="00673911" w:rsidRDefault="00BB7309">
      <w:pPr>
        <w:pStyle w:val="TOC1"/>
        <w:rPr>
          <w:rFonts w:asciiTheme="minorHAnsi" w:eastAsiaTheme="minorEastAsia" w:hAnsiTheme="minorHAnsi" w:cstheme="minorBidi"/>
          <w:color w:val="auto"/>
          <w:sz w:val="22"/>
          <w:szCs w:val="22"/>
        </w:rPr>
      </w:pPr>
      <w:r>
        <w:fldChar w:fldCharType="begin"/>
      </w:r>
      <w:r>
        <w:instrText xml:space="preserve"> TOC \o "1-3" \h \z \u </w:instrText>
      </w:r>
      <w:r>
        <w:fldChar w:fldCharType="separate"/>
      </w:r>
      <w:hyperlink w:anchor="_Toc454265080" w:history="1">
        <w:r w:rsidR="00673911" w:rsidRPr="00F95D03">
          <w:rPr>
            <w:rStyle w:val="Hyperlink"/>
          </w:rPr>
          <w:t>Introduction</w:t>
        </w:r>
        <w:r w:rsidR="00673911">
          <w:rPr>
            <w:webHidden/>
          </w:rPr>
          <w:tab/>
        </w:r>
        <w:r w:rsidR="00673911">
          <w:rPr>
            <w:webHidden/>
          </w:rPr>
          <w:fldChar w:fldCharType="begin"/>
        </w:r>
        <w:r w:rsidR="00673911">
          <w:rPr>
            <w:webHidden/>
          </w:rPr>
          <w:instrText xml:space="preserve"> PAGEREF _Toc454265080 \h </w:instrText>
        </w:r>
        <w:r w:rsidR="00673911">
          <w:rPr>
            <w:webHidden/>
          </w:rPr>
        </w:r>
        <w:r w:rsidR="00673911">
          <w:rPr>
            <w:webHidden/>
          </w:rPr>
          <w:fldChar w:fldCharType="separate"/>
        </w:r>
        <w:r w:rsidR="00673911">
          <w:rPr>
            <w:webHidden/>
          </w:rPr>
          <w:t>3</w:t>
        </w:r>
        <w:r w:rsidR="00673911">
          <w:rPr>
            <w:webHidden/>
          </w:rPr>
          <w:fldChar w:fldCharType="end"/>
        </w:r>
      </w:hyperlink>
    </w:p>
    <w:p w14:paraId="5B5FC340" w14:textId="77777777" w:rsidR="00673911" w:rsidRDefault="00673911">
      <w:pPr>
        <w:pStyle w:val="TOC2"/>
        <w:rPr>
          <w:rFonts w:asciiTheme="minorHAnsi" w:eastAsiaTheme="minorEastAsia" w:hAnsiTheme="minorHAnsi" w:cstheme="minorBidi"/>
          <w:color w:val="auto"/>
          <w:sz w:val="22"/>
          <w:szCs w:val="22"/>
        </w:rPr>
      </w:pPr>
      <w:hyperlink w:anchor="_Toc454265081" w:history="1">
        <w:r w:rsidRPr="00F95D03">
          <w:rPr>
            <w:rStyle w:val="Hyperlink"/>
          </w:rPr>
          <w:t>Key dates and deadlines</w:t>
        </w:r>
        <w:r>
          <w:rPr>
            <w:webHidden/>
          </w:rPr>
          <w:tab/>
        </w:r>
        <w:r>
          <w:rPr>
            <w:webHidden/>
          </w:rPr>
          <w:fldChar w:fldCharType="begin"/>
        </w:r>
        <w:r>
          <w:rPr>
            <w:webHidden/>
          </w:rPr>
          <w:instrText xml:space="preserve"> PAGEREF _Toc454265081 \h </w:instrText>
        </w:r>
        <w:r>
          <w:rPr>
            <w:webHidden/>
          </w:rPr>
        </w:r>
        <w:r>
          <w:rPr>
            <w:webHidden/>
          </w:rPr>
          <w:fldChar w:fldCharType="separate"/>
        </w:r>
        <w:r>
          <w:rPr>
            <w:webHidden/>
          </w:rPr>
          <w:t>3</w:t>
        </w:r>
        <w:r>
          <w:rPr>
            <w:webHidden/>
          </w:rPr>
          <w:fldChar w:fldCharType="end"/>
        </w:r>
      </w:hyperlink>
    </w:p>
    <w:p w14:paraId="03D251E9" w14:textId="77777777" w:rsidR="00673911" w:rsidRDefault="00673911">
      <w:pPr>
        <w:pStyle w:val="TOC2"/>
        <w:rPr>
          <w:rFonts w:asciiTheme="minorHAnsi" w:eastAsiaTheme="minorEastAsia" w:hAnsiTheme="minorHAnsi" w:cstheme="minorBidi"/>
          <w:color w:val="auto"/>
          <w:sz w:val="22"/>
          <w:szCs w:val="22"/>
        </w:rPr>
      </w:pPr>
      <w:hyperlink w:anchor="_Toc454265082" w:history="1">
        <w:r w:rsidRPr="00F95D03">
          <w:rPr>
            <w:rStyle w:val="Hyperlink"/>
          </w:rPr>
          <w:t>Fund Priorities</w:t>
        </w:r>
        <w:r>
          <w:rPr>
            <w:webHidden/>
          </w:rPr>
          <w:tab/>
        </w:r>
        <w:r>
          <w:rPr>
            <w:webHidden/>
          </w:rPr>
          <w:fldChar w:fldCharType="begin"/>
        </w:r>
        <w:r>
          <w:rPr>
            <w:webHidden/>
          </w:rPr>
          <w:instrText xml:space="preserve"> PAGEREF _Toc454265082 \h </w:instrText>
        </w:r>
        <w:r>
          <w:rPr>
            <w:webHidden/>
          </w:rPr>
        </w:r>
        <w:r>
          <w:rPr>
            <w:webHidden/>
          </w:rPr>
          <w:fldChar w:fldCharType="separate"/>
        </w:r>
        <w:r>
          <w:rPr>
            <w:webHidden/>
          </w:rPr>
          <w:t>3</w:t>
        </w:r>
        <w:r>
          <w:rPr>
            <w:webHidden/>
          </w:rPr>
          <w:fldChar w:fldCharType="end"/>
        </w:r>
      </w:hyperlink>
    </w:p>
    <w:p w14:paraId="369CFB16" w14:textId="77777777" w:rsidR="00673911" w:rsidRDefault="00673911">
      <w:pPr>
        <w:pStyle w:val="TOC1"/>
        <w:rPr>
          <w:rFonts w:asciiTheme="minorHAnsi" w:eastAsiaTheme="minorEastAsia" w:hAnsiTheme="minorHAnsi" w:cstheme="minorBidi"/>
          <w:color w:val="auto"/>
          <w:sz w:val="22"/>
          <w:szCs w:val="22"/>
        </w:rPr>
      </w:pPr>
      <w:hyperlink w:anchor="_Toc454265083" w:history="1">
        <w:r w:rsidRPr="00F95D03">
          <w:rPr>
            <w:rStyle w:val="Hyperlink"/>
          </w:rPr>
          <w:t>Eligibility</w:t>
        </w:r>
        <w:r>
          <w:rPr>
            <w:webHidden/>
          </w:rPr>
          <w:tab/>
        </w:r>
        <w:r>
          <w:rPr>
            <w:webHidden/>
          </w:rPr>
          <w:fldChar w:fldCharType="begin"/>
        </w:r>
        <w:r>
          <w:rPr>
            <w:webHidden/>
          </w:rPr>
          <w:instrText xml:space="preserve"> PAGEREF _Toc454265083 \h </w:instrText>
        </w:r>
        <w:r>
          <w:rPr>
            <w:webHidden/>
          </w:rPr>
        </w:r>
        <w:r>
          <w:rPr>
            <w:webHidden/>
          </w:rPr>
          <w:fldChar w:fldCharType="separate"/>
        </w:r>
        <w:r>
          <w:rPr>
            <w:webHidden/>
          </w:rPr>
          <w:t>5</w:t>
        </w:r>
        <w:r>
          <w:rPr>
            <w:webHidden/>
          </w:rPr>
          <w:fldChar w:fldCharType="end"/>
        </w:r>
      </w:hyperlink>
    </w:p>
    <w:p w14:paraId="3F59519C" w14:textId="77777777" w:rsidR="00673911" w:rsidRDefault="00673911">
      <w:pPr>
        <w:pStyle w:val="TOC2"/>
        <w:rPr>
          <w:rFonts w:asciiTheme="minorHAnsi" w:eastAsiaTheme="minorEastAsia" w:hAnsiTheme="minorHAnsi" w:cstheme="minorBidi"/>
          <w:color w:val="auto"/>
          <w:sz w:val="22"/>
          <w:szCs w:val="22"/>
        </w:rPr>
      </w:pPr>
      <w:hyperlink w:anchor="_Toc454265084" w:history="1">
        <w:r w:rsidRPr="00F95D03">
          <w:rPr>
            <w:rStyle w:val="Hyperlink"/>
          </w:rPr>
          <w:t>Provider eligibility</w:t>
        </w:r>
        <w:r>
          <w:rPr>
            <w:webHidden/>
          </w:rPr>
          <w:tab/>
        </w:r>
        <w:r>
          <w:rPr>
            <w:webHidden/>
          </w:rPr>
          <w:fldChar w:fldCharType="begin"/>
        </w:r>
        <w:r>
          <w:rPr>
            <w:webHidden/>
          </w:rPr>
          <w:instrText xml:space="preserve"> PAGEREF _Toc454265084 \h </w:instrText>
        </w:r>
        <w:r>
          <w:rPr>
            <w:webHidden/>
          </w:rPr>
        </w:r>
        <w:r>
          <w:rPr>
            <w:webHidden/>
          </w:rPr>
          <w:fldChar w:fldCharType="separate"/>
        </w:r>
        <w:r>
          <w:rPr>
            <w:webHidden/>
          </w:rPr>
          <w:t>5</w:t>
        </w:r>
        <w:r>
          <w:rPr>
            <w:webHidden/>
          </w:rPr>
          <w:fldChar w:fldCharType="end"/>
        </w:r>
      </w:hyperlink>
    </w:p>
    <w:p w14:paraId="609CA69C" w14:textId="77777777" w:rsidR="00673911" w:rsidRDefault="00673911">
      <w:pPr>
        <w:pStyle w:val="TOC2"/>
        <w:rPr>
          <w:rFonts w:asciiTheme="minorHAnsi" w:eastAsiaTheme="minorEastAsia" w:hAnsiTheme="minorHAnsi" w:cstheme="minorBidi"/>
          <w:color w:val="auto"/>
          <w:sz w:val="22"/>
          <w:szCs w:val="22"/>
        </w:rPr>
      </w:pPr>
      <w:hyperlink w:anchor="_Toc454265085" w:history="1">
        <w:r w:rsidRPr="00F95D03">
          <w:rPr>
            <w:rStyle w:val="Hyperlink"/>
          </w:rPr>
          <w:t>EU State aid compliance</w:t>
        </w:r>
        <w:r>
          <w:rPr>
            <w:webHidden/>
          </w:rPr>
          <w:tab/>
        </w:r>
        <w:r>
          <w:rPr>
            <w:webHidden/>
          </w:rPr>
          <w:fldChar w:fldCharType="begin"/>
        </w:r>
        <w:r>
          <w:rPr>
            <w:webHidden/>
          </w:rPr>
          <w:instrText xml:space="preserve"> PAGEREF _Toc454265085 \h </w:instrText>
        </w:r>
        <w:r>
          <w:rPr>
            <w:webHidden/>
          </w:rPr>
        </w:r>
        <w:r>
          <w:rPr>
            <w:webHidden/>
          </w:rPr>
          <w:fldChar w:fldCharType="separate"/>
        </w:r>
        <w:r>
          <w:rPr>
            <w:webHidden/>
          </w:rPr>
          <w:t>6</w:t>
        </w:r>
        <w:r>
          <w:rPr>
            <w:webHidden/>
          </w:rPr>
          <w:fldChar w:fldCharType="end"/>
        </w:r>
      </w:hyperlink>
    </w:p>
    <w:p w14:paraId="74B09FD0" w14:textId="77777777" w:rsidR="00673911" w:rsidRDefault="00673911">
      <w:pPr>
        <w:pStyle w:val="TOC2"/>
        <w:rPr>
          <w:rFonts w:asciiTheme="minorHAnsi" w:eastAsiaTheme="minorEastAsia" w:hAnsiTheme="minorHAnsi" w:cstheme="minorBidi"/>
          <w:color w:val="auto"/>
          <w:sz w:val="22"/>
          <w:szCs w:val="22"/>
        </w:rPr>
      </w:pPr>
      <w:hyperlink w:anchor="_Toc454265086" w:history="1">
        <w:r w:rsidRPr="00F95D03">
          <w:rPr>
            <w:rStyle w:val="Hyperlink"/>
          </w:rPr>
          <w:t>Types of project</w:t>
        </w:r>
        <w:r>
          <w:rPr>
            <w:webHidden/>
          </w:rPr>
          <w:tab/>
        </w:r>
        <w:r>
          <w:rPr>
            <w:webHidden/>
          </w:rPr>
          <w:fldChar w:fldCharType="begin"/>
        </w:r>
        <w:r>
          <w:rPr>
            <w:webHidden/>
          </w:rPr>
          <w:instrText xml:space="preserve"> PAGEREF _Toc454265086 \h </w:instrText>
        </w:r>
        <w:r>
          <w:rPr>
            <w:webHidden/>
          </w:rPr>
        </w:r>
        <w:r>
          <w:rPr>
            <w:webHidden/>
          </w:rPr>
          <w:fldChar w:fldCharType="separate"/>
        </w:r>
        <w:r>
          <w:rPr>
            <w:webHidden/>
          </w:rPr>
          <w:t>6</w:t>
        </w:r>
        <w:r>
          <w:rPr>
            <w:webHidden/>
          </w:rPr>
          <w:fldChar w:fldCharType="end"/>
        </w:r>
      </w:hyperlink>
    </w:p>
    <w:p w14:paraId="36EFD30B" w14:textId="77777777" w:rsidR="00673911" w:rsidRDefault="00673911">
      <w:pPr>
        <w:pStyle w:val="TOC1"/>
        <w:rPr>
          <w:rFonts w:asciiTheme="minorHAnsi" w:eastAsiaTheme="minorEastAsia" w:hAnsiTheme="minorHAnsi" w:cstheme="minorBidi"/>
          <w:color w:val="auto"/>
          <w:sz w:val="22"/>
          <w:szCs w:val="22"/>
        </w:rPr>
      </w:pPr>
      <w:hyperlink w:anchor="_Toc454265087" w:history="1">
        <w:r w:rsidRPr="00F95D03">
          <w:rPr>
            <w:rStyle w:val="Hyperlink"/>
          </w:rPr>
          <w:t>Assessment</w:t>
        </w:r>
        <w:r>
          <w:rPr>
            <w:webHidden/>
          </w:rPr>
          <w:tab/>
        </w:r>
        <w:r>
          <w:rPr>
            <w:webHidden/>
          </w:rPr>
          <w:fldChar w:fldCharType="begin"/>
        </w:r>
        <w:r>
          <w:rPr>
            <w:webHidden/>
          </w:rPr>
          <w:instrText xml:space="preserve"> PAGEREF _Toc454265087 \h </w:instrText>
        </w:r>
        <w:r>
          <w:rPr>
            <w:webHidden/>
          </w:rPr>
        </w:r>
        <w:r>
          <w:rPr>
            <w:webHidden/>
          </w:rPr>
          <w:fldChar w:fldCharType="separate"/>
        </w:r>
        <w:r>
          <w:rPr>
            <w:webHidden/>
          </w:rPr>
          <w:t>7</w:t>
        </w:r>
        <w:r>
          <w:rPr>
            <w:webHidden/>
          </w:rPr>
          <w:fldChar w:fldCharType="end"/>
        </w:r>
      </w:hyperlink>
    </w:p>
    <w:p w14:paraId="298016CD" w14:textId="77777777" w:rsidR="00673911" w:rsidRDefault="00673911">
      <w:pPr>
        <w:pStyle w:val="TOC2"/>
        <w:rPr>
          <w:rFonts w:asciiTheme="minorHAnsi" w:eastAsiaTheme="minorEastAsia" w:hAnsiTheme="minorHAnsi" w:cstheme="minorBidi"/>
          <w:color w:val="auto"/>
          <w:sz w:val="22"/>
          <w:szCs w:val="22"/>
        </w:rPr>
      </w:pPr>
      <w:hyperlink w:anchor="_Toc454265088" w:history="1">
        <w:r w:rsidRPr="00F95D03">
          <w:rPr>
            <w:rStyle w:val="Hyperlink"/>
          </w:rPr>
          <w:t>Limit of applications submitted</w:t>
        </w:r>
        <w:r>
          <w:rPr>
            <w:webHidden/>
          </w:rPr>
          <w:tab/>
        </w:r>
        <w:r>
          <w:rPr>
            <w:webHidden/>
          </w:rPr>
          <w:fldChar w:fldCharType="begin"/>
        </w:r>
        <w:r>
          <w:rPr>
            <w:webHidden/>
          </w:rPr>
          <w:instrText xml:space="preserve"> PAGEREF _Toc454265088 \h </w:instrText>
        </w:r>
        <w:r>
          <w:rPr>
            <w:webHidden/>
          </w:rPr>
        </w:r>
        <w:r>
          <w:rPr>
            <w:webHidden/>
          </w:rPr>
          <w:fldChar w:fldCharType="separate"/>
        </w:r>
        <w:r>
          <w:rPr>
            <w:webHidden/>
          </w:rPr>
          <w:t>7</w:t>
        </w:r>
        <w:r>
          <w:rPr>
            <w:webHidden/>
          </w:rPr>
          <w:fldChar w:fldCharType="end"/>
        </w:r>
      </w:hyperlink>
    </w:p>
    <w:p w14:paraId="31F78D17" w14:textId="77777777" w:rsidR="00673911" w:rsidRDefault="00673911">
      <w:pPr>
        <w:pStyle w:val="TOC2"/>
        <w:rPr>
          <w:rFonts w:asciiTheme="minorHAnsi" w:eastAsiaTheme="minorEastAsia" w:hAnsiTheme="minorHAnsi" w:cstheme="minorBidi"/>
          <w:color w:val="auto"/>
          <w:sz w:val="22"/>
          <w:szCs w:val="22"/>
        </w:rPr>
      </w:pPr>
      <w:hyperlink w:anchor="_Toc454265089" w:history="1">
        <w:r w:rsidRPr="00F95D03">
          <w:rPr>
            <w:rStyle w:val="Hyperlink"/>
          </w:rPr>
          <w:t>Assessment process</w:t>
        </w:r>
        <w:r>
          <w:rPr>
            <w:webHidden/>
          </w:rPr>
          <w:tab/>
        </w:r>
        <w:r>
          <w:rPr>
            <w:webHidden/>
          </w:rPr>
          <w:fldChar w:fldCharType="begin"/>
        </w:r>
        <w:r>
          <w:rPr>
            <w:webHidden/>
          </w:rPr>
          <w:instrText xml:space="preserve"> PAGEREF _Toc454265089 \h </w:instrText>
        </w:r>
        <w:r>
          <w:rPr>
            <w:webHidden/>
          </w:rPr>
        </w:r>
        <w:r>
          <w:rPr>
            <w:webHidden/>
          </w:rPr>
          <w:fldChar w:fldCharType="separate"/>
        </w:r>
        <w:r>
          <w:rPr>
            <w:webHidden/>
          </w:rPr>
          <w:t>7</w:t>
        </w:r>
        <w:r>
          <w:rPr>
            <w:webHidden/>
          </w:rPr>
          <w:fldChar w:fldCharType="end"/>
        </w:r>
      </w:hyperlink>
    </w:p>
    <w:p w14:paraId="00EC844D" w14:textId="77777777" w:rsidR="00673911" w:rsidRDefault="00673911">
      <w:pPr>
        <w:pStyle w:val="TOC2"/>
        <w:rPr>
          <w:rFonts w:asciiTheme="minorHAnsi" w:eastAsiaTheme="minorEastAsia" w:hAnsiTheme="minorHAnsi" w:cstheme="minorBidi"/>
          <w:color w:val="auto"/>
          <w:sz w:val="22"/>
          <w:szCs w:val="22"/>
        </w:rPr>
      </w:pPr>
      <w:hyperlink w:anchor="_Toc454265090" w:history="1">
        <w:r w:rsidRPr="00F95D03">
          <w:rPr>
            <w:rStyle w:val="Hyperlink"/>
          </w:rPr>
          <w:t>Definition of a 30 hour place</w:t>
        </w:r>
        <w:r>
          <w:rPr>
            <w:webHidden/>
          </w:rPr>
          <w:tab/>
        </w:r>
        <w:r>
          <w:rPr>
            <w:webHidden/>
          </w:rPr>
          <w:fldChar w:fldCharType="begin"/>
        </w:r>
        <w:r>
          <w:rPr>
            <w:webHidden/>
          </w:rPr>
          <w:instrText xml:space="preserve"> PAGEREF _Toc454265090 \h </w:instrText>
        </w:r>
        <w:r>
          <w:rPr>
            <w:webHidden/>
          </w:rPr>
        </w:r>
        <w:r>
          <w:rPr>
            <w:webHidden/>
          </w:rPr>
          <w:fldChar w:fldCharType="separate"/>
        </w:r>
        <w:r>
          <w:rPr>
            <w:webHidden/>
          </w:rPr>
          <w:t>8</w:t>
        </w:r>
        <w:r>
          <w:rPr>
            <w:webHidden/>
          </w:rPr>
          <w:fldChar w:fldCharType="end"/>
        </w:r>
      </w:hyperlink>
    </w:p>
    <w:p w14:paraId="0C9C2264" w14:textId="77777777" w:rsidR="00673911" w:rsidRDefault="00673911">
      <w:pPr>
        <w:pStyle w:val="TOC2"/>
        <w:rPr>
          <w:rFonts w:asciiTheme="minorHAnsi" w:eastAsiaTheme="minorEastAsia" w:hAnsiTheme="minorHAnsi" w:cstheme="minorBidi"/>
          <w:color w:val="auto"/>
          <w:sz w:val="22"/>
          <w:szCs w:val="22"/>
        </w:rPr>
      </w:pPr>
      <w:hyperlink w:anchor="_Toc454265091" w:history="1">
        <w:r w:rsidRPr="00F95D03">
          <w:rPr>
            <w:rStyle w:val="Hyperlink"/>
          </w:rPr>
          <w:t>Assessment Criteria</w:t>
        </w:r>
        <w:r>
          <w:rPr>
            <w:webHidden/>
          </w:rPr>
          <w:tab/>
        </w:r>
        <w:r>
          <w:rPr>
            <w:webHidden/>
          </w:rPr>
          <w:fldChar w:fldCharType="begin"/>
        </w:r>
        <w:r>
          <w:rPr>
            <w:webHidden/>
          </w:rPr>
          <w:instrText xml:space="preserve"> PAGEREF _Toc454265091 \h </w:instrText>
        </w:r>
        <w:r>
          <w:rPr>
            <w:webHidden/>
          </w:rPr>
        </w:r>
        <w:r>
          <w:rPr>
            <w:webHidden/>
          </w:rPr>
          <w:fldChar w:fldCharType="separate"/>
        </w:r>
        <w:r>
          <w:rPr>
            <w:webHidden/>
          </w:rPr>
          <w:t>8</w:t>
        </w:r>
        <w:r>
          <w:rPr>
            <w:webHidden/>
          </w:rPr>
          <w:fldChar w:fldCharType="end"/>
        </w:r>
      </w:hyperlink>
    </w:p>
    <w:p w14:paraId="5CE01472" w14:textId="77777777" w:rsidR="00673911" w:rsidRDefault="00673911">
      <w:pPr>
        <w:pStyle w:val="TOC3"/>
        <w:rPr>
          <w:rFonts w:asciiTheme="minorHAnsi" w:eastAsiaTheme="minorEastAsia" w:hAnsiTheme="minorHAnsi" w:cstheme="minorBidi"/>
          <w:color w:val="auto"/>
          <w:sz w:val="22"/>
          <w:szCs w:val="22"/>
        </w:rPr>
      </w:pPr>
      <w:hyperlink w:anchor="_Toc454265092" w:history="1">
        <w:r w:rsidRPr="00F95D03">
          <w:rPr>
            <w:rStyle w:val="Hyperlink"/>
          </w:rPr>
          <w:t>Stage 1: Pass/Fail Qualifying Tests</w:t>
        </w:r>
        <w:r>
          <w:rPr>
            <w:webHidden/>
          </w:rPr>
          <w:tab/>
        </w:r>
        <w:r>
          <w:rPr>
            <w:webHidden/>
          </w:rPr>
          <w:fldChar w:fldCharType="begin"/>
        </w:r>
        <w:r>
          <w:rPr>
            <w:webHidden/>
          </w:rPr>
          <w:instrText xml:space="preserve"> PAGEREF _Toc454265092 \h </w:instrText>
        </w:r>
        <w:r>
          <w:rPr>
            <w:webHidden/>
          </w:rPr>
        </w:r>
        <w:r>
          <w:rPr>
            <w:webHidden/>
          </w:rPr>
          <w:fldChar w:fldCharType="separate"/>
        </w:r>
        <w:r>
          <w:rPr>
            <w:webHidden/>
          </w:rPr>
          <w:t>8</w:t>
        </w:r>
        <w:r>
          <w:rPr>
            <w:webHidden/>
          </w:rPr>
          <w:fldChar w:fldCharType="end"/>
        </w:r>
      </w:hyperlink>
    </w:p>
    <w:p w14:paraId="1B7D2EA6" w14:textId="77777777" w:rsidR="00673911" w:rsidRDefault="00673911">
      <w:pPr>
        <w:pStyle w:val="TOC3"/>
        <w:rPr>
          <w:rFonts w:asciiTheme="minorHAnsi" w:eastAsiaTheme="minorEastAsia" w:hAnsiTheme="minorHAnsi" w:cstheme="minorBidi"/>
          <w:color w:val="auto"/>
          <w:sz w:val="22"/>
          <w:szCs w:val="22"/>
        </w:rPr>
      </w:pPr>
      <w:hyperlink w:anchor="_Toc454265093" w:history="1">
        <w:r w:rsidRPr="00F95D03">
          <w:rPr>
            <w:rStyle w:val="Hyperlink"/>
          </w:rPr>
          <w:t>Stage 2: Assessment criteria</w:t>
        </w:r>
        <w:r>
          <w:rPr>
            <w:webHidden/>
          </w:rPr>
          <w:tab/>
        </w:r>
        <w:r>
          <w:rPr>
            <w:webHidden/>
          </w:rPr>
          <w:fldChar w:fldCharType="begin"/>
        </w:r>
        <w:r>
          <w:rPr>
            <w:webHidden/>
          </w:rPr>
          <w:instrText xml:space="preserve"> PAGEREF _Toc454265093 \h </w:instrText>
        </w:r>
        <w:r>
          <w:rPr>
            <w:webHidden/>
          </w:rPr>
        </w:r>
        <w:r>
          <w:rPr>
            <w:webHidden/>
          </w:rPr>
          <w:fldChar w:fldCharType="separate"/>
        </w:r>
        <w:r>
          <w:rPr>
            <w:webHidden/>
          </w:rPr>
          <w:t>9</w:t>
        </w:r>
        <w:r>
          <w:rPr>
            <w:webHidden/>
          </w:rPr>
          <w:fldChar w:fldCharType="end"/>
        </w:r>
      </w:hyperlink>
    </w:p>
    <w:p w14:paraId="2C734E47" w14:textId="77777777" w:rsidR="00673911" w:rsidRDefault="00673911">
      <w:pPr>
        <w:pStyle w:val="TOC2"/>
        <w:rPr>
          <w:rFonts w:asciiTheme="minorHAnsi" w:eastAsiaTheme="minorEastAsia" w:hAnsiTheme="minorHAnsi" w:cstheme="minorBidi"/>
          <w:color w:val="auto"/>
          <w:sz w:val="22"/>
          <w:szCs w:val="22"/>
        </w:rPr>
      </w:pPr>
      <w:hyperlink w:anchor="_Toc454265094" w:history="1">
        <w:r w:rsidRPr="00F95D03">
          <w:rPr>
            <w:rStyle w:val="Hyperlink"/>
          </w:rPr>
          <w:t>Cost Range</w:t>
        </w:r>
        <w:r>
          <w:rPr>
            <w:webHidden/>
          </w:rPr>
          <w:tab/>
        </w:r>
        <w:r>
          <w:rPr>
            <w:webHidden/>
          </w:rPr>
          <w:fldChar w:fldCharType="begin"/>
        </w:r>
        <w:r>
          <w:rPr>
            <w:webHidden/>
          </w:rPr>
          <w:instrText xml:space="preserve"> PAGEREF _Toc454265094 \h </w:instrText>
        </w:r>
        <w:r>
          <w:rPr>
            <w:webHidden/>
          </w:rPr>
        </w:r>
        <w:r>
          <w:rPr>
            <w:webHidden/>
          </w:rPr>
          <w:fldChar w:fldCharType="separate"/>
        </w:r>
        <w:r>
          <w:rPr>
            <w:webHidden/>
          </w:rPr>
          <w:t>11</w:t>
        </w:r>
        <w:r>
          <w:rPr>
            <w:webHidden/>
          </w:rPr>
          <w:fldChar w:fldCharType="end"/>
        </w:r>
      </w:hyperlink>
    </w:p>
    <w:p w14:paraId="5E8EC791" w14:textId="77777777" w:rsidR="00673911" w:rsidRDefault="00673911">
      <w:pPr>
        <w:pStyle w:val="TOC2"/>
        <w:rPr>
          <w:rFonts w:asciiTheme="minorHAnsi" w:eastAsiaTheme="minorEastAsia" w:hAnsiTheme="minorHAnsi" w:cstheme="minorBidi"/>
          <w:color w:val="auto"/>
          <w:sz w:val="22"/>
          <w:szCs w:val="22"/>
        </w:rPr>
      </w:pPr>
      <w:hyperlink w:anchor="_Toc454265095" w:history="1">
        <w:r w:rsidRPr="00F95D03">
          <w:rPr>
            <w:rStyle w:val="Hyperlink"/>
          </w:rPr>
          <w:t>Early Years Capital Area Guidelines</w:t>
        </w:r>
        <w:r>
          <w:rPr>
            <w:webHidden/>
          </w:rPr>
          <w:tab/>
        </w:r>
        <w:r>
          <w:rPr>
            <w:webHidden/>
          </w:rPr>
          <w:fldChar w:fldCharType="begin"/>
        </w:r>
        <w:r>
          <w:rPr>
            <w:webHidden/>
          </w:rPr>
          <w:instrText xml:space="preserve"> PAGEREF _Toc454265095 \h </w:instrText>
        </w:r>
        <w:r>
          <w:rPr>
            <w:webHidden/>
          </w:rPr>
        </w:r>
        <w:r>
          <w:rPr>
            <w:webHidden/>
          </w:rPr>
          <w:fldChar w:fldCharType="separate"/>
        </w:r>
        <w:r>
          <w:rPr>
            <w:webHidden/>
          </w:rPr>
          <w:t>11</w:t>
        </w:r>
        <w:r>
          <w:rPr>
            <w:webHidden/>
          </w:rPr>
          <w:fldChar w:fldCharType="end"/>
        </w:r>
      </w:hyperlink>
    </w:p>
    <w:p w14:paraId="268AF459" w14:textId="77777777" w:rsidR="00673911" w:rsidRDefault="00673911">
      <w:pPr>
        <w:pStyle w:val="TOC1"/>
        <w:rPr>
          <w:rFonts w:asciiTheme="minorHAnsi" w:eastAsiaTheme="minorEastAsia" w:hAnsiTheme="minorHAnsi" w:cstheme="minorBidi"/>
          <w:color w:val="auto"/>
          <w:sz w:val="22"/>
          <w:szCs w:val="22"/>
        </w:rPr>
      </w:pPr>
      <w:hyperlink w:anchor="_Toc454265096" w:history="1">
        <w:r w:rsidRPr="00F95D03">
          <w:rPr>
            <w:rStyle w:val="Hyperlink"/>
          </w:rPr>
          <w:t>Preparing your application</w:t>
        </w:r>
        <w:r>
          <w:rPr>
            <w:webHidden/>
          </w:rPr>
          <w:tab/>
        </w:r>
        <w:r>
          <w:rPr>
            <w:webHidden/>
          </w:rPr>
          <w:fldChar w:fldCharType="begin"/>
        </w:r>
        <w:r>
          <w:rPr>
            <w:webHidden/>
          </w:rPr>
          <w:instrText xml:space="preserve"> PAGEREF _Toc454265096 \h </w:instrText>
        </w:r>
        <w:r>
          <w:rPr>
            <w:webHidden/>
          </w:rPr>
        </w:r>
        <w:r>
          <w:rPr>
            <w:webHidden/>
          </w:rPr>
          <w:fldChar w:fldCharType="separate"/>
        </w:r>
        <w:r>
          <w:rPr>
            <w:webHidden/>
          </w:rPr>
          <w:t>12</w:t>
        </w:r>
        <w:r>
          <w:rPr>
            <w:webHidden/>
          </w:rPr>
          <w:fldChar w:fldCharType="end"/>
        </w:r>
      </w:hyperlink>
    </w:p>
    <w:p w14:paraId="3BCCB8AC" w14:textId="77777777" w:rsidR="00673911" w:rsidRDefault="00673911">
      <w:pPr>
        <w:pStyle w:val="TOC2"/>
        <w:rPr>
          <w:rFonts w:asciiTheme="minorHAnsi" w:eastAsiaTheme="minorEastAsia" w:hAnsiTheme="minorHAnsi" w:cstheme="minorBidi"/>
          <w:color w:val="auto"/>
          <w:sz w:val="22"/>
          <w:szCs w:val="22"/>
        </w:rPr>
      </w:pPr>
      <w:hyperlink w:anchor="_Toc454265097" w:history="1">
        <w:r w:rsidRPr="00F95D03">
          <w:rPr>
            <w:rStyle w:val="Hyperlink"/>
          </w:rPr>
          <w:t>Application Forms</w:t>
        </w:r>
        <w:r>
          <w:rPr>
            <w:webHidden/>
          </w:rPr>
          <w:tab/>
        </w:r>
        <w:r>
          <w:rPr>
            <w:webHidden/>
          </w:rPr>
          <w:fldChar w:fldCharType="begin"/>
        </w:r>
        <w:r>
          <w:rPr>
            <w:webHidden/>
          </w:rPr>
          <w:instrText xml:space="preserve"> PAGEREF _Toc454265097 \h </w:instrText>
        </w:r>
        <w:r>
          <w:rPr>
            <w:webHidden/>
          </w:rPr>
        </w:r>
        <w:r>
          <w:rPr>
            <w:webHidden/>
          </w:rPr>
          <w:fldChar w:fldCharType="separate"/>
        </w:r>
        <w:r>
          <w:rPr>
            <w:webHidden/>
          </w:rPr>
          <w:t>12</w:t>
        </w:r>
        <w:r>
          <w:rPr>
            <w:webHidden/>
          </w:rPr>
          <w:fldChar w:fldCharType="end"/>
        </w:r>
      </w:hyperlink>
    </w:p>
    <w:p w14:paraId="37D57D1F" w14:textId="77777777" w:rsidR="00673911" w:rsidRDefault="00673911">
      <w:pPr>
        <w:pStyle w:val="TOC3"/>
        <w:rPr>
          <w:rFonts w:asciiTheme="minorHAnsi" w:eastAsiaTheme="minorEastAsia" w:hAnsiTheme="minorHAnsi" w:cstheme="minorBidi"/>
          <w:color w:val="auto"/>
          <w:sz w:val="22"/>
          <w:szCs w:val="22"/>
        </w:rPr>
      </w:pPr>
      <w:hyperlink w:anchor="_Toc454265098" w:history="1">
        <w:r w:rsidRPr="00F95D03">
          <w:rPr>
            <w:rStyle w:val="Hyperlink"/>
          </w:rPr>
          <w:t>Joint bids</w:t>
        </w:r>
        <w:r>
          <w:rPr>
            <w:webHidden/>
          </w:rPr>
          <w:tab/>
        </w:r>
        <w:r>
          <w:rPr>
            <w:webHidden/>
          </w:rPr>
          <w:fldChar w:fldCharType="begin"/>
        </w:r>
        <w:r>
          <w:rPr>
            <w:webHidden/>
          </w:rPr>
          <w:instrText xml:space="preserve"> PAGEREF _Toc454265098 \h </w:instrText>
        </w:r>
        <w:r>
          <w:rPr>
            <w:webHidden/>
          </w:rPr>
        </w:r>
        <w:r>
          <w:rPr>
            <w:webHidden/>
          </w:rPr>
          <w:fldChar w:fldCharType="separate"/>
        </w:r>
        <w:r>
          <w:rPr>
            <w:webHidden/>
          </w:rPr>
          <w:t>12</w:t>
        </w:r>
        <w:r>
          <w:rPr>
            <w:webHidden/>
          </w:rPr>
          <w:fldChar w:fldCharType="end"/>
        </w:r>
      </w:hyperlink>
    </w:p>
    <w:p w14:paraId="142DD18D" w14:textId="77777777" w:rsidR="00673911" w:rsidRDefault="00673911">
      <w:pPr>
        <w:pStyle w:val="TOC3"/>
        <w:rPr>
          <w:rFonts w:asciiTheme="minorHAnsi" w:eastAsiaTheme="minorEastAsia" w:hAnsiTheme="minorHAnsi" w:cstheme="minorBidi"/>
          <w:color w:val="auto"/>
          <w:sz w:val="22"/>
          <w:szCs w:val="22"/>
        </w:rPr>
      </w:pPr>
      <w:hyperlink w:anchor="_Toc454265099" w:history="1">
        <w:r w:rsidRPr="00F95D03">
          <w:rPr>
            <w:rStyle w:val="Hyperlink"/>
          </w:rPr>
          <w:t>Partnership bids</w:t>
        </w:r>
        <w:r>
          <w:rPr>
            <w:webHidden/>
          </w:rPr>
          <w:tab/>
        </w:r>
        <w:r>
          <w:rPr>
            <w:webHidden/>
          </w:rPr>
          <w:fldChar w:fldCharType="begin"/>
        </w:r>
        <w:r>
          <w:rPr>
            <w:webHidden/>
          </w:rPr>
          <w:instrText xml:space="preserve"> PAGEREF _Toc454265099 \h </w:instrText>
        </w:r>
        <w:r>
          <w:rPr>
            <w:webHidden/>
          </w:rPr>
        </w:r>
        <w:r>
          <w:rPr>
            <w:webHidden/>
          </w:rPr>
          <w:fldChar w:fldCharType="separate"/>
        </w:r>
        <w:r>
          <w:rPr>
            <w:webHidden/>
          </w:rPr>
          <w:t>12</w:t>
        </w:r>
        <w:r>
          <w:rPr>
            <w:webHidden/>
          </w:rPr>
          <w:fldChar w:fldCharType="end"/>
        </w:r>
      </w:hyperlink>
    </w:p>
    <w:p w14:paraId="3CCCC60B" w14:textId="77777777" w:rsidR="00673911" w:rsidRDefault="00673911">
      <w:pPr>
        <w:pStyle w:val="TOC3"/>
        <w:rPr>
          <w:rFonts w:asciiTheme="minorHAnsi" w:eastAsiaTheme="minorEastAsia" w:hAnsiTheme="minorHAnsi" w:cstheme="minorBidi"/>
          <w:color w:val="auto"/>
          <w:sz w:val="22"/>
          <w:szCs w:val="22"/>
        </w:rPr>
      </w:pPr>
      <w:hyperlink w:anchor="_Toc454265100" w:history="1">
        <w:r w:rsidRPr="00F95D03">
          <w:rPr>
            <w:rStyle w:val="Hyperlink"/>
          </w:rPr>
          <w:t>How to apply</w:t>
        </w:r>
        <w:r>
          <w:rPr>
            <w:webHidden/>
          </w:rPr>
          <w:tab/>
        </w:r>
        <w:r>
          <w:rPr>
            <w:webHidden/>
          </w:rPr>
          <w:fldChar w:fldCharType="begin"/>
        </w:r>
        <w:r>
          <w:rPr>
            <w:webHidden/>
          </w:rPr>
          <w:instrText xml:space="preserve"> PAGEREF _Toc454265100 \h </w:instrText>
        </w:r>
        <w:r>
          <w:rPr>
            <w:webHidden/>
          </w:rPr>
        </w:r>
        <w:r>
          <w:rPr>
            <w:webHidden/>
          </w:rPr>
          <w:fldChar w:fldCharType="separate"/>
        </w:r>
        <w:r>
          <w:rPr>
            <w:webHidden/>
          </w:rPr>
          <w:t>12</w:t>
        </w:r>
        <w:r>
          <w:rPr>
            <w:webHidden/>
          </w:rPr>
          <w:fldChar w:fldCharType="end"/>
        </w:r>
      </w:hyperlink>
    </w:p>
    <w:p w14:paraId="16D67A33" w14:textId="77777777" w:rsidR="00673911" w:rsidRDefault="00673911">
      <w:pPr>
        <w:pStyle w:val="TOC3"/>
        <w:rPr>
          <w:rFonts w:asciiTheme="minorHAnsi" w:eastAsiaTheme="minorEastAsia" w:hAnsiTheme="minorHAnsi" w:cstheme="minorBidi"/>
          <w:color w:val="auto"/>
          <w:sz w:val="22"/>
          <w:szCs w:val="22"/>
        </w:rPr>
      </w:pPr>
      <w:hyperlink w:anchor="_Toc454265101" w:history="1">
        <w:r w:rsidRPr="00F95D03">
          <w:rPr>
            <w:rStyle w:val="Hyperlink"/>
          </w:rPr>
          <w:t>Grants and grant assurances</w:t>
        </w:r>
        <w:r>
          <w:rPr>
            <w:webHidden/>
          </w:rPr>
          <w:tab/>
        </w:r>
        <w:r>
          <w:rPr>
            <w:webHidden/>
          </w:rPr>
          <w:fldChar w:fldCharType="begin"/>
        </w:r>
        <w:r>
          <w:rPr>
            <w:webHidden/>
          </w:rPr>
          <w:instrText xml:space="preserve"> PAGEREF _Toc454265101 \h </w:instrText>
        </w:r>
        <w:r>
          <w:rPr>
            <w:webHidden/>
          </w:rPr>
        </w:r>
        <w:r>
          <w:rPr>
            <w:webHidden/>
          </w:rPr>
          <w:fldChar w:fldCharType="separate"/>
        </w:r>
        <w:r>
          <w:rPr>
            <w:webHidden/>
          </w:rPr>
          <w:t>13</w:t>
        </w:r>
        <w:r>
          <w:rPr>
            <w:webHidden/>
          </w:rPr>
          <w:fldChar w:fldCharType="end"/>
        </w:r>
      </w:hyperlink>
    </w:p>
    <w:p w14:paraId="3D1AC713" w14:textId="77777777" w:rsidR="00673911" w:rsidRDefault="00673911">
      <w:pPr>
        <w:pStyle w:val="TOC1"/>
        <w:rPr>
          <w:rFonts w:asciiTheme="minorHAnsi" w:eastAsiaTheme="minorEastAsia" w:hAnsiTheme="minorHAnsi" w:cstheme="minorBidi"/>
          <w:color w:val="auto"/>
          <w:sz w:val="22"/>
          <w:szCs w:val="22"/>
        </w:rPr>
      </w:pPr>
      <w:hyperlink w:anchor="_Toc454265102" w:history="1">
        <w:r w:rsidRPr="00F95D03">
          <w:rPr>
            <w:rStyle w:val="Hyperlink"/>
          </w:rPr>
          <w:t>Annex A: Project type definitions</w:t>
        </w:r>
        <w:r>
          <w:rPr>
            <w:webHidden/>
          </w:rPr>
          <w:tab/>
        </w:r>
        <w:r>
          <w:rPr>
            <w:webHidden/>
          </w:rPr>
          <w:fldChar w:fldCharType="begin"/>
        </w:r>
        <w:r>
          <w:rPr>
            <w:webHidden/>
          </w:rPr>
          <w:instrText xml:space="preserve"> PAGEREF _Toc454265102 \h </w:instrText>
        </w:r>
        <w:r>
          <w:rPr>
            <w:webHidden/>
          </w:rPr>
        </w:r>
        <w:r>
          <w:rPr>
            <w:webHidden/>
          </w:rPr>
          <w:fldChar w:fldCharType="separate"/>
        </w:r>
        <w:r>
          <w:rPr>
            <w:webHidden/>
          </w:rPr>
          <w:t>14</w:t>
        </w:r>
        <w:r>
          <w:rPr>
            <w:webHidden/>
          </w:rPr>
          <w:fldChar w:fldCharType="end"/>
        </w:r>
      </w:hyperlink>
    </w:p>
    <w:p w14:paraId="475407DB" w14:textId="77777777" w:rsidR="00673911" w:rsidRDefault="00673911">
      <w:pPr>
        <w:pStyle w:val="TOC1"/>
        <w:rPr>
          <w:rFonts w:asciiTheme="minorHAnsi" w:eastAsiaTheme="minorEastAsia" w:hAnsiTheme="minorHAnsi" w:cstheme="minorBidi"/>
          <w:color w:val="auto"/>
          <w:sz w:val="22"/>
          <w:szCs w:val="22"/>
        </w:rPr>
      </w:pPr>
      <w:hyperlink w:anchor="_Toc454265103" w:history="1">
        <w:r w:rsidRPr="00F95D03">
          <w:rPr>
            <w:rStyle w:val="Hyperlink"/>
          </w:rPr>
          <w:t>Annex B: Examples of calculations for 30 hour funded places</w:t>
        </w:r>
        <w:r>
          <w:rPr>
            <w:webHidden/>
          </w:rPr>
          <w:tab/>
        </w:r>
        <w:r>
          <w:rPr>
            <w:webHidden/>
          </w:rPr>
          <w:fldChar w:fldCharType="begin"/>
        </w:r>
        <w:r>
          <w:rPr>
            <w:webHidden/>
          </w:rPr>
          <w:instrText xml:space="preserve"> PAGEREF _Toc454265103 \h </w:instrText>
        </w:r>
        <w:r>
          <w:rPr>
            <w:webHidden/>
          </w:rPr>
        </w:r>
        <w:r>
          <w:rPr>
            <w:webHidden/>
          </w:rPr>
          <w:fldChar w:fldCharType="separate"/>
        </w:r>
        <w:r>
          <w:rPr>
            <w:webHidden/>
          </w:rPr>
          <w:t>15</w:t>
        </w:r>
        <w:r>
          <w:rPr>
            <w:webHidden/>
          </w:rPr>
          <w:fldChar w:fldCharType="end"/>
        </w:r>
      </w:hyperlink>
    </w:p>
    <w:p w14:paraId="7DBE423C" w14:textId="77777777" w:rsidR="00673911" w:rsidRDefault="00673911">
      <w:pPr>
        <w:pStyle w:val="TOC1"/>
        <w:rPr>
          <w:rFonts w:asciiTheme="minorHAnsi" w:eastAsiaTheme="minorEastAsia" w:hAnsiTheme="minorHAnsi" w:cstheme="minorBidi"/>
          <w:color w:val="auto"/>
          <w:sz w:val="22"/>
          <w:szCs w:val="22"/>
        </w:rPr>
      </w:pPr>
      <w:hyperlink w:anchor="_Toc454265104" w:history="1">
        <w:r w:rsidRPr="00F95D03">
          <w:rPr>
            <w:rStyle w:val="Hyperlink"/>
          </w:rPr>
          <w:t>Annex C: Application checklist</w:t>
        </w:r>
        <w:r>
          <w:rPr>
            <w:webHidden/>
          </w:rPr>
          <w:tab/>
        </w:r>
        <w:r>
          <w:rPr>
            <w:webHidden/>
          </w:rPr>
          <w:fldChar w:fldCharType="begin"/>
        </w:r>
        <w:r>
          <w:rPr>
            <w:webHidden/>
          </w:rPr>
          <w:instrText xml:space="preserve"> PAGEREF _Toc454265104 \h </w:instrText>
        </w:r>
        <w:r>
          <w:rPr>
            <w:webHidden/>
          </w:rPr>
        </w:r>
        <w:r>
          <w:rPr>
            <w:webHidden/>
          </w:rPr>
          <w:fldChar w:fldCharType="separate"/>
        </w:r>
        <w:r>
          <w:rPr>
            <w:webHidden/>
          </w:rPr>
          <w:t>17</w:t>
        </w:r>
        <w:r>
          <w:rPr>
            <w:webHidden/>
          </w:rPr>
          <w:fldChar w:fldCharType="end"/>
        </w:r>
      </w:hyperlink>
    </w:p>
    <w:p w14:paraId="14E2959A" w14:textId="77777777" w:rsidR="00BB7309" w:rsidRDefault="00BB7309" w:rsidP="00611F91">
      <w:pPr>
        <w:pStyle w:val="TOC1"/>
      </w:pPr>
      <w:r>
        <w:fldChar w:fldCharType="end"/>
      </w:r>
    </w:p>
    <w:p w14:paraId="14E295A7" w14:textId="77777777" w:rsidR="00BB7309" w:rsidRDefault="00BB7309" w:rsidP="009F41B6">
      <w:pPr>
        <w:pStyle w:val="Heading1"/>
      </w:pPr>
      <w:bookmarkStart w:id="0" w:name="_Toc454265080"/>
      <w:bookmarkStart w:id="1" w:name="_Toc357771638"/>
      <w:bookmarkStart w:id="2" w:name="_Toc346793416"/>
      <w:bookmarkStart w:id="3" w:name="_Toc328122777"/>
      <w:r w:rsidRPr="00837BCE">
        <w:lastRenderedPageBreak/>
        <w:t>Introduction</w:t>
      </w:r>
      <w:bookmarkEnd w:id="0"/>
      <w:r w:rsidRPr="00837BCE">
        <w:t xml:space="preserve"> </w:t>
      </w:r>
      <w:bookmarkEnd w:id="1"/>
      <w:bookmarkEnd w:id="2"/>
      <w:r>
        <w:t xml:space="preserve"> </w:t>
      </w:r>
      <w:bookmarkStart w:id="4" w:name="_Toc328122778"/>
      <w:bookmarkEnd w:id="3"/>
    </w:p>
    <w:p w14:paraId="14E295A8" w14:textId="365926F9" w:rsidR="00BB7309" w:rsidRDefault="00BB7309" w:rsidP="009C6436">
      <w:r>
        <w:t>On 3 April 2016 the Department for Education called for expression</w:t>
      </w:r>
      <w:r w:rsidR="006443B7">
        <w:t>s</w:t>
      </w:r>
      <w:r>
        <w:t xml:space="preserve"> of interest (EOI) from local authorities who want to work with local childcare providers to bid for capital funding to expand childcare provision in their area (including schools that currently offer, or plan to off</w:t>
      </w:r>
      <w:r w:rsidR="00DC3A08">
        <w:t>er, provision for 3- and 4-year-</w:t>
      </w:r>
      <w:r>
        <w:t xml:space="preserve">olds). </w:t>
      </w:r>
    </w:p>
    <w:p w14:paraId="14E295A9" w14:textId="0D8D31B3" w:rsidR="00BB7309" w:rsidRDefault="00BB7309" w:rsidP="00837BCE">
      <w:r>
        <w:t xml:space="preserve">The EOI notice can be found </w:t>
      </w:r>
      <w:hyperlink r:id="rId14" w:history="1">
        <w:r w:rsidRPr="0040216D">
          <w:rPr>
            <w:rStyle w:val="Hyperlink"/>
          </w:rPr>
          <w:t>here</w:t>
        </w:r>
      </w:hyperlink>
      <w:r>
        <w:t xml:space="preserve">. Capital funding is being made available through a local authority bidding process to support the delivery of the government commitment to provide 30 hours free childcare for working parents of 3- and 4-year-olds from September 2017. </w:t>
      </w:r>
      <w:r w:rsidR="006443B7">
        <w:t xml:space="preserve">Only local authorities </w:t>
      </w:r>
      <w:r w:rsidR="00DC3A08">
        <w:t>that</w:t>
      </w:r>
      <w:r w:rsidR="006443B7">
        <w:t xml:space="preserve"> submitted a completed EOI form via the </w:t>
      </w:r>
      <w:hyperlink r:id="rId15" w:history="1">
        <w:r w:rsidR="006443B7" w:rsidRPr="00C7172A">
          <w:rPr>
            <w:rStyle w:val="Hyperlink"/>
          </w:rPr>
          <w:t>EFA Enquiry Form</w:t>
        </w:r>
      </w:hyperlink>
      <w:r w:rsidR="006443B7">
        <w:t xml:space="preserve"> by 29 April 2016 are eligible to take part in the full bidding process.</w:t>
      </w:r>
    </w:p>
    <w:p w14:paraId="14E295AA" w14:textId="75818051" w:rsidR="00BB7309" w:rsidRDefault="00BB7309" w:rsidP="00837BCE">
      <w:r>
        <w:t>Local authorities must make applications setting out specific provider-level projects in their area by 31 August 2016. Successful bids will receive grants</w:t>
      </w:r>
      <w:r w:rsidR="006443B7">
        <w:t xml:space="preserve"> awards</w:t>
      </w:r>
      <w:r>
        <w:t xml:space="preserve"> within </w:t>
      </w:r>
      <w:r w:rsidR="006443B7">
        <w:t>financial year 2016-17</w:t>
      </w:r>
      <w:r>
        <w:t xml:space="preserve">. </w:t>
      </w:r>
      <w:r w:rsidR="006443B7">
        <w:t xml:space="preserve">Successful bidders will be notified </w:t>
      </w:r>
      <w:r>
        <w:t xml:space="preserve">by </w:t>
      </w:r>
      <w:r w:rsidR="0077658F">
        <w:t xml:space="preserve">December </w:t>
      </w:r>
      <w:r>
        <w:t xml:space="preserve">2016. </w:t>
      </w:r>
    </w:p>
    <w:p w14:paraId="14E295AB" w14:textId="77777777" w:rsidR="00BB7309" w:rsidRDefault="00BB7309" w:rsidP="00837BCE">
      <w:pPr>
        <w:pStyle w:val="Heading2"/>
      </w:pPr>
      <w:bookmarkStart w:id="5" w:name="_Toc357771639"/>
      <w:bookmarkStart w:id="6" w:name="_Toc346793417"/>
      <w:bookmarkStart w:id="7" w:name="_Toc454265081"/>
      <w:r>
        <w:t>Key dates and deadlines</w:t>
      </w:r>
      <w:bookmarkEnd w:id="5"/>
      <w:bookmarkEnd w:id="6"/>
      <w:bookmarkEnd w:id="7"/>
      <w:r>
        <w:t xml:space="preserve"> </w:t>
      </w:r>
      <w:bookmarkEnd w:id="4"/>
    </w:p>
    <w:tbl>
      <w:tblPr>
        <w:tblStyle w:val="TableGrid"/>
        <w:tblW w:w="0" w:type="auto"/>
        <w:tblLook w:val="00A0" w:firstRow="1" w:lastRow="0" w:firstColumn="1" w:lastColumn="0" w:noHBand="0" w:noVBand="0"/>
        <w:tblCaption w:val="Key dates and deadlines"/>
      </w:tblPr>
      <w:tblGrid>
        <w:gridCol w:w="5320"/>
        <w:gridCol w:w="3510"/>
      </w:tblGrid>
      <w:tr w:rsidR="00BB7309" w:rsidRPr="005A3ABE" w14:paraId="14E295AE" w14:textId="77777777" w:rsidTr="003C531D">
        <w:trPr>
          <w:trHeight w:val="454"/>
          <w:tblHeader/>
        </w:trPr>
        <w:tc>
          <w:tcPr>
            <w:tcW w:w="0" w:type="auto"/>
            <w:shd w:val="clear" w:color="auto" w:fill="CFDCE3"/>
          </w:tcPr>
          <w:p w14:paraId="14E295AC" w14:textId="77777777" w:rsidR="00BB7309" w:rsidRPr="005A3ABE" w:rsidRDefault="00BB7309" w:rsidP="00837BCE">
            <w:pPr>
              <w:pStyle w:val="TableHeader"/>
            </w:pPr>
            <w:r w:rsidRPr="00837BCE">
              <w:rPr>
                <w:color w:val="auto"/>
              </w:rPr>
              <w:t>Milestones</w:t>
            </w:r>
            <w:r w:rsidRPr="005A3ABE">
              <w:t xml:space="preserve"> </w:t>
            </w:r>
          </w:p>
        </w:tc>
        <w:tc>
          <w:tcPr>
            <w:tcW w:w="3510" w:type="dxa"/>
            <w:shd w:val="clear" w:color="auto" w:fill="CFDCE3"/>
          </w:tcPr>
          <w:p w14:paraId="14E295AD" w14:textId="77777777" w:rsidR="00BB7309" w:rsidRPr="005A3ABE" w:rsidRDefault="00BB7309" w:rsidP="00837BCE">
            <w:pPr>
              <w:pStyle w:val="TableHeader"/>
            </w:pPr>
            <w:r w:rsidRPr="005A3ABE">
              <w:t>Dates</w:t>
            </w:r>
          </w:p>
        </w:tc>
      </w:tr>
      <w:tr w:rsidR="00BB7309" w:rsidRPr="005A3ABE" w14:paraId="14E295B1" w14:textId="77777777" w:rsidTr="00D73D28">
        <w:trPr>
          <w:trHeight w:val="454"/>
        </w:trPr>
        <w:tc>
          <w:tcPr>
            <w:tcW w:w="0" w:type="auto"/>
          </w:tcPr>
          <w:p w14:paraId="14E295AF" w14:textId="77777777" w:rsidR="00BB7309" w:rsidRPr="005A3ABE" w:rsidRDefault="00BB7309" w:rsidP="00837BCE">
            <w:pPr>
              <w:pStyle w:val="TableRow"/>
              <w:rPr>
                <w:lang w:val="en-GB" w:eastAsia="en-GB"/>
              </w:rPr>
            </w:pPr>
            <w:r w:rsidRPr="005A3ABE">
              <w:rPr>
                <w:lang w:val="en-GB" w:eastAsia="en-GB"/>
              </w:rPr>
              <w:t>Call for expressions of interest</w:t>
            </w:r>
            <w:r w:rsidRPr="005A3ABE">
              <w:rPr>
                <w:lang w:val="en-GB" w:eastAsia="en-GB"/>
              </w:rPr>
              <w:tab/>
            </w:r>
          </w:p>
        </w:tc>
        <w:tc>
          <w:tcPr>
            <w:tcW w:w="3510" w:type="dxa"/>
          </w:tcPr>
          <w:p w14:paraId="14E295B0" w14:textId="77777777" w:rsidR="00BB7309" w:rsidRPr="005A3ABE" w:rsidRDefault="00BB7309" w:rsidP="00C6163C">
            <w:pPr>
              <w:pStyle w:val="TableRow"/>
              <w:rPr>
                <w:lang w:val="en-GB" w:eastAsia="en-GB"/>
              </w:rPr>
            </w:pPr>
            <w:r w:rsidRPr="005A3ABE">
              <w:rPr>
                <w:lang w:val="en-GB" w:eastAsia="en-GB"/>
              </w:rPr>
              <w:t>3 April 2016</w:t>
            </w:r>
          </w:p>
        </w:tc>
      </w:tr>
      <w:tr w:rsidR="00BB7309" w:rsidRPr="005A3ABE" w14:paraId="14E295B4" w14:textId="77777777" w:rsidTr="00D73D28">
        <w:trPr>
          <w:trHeight w:val="454"/>
        </w:trPr>
        <w:tc>
          <w:tcPr>
            <w:tcW w:w="0" w:type="auto"/>
          </w:tcPr>
          <w:p w14:paraId="14E295B2" w14:textId="77777777" w:rsidR="00BB7309" w:rsidRPr="005A3ABE" w:rsidRDefault="00BB7309" w:rsidP="00C6163C">
            <w:pPr>
              <w:pStyle w:val="TableRow"/>
              <w:rPr>
                <w:lang w:val="en-GB" w:eastAsia="en-GB"/>
              </w:rPr>
            </w:pPr>
            <w:r w:rsidRPr="005A3ABE">
              <w:rPr>
                <w:lang w:val="en-GB" w:eastAsia="en-GB"/>
              </w:rPr>
              <w:t>Local authorities submit expressions of interest</w:t>
            </w:r>
          </w:p>
        </w:tc>
        <w:tc>
          <w:tcPr>
            <w:tcW w:w="3510" w:type="dxa"/>
          </w:tcPr>
          <w:p w14:paraId="14E295B3" w14:textId="77777777" w:rsidR="00BB7309" w:rsidRPr="005A3ABE" w:rsidRDefault="00BB7309" w:rsidP="00C6163C">
            <w:pPr>
              <w:pStyle w:val="TableRow"/>
              <w:rPr>
                <w:lang w:val="en-GB" w:eastAsia="en-GB"/>
              </w:rPr>
            </w:pPr>
            <w:r w:rsidRPr="005A3ABE">
              <w:rPr>
                <w:color w:val="auto"/>
                <w:lang w:val="en-GB" w:eastAsia="en-GB"/>
              </w:rPr>
              <w:t>By 29 April 2016</w:t>
            </w:r>
          </w:p>
        </w:tc>
      </w:tr>
      <w:tr w:rsidR="00BB7309" w:rsidRPr="005A3ABE" w14:paraId="14E295B7" w14:textId="77777777" w:rsidTr="00D73D28">
        <w:trPr>
          <w:trHeight w:val="454"/>
        </w:trPr>
        <w:tc>
          <w:tcPr>
            <w:tcW w:w="0" w:type="auto"/>
          </w:tcPr>
          <w:p w14:paraId="14E295B5" w14:textId="77777777" w:rsidR="00BB7309" w:rsidRPr="005A3ABE" w:rsidRDefault="00BB7309" w:rsidP="00837BCE">
            <w:pPr>
              <w:pStyle w:val="TableRow"/>
              <w:rPr>
                <w:lang w:val="en-GB" w:eastAsia="en-GB"/>
              </w:rPr>
            </w:pPr>
            <w:r w:rsidRPr="005A3ABE">
              <w:rPr>
                <w:lang w:val="en-GB" w:eastAsia="en-GB"/>
              </w:rPr>
              <w:t xml:space="preserve">Publication of guidance on full bidding process </w:t>
            </w:r>
          </w:p>
        </w:tc>
        <w:tc>
          <w:tcPr>
            <w:tcW w:w="3510" w:type="dxa"/>
          </w:tcPr>
          <w:p w14:paraId="14E295B6" w14:textId="06648A4D" w:rsidR="00BB7309" w:rsidRPr="005A3ABE" w:rsidRDefault="00717C43" w:rsidP="00541ED7">
            <w:pPr>
              <w:pStyle w:val="TableRow"/>
              <w:rPr>
                <w:lang w:val="en-GB" w:eastAsia="en-GB"/>
              </w:rPr>
            </w:pPr>
            <w:r w:rsidRPr="00661D1B">
              <w:rPr>
                <w:lang w:val="en-GB" w:eastAsia="en-GB"/>
              </w:rPr>
              <w:t>2</w:t>
            </w:r>
            <w:r w:rsidR="00541ED7" w:rsidRPr="00661D1B">
              <w:rPr>
                <w:lang w:val="en-GB" w:eastAsia="en-GB"/>
              </w:rPr>
              <w:t>1</w:t>
            </w:r>
            <w:r w:rsidR="00BB7309" w:rsidRPr="005A3ABE">
              <w:rPr>
                <w:lang w:val="en-GB" w:eastAsia="en-GB"/>
              </w:rPr>
              <w:t xml:space="preserve"> June 2016</w:t>
            </w:r>
          </w:p>
        </w:tc>
      </w:tr>
      <w:tr w:rsidR="00BB7309" w:rsidRPr="005A3ABE" w14:paraId="14E295BA" w14:textId="77777777" w:rsidTr="00D73D28">
        <w:trPr>
          <w:trHeight w:val="454"/>
        </w:trPr>
        <w:tc>
          <w:tcPr>
            <w:tcW w:w="0" w:type="auto"/>
          </w:tcPr>
          <w:p w14:paraId="14E295B8" w14:textId="3E2E6F28" w:rsidR="00BB7309" w:rsidRPr="005A3ABE" w:rsidRDefault="00BB7309" w:rsidP="00DD049D">
            <w:pPr>
              <w:pStyle w:val="TableRow"/>
              <w:rPr>
                <w:lang w:val="en-GB" w:eastAsia="en-GB"/>
              </w:rPr>
            </w:pPr>
            <w:r w:rsidRPr="005A3ABE">
              <w:rPr>
                <w:color w:val="auto"/>
                <w:lang w:val="en-GB" w:eastAsia="en-GB"/>
              </w:rPr>
              <w:t xml:space="preserve">Local authorities submit </w:t>
            </w:r>
            <w:r w:rsidR="00DD049D">
              <w:rPr>
                <w:color w:val="auto"/>
                <w:lang w:val="en-GB" w:eastAsia="en-GB"/>
              </w:rPr>
              <w:t>applications</w:t>
            </w:r>
          </w:p>
        </w:tc>
        <w:tc>
          <w:tcPr>
            <w:tcW w:w="3510" w:type="dxa"/>
          </w:tcPr>
          <w:p w14:paraId="14E295B9" w14:textId="166B3603" w:rsidR="00BB7309" w:rsidRPr="005A3ABE" w:rsidRDefault="00DD049D" w:rsidP="0040216D">
            <w:pPr>
              <w:pStyle w:val="TableRow"/>
              <w:rPr>
                <w:lang w:val="en-GB" w:eastAsia="en-GB"/>
              </w:rPr>
            </w:pPr>
            <w:r>
              <w:rPr>
                <w:lang w:val="en-GB" w:eastAsia="en-GB"/>
              </w:rPr>
              <w:t xml:space="preserve">By </w:t>
            </w:r>
            <w:r w:rsidR="00BB7309" w:rsidRPr="005A3ABE">
              <w:rPr>
                <w:lang w:val="en-GB" w:eastAsia="en-GB"/>
              </w:rPr>
              <w:t>31 August 2016</w:t>
            </w:r>
          </w:p>
        </w:tc>
      </w:tr>
      <w:tr w:rsidR="00BB7309" w:rsidRPr="005A3ABE" w14:paraId="14E295BD" w14:textId="77777777" w:rsidTr="00D73D28">
        <w:trPr>
          <w:trHeight w:val="454"/>
        </w:trPr>
        <w:tc>
          <w:tcPr>
            <w:tcW w:w="0" w:type="auto"/>
          </w:tcPr>
          <w:p w14:paraId="14E295BB" w14:textId="77777777" w:rsidR="00BB7309" w:rsidRPr="005A3ABE" w:rsidRDefault="00BB7309" w:rsidP="00047DD8">
            <w:pPr>
              <w:pStyle w:val="TableRow"/>
              <w:rPr>
                <w:lang w:val="en-GB" w:eastAsia="en-GB"/>
              </w:rPr>
            </w:pPr>
            <w:r w:rsidRPr="005A3ABE">
              <w:rPr>
                <w:color w:val="auto"/>
                <w:lang w:val="en-GB" w:eastAsia="en-GB"/>
              </w:rPr>
              <w:t>Decisions on bids announced</w:t>
            </w:r>
          </w:p>
        </w:tc>
        <w:tc>
          <w:tcPr>
            <w:tcW w:w="3510" w:type="dxa"/>
          </w:tcPr>
          <w:p w14:paraId="14E295BC" w14:textId="77777777" w:rsidR="00BB7309" w:rsidRPr="005A3ABE" w:rsidRDefault="00BB7309" w:rsidP="003720E4">
            <w:pPr>
              <w:pStyle w:val="TableRow"/>
              <w:rPr>
                <w:lang w:val="en-GB" w:eastAsia="en-GB"/>
              </w:rPr>
            </w:pPr>
            <w:r w:rsidRPr="005A3ABE">
              <w:rPr>
                <w:lang w:val="en-GB" w:eastAsia="en-GB"/>
              </w:rPr>
              <w:t>By December 2016</w:t>
            </w:r>
          </w:p>
        </w:tc>
      </w:tr>
    </w:tbl>
    <w:p w14:paraId="14E295BF" w14:textId="77777777" w:rsidR="00BB7309" w:rsidRDefault="00BB7309" w:rsidP="00BC275E">
      <w:pPr>
        <w:pStyle w:val="Heading2"/>
      </w:pPr>
      <w:bookmarkStart w:id="8" w:name="_Toc454265082"/>
      <w:r>
        <w:t>Fund Priorities</w:t>
      </w:r>
      <w:bookmarkEnd w:id="8"/>
    </w:p>
    <w:p w14:paraId="1A4A7E9D" w14:textId="2AB17CCF" w:rsidR="00441F2F" w:rsidRDefault="00BB7309" w:rsidP="00441F2F">
      <w:r>
        <w:t xml:space="preserve">The </w:t>
      </w:r>
      <w:r w:rsidR="006443B7">
        <w:t>fund</w:t>
      </w:r>
      <w:r w:rsidR="001C44ED">
        <w:t>ing</w:t>
      </w:r>
      <w:r w:rsidR="006443B7">
        <w:t xml:space="preserve"> available for this bid round </w:t>
      </w:r>
      <w:r w:rsidR="001C44ED">
        <w:t>is</w:t>
      </w:r>
      <w:r w:rsidR="00BE5DD4">
        <w:t xml:space="preserve"> £</w:t>
      </w:r>
      <w:r w:rsidR="00AE5E9E">
        <w:t>4</w:t>
      </w:r>
      <w:r w:rsidR="006443B7">
        <w:t>0</w:t>
      </w:r>
      <w:r>
        <w:t xml:space="preserve"> million. </w:t>
      </w:r>
      <w:r w:rsidR="006443B7" w:rsidRPr="008F0AEA">
        <w:t xml:space="preserve">We expect that there will be very high levels of demand </w:t>
      </w:r>
      <w:r w:rsidR="006443B7">
        <w:t>for this funding and that the fund will be heavily oversubscribed</w:t>
      </w:r>
      <w:r w:rsidR="006443B7" w:rsidRPr="008F0AEA">
        <w:t xml:space="preserve">. Only applications which align closely with </w:t>
      </w:r>
      <w:r w:rsidR="006443B7">
        <w:t xml:space="preserve">the fund </w:t>
      </w:r>
      <w:r w:rsidR="006443B7" w:rsidRPr="008F0AEA">
        <w:t xml:space="preserve">priorities </w:t>
      </w:r>
      <w:r w:rsidR="006443B7">
        <w:t>will</w:t>
      </w:r>
      <w:r w:rsidR="006443B7" w:rsidRPr="008F0AEA">
        <w:t xml:space="preserve"> be successful.</w:t>
      </w:r>
      <w:r w:rsidR="006443B7">
        <w:t xml:space="preserve"> We estimate that between 100 to 200 projects will be approved in total, depending on the amounts requested by successful projects. Local authorities ar</w:t>
      </w:r>
      <w:r w:rsidR="00360A48">
        <w:t>e strongly advised to develop</w:t>
      </w:r>
      <w:r w:rsidR="00DC3A08">
        <w:t xml:space="preserve"> </w:t>
      </w:r>
      <w:r w:rsidR="006443B7">
        <w:t xml:space="preserve">high quality applications which provide succinct and relevant evidence that they meet the priorities outlined in this guidance. In deciding which projects to submit, local authorities should pay close attention to the pass/fail criteria outlined </w:t>
      </w:r>
      <w:r w:rsidR="006443B7" w:rsidRPr="00661D1B">
        <w:t xml:space="preserve">on </w:t>
      </w:r>
      <w:r w:rsidR="005725E4" w:rsidRPr="00661D1B">
        <w:t>p.</w:t>
      </w:r>
      <w:r w:rsidR="00181FCB">
        <w:t>8</w:t>
      </w:r>
      <w:r w:rsidR="006443B7">
        <w:t xml:space="preserve"> of this guidance.</w:t>
      </w:r>
      <w:r w:rsidR="00441F2F" w:rsidRPr="00441F2F">
        <w:t xml:space="preserve"> </w:t>
      </w:r>
    </w:p>
    <w:p w14:paraId="395DD8EC" w14:textId="08BE5325" w:rsidR="006443B7" w:rsidRDefault="00441F2F" w:rsidP="006443B7">
      <w:r>
        <w:t xml:space="preserve">We want to ensure that this fund is allocated to projects in areas that are most in need of capital funding to deliver the additional 30 hour places needed to meet local sufficiency need. </w:t>
      </w:r>
      <w:r w:rsidR="006443B7">
        <w:t xml:space="preserve">We reserve the right </w:t>
      </w:r>
      <w:r w:rsidR="005725E4">
        <w:t xml:space="preserve">to </w:t>
      </w:r>
      <w:r w:rsidR="006443B7">
        <w:t xml:space="preserve">withhold part of the fund, upon reviewing geographical coverage of the successful projects, </w:t>
      </w:r>
      <w:r w:rsidR="00BC275E">
        <w:t xml:space="preserve">if </w:t>
      </w:r>
      <w:r w:rsidR="00FF31A0">
        <w:t xml:space="preserve">we do not believe </w:t>
      </w:r>
      <w:r w:rsidR="006443B7">
        <w:t>we have allocat</w:t>
      </w:r>
      <w:r w:rsidR="005725E4">
        <w:t>e</w:t>
      </w:r>
      <w:r w:rsidR="00FF31A0">
        <w:t>d</w:t>
      </w:r>
      <w:r w:rsidR="006443B7">
        <w:t xml:space="preserve"> funds to </w:t>
      </w:r>
      <w:r w:rsidR="006443B7">
        <w:lastRenderedPageBreak/>
        <w:t xml:space="preserve">projects in areas in </w:t>
      </w:r>
      <w:r w:rsidR="005725E4">
        <w:t xml:space="preserve">most </w:t>
      </w:r>
      <w:r w:rsidR="006443B7">
        <w:t>need of capital funding to deliver the additional 30 hour places, based on local sufficiency need.</w:t>
      </w:r>
    </w:p>
    <w:p w14:paraId="2001F6D5" w14:textId="77777777" w:rsidR="002E5951" w:rsidRDefault="002E5951" w:rsidP="006443B7">
      <w:pPr>
        <w:pStyle w:val="ListParagraph"/>
        <w:ind w:firstLine="0"/>
      </w:pPr>
    </w:p>
    <w:p w14:paraId="5241E171" w14:textId="71CA8076" w:rsidR="002E5951" w:rsidRDefault="002E5951" w:rsidP="00BC275E">
      <w:pPr>
        <w:pStyle w:val="Heading1"/>
      </w:pPr>
      <w:bookmarkStart w:id="9" w:name="_Toc454265083"/>
      <w:r w:rsidRPr="00047DD8">
        <w:lastRenderedPageBreak/>
        <w:t>Eligibility</w:t>
      </w:r>
      <w:bookmarkEnd w:id="9"/>
    </w:p>
    <w:p w14:paraId="2159A425" w14:textId="64878115" w:rsidR="00BC275E" w:rsidRPr="00BC275E" w:rsidRDefault="00BC275E" w:rsidP="00BC275E">
      <w:pPr>
        <w:pStyle w:val="Heading2"/>
      </w:pPr>
      <w:bookmarkStart w:id="10" w:name="_Toc454265084"/>
      <w:r>
        <w:t>Provider eligibility</w:t>
      </w:r>
      <w:bookmarkEnd w:id="10"/>
    </w:p>
    <w:p w14:paraId="44728B23" w14:textId="77777777" w:rsidR="002E5951" w:rsidRDefault="002E5951" w:rsidP="002E5951">
      <w:r>
        <w:t>The following types of provider are eligible for capital funding:</w:t>
      </w:r>
    </w:p>
    <w:p w14:paraId="79508472" w14:textId="77777777" w:rsidR="002E5951" w:rsidRDefault="002E5951" w:rsidP="002E5951">
      <w:pPr>
        <w:pStyle w:val="ListParagraph"/>
        <w:numPr>
          <w:ilvl w:val="0"/>
          <w:numId w:val="23"/>
        </w:numPr>
        <w:rPr>
          <w:color w:val="auto"/>
        </w:rPr>
      </w:pPr>
      <w:r w:rsidRPr="00BE5DD4">
        <w:rPr>
          <w:color w:val="auto"/>
        </w:rPr>
        <w:t>Private nurseries</w:t>
      </w:r>
    </w:p>
    <w:p w14:paraId="20F5F53D" w14:textId="77777777" w:rsidR="002E5951" w:rsidRPr="00B66C1B" w:rsidRDefault="002E5951" w:rsidP="002E5951">
      <w:pPr>
        <w:pStyle w:val="ListParagraph"/>
        <w:ind w:firstLine="0"/>
        <w:rPr>
          <w:color w:val="auto"/>
        </w:rPr>
      </w:pPr>
    </w:p>
    <w:p w14:paraId="16CDE753" w14:textId="77777777" w:rsidR="002E5951" w:rsidRDefault="002E5951" w:rsidP="002E5951">
      <w:pPr>
        <w:pStyle w:val="ListParagraph"/>
        <w:numPr>
          <w:ilvl w:val="0"/>
          <w:numId w:val="23"/>
        </w:numPr>
        <w:rPr>
          <w:color w:val="auto"/>
        </w:rPr>
      </w:pPr>
      <w:r w:rsidRPr="00BE5DD4">
        <w:rPr>
          <w:color w:val="auto"/>
        </w:rPr>
        <w:t xml:space="preserve">Voluntary nurseries </w:t>
      </w:r>
    </w:p>
    <w:p w14:paraId="74301D89" w14:textId="77777777" w:rsidR="002E5951" w:rsidRPr="00BE5DD4" w:rsidRDefault="002E5951" w:rsidP="002E5951">
      <w:pPr>
        <w:pStyle w:val="ListParagraph"/>
        <w:ind w:firstLine="0"/>
        <w:rPr>
          <w:color w:val="auto"/>
        </w:rPr>
      </w:pPr>
    </w:p>
    <w:p w14:paraId="74EA0E6C" w14:textId="77777777" w:rsidR="002E5951" w:rsidRDefault="002E5951" w:rsidP="002E5951">
      <w:pPr>
        <w:pStyle w:val="ListParagraph"/>
        <w:numPr>
          <w:ilvl w:val="0"/>
          <w:numId w:val="23"/>
        </w:numPr>
        <w:rPr>
          <w:color w:val="auto"/>
        </w:rPr>
      </w:pPr>
      <w:r w:rsidRPr="00BE5DD4">
        <w:rPr>
          <w:color w:val="auto"/>
        </w:rPr>
        <w:t xml:space="preserve">Independent school nurseries </w:t>
      </w:r>
    </w:p>
    <w:p w14:paraId="5238369A" w14:textId="77777777" w:rsidR="002E5951" w:rsidRPr="00BE5DD4" w:rsidRDefault="002E5951" w:rsidP="002E5951">
      <w:pPr>
        <w:pStyle w:val="ListParagraph"/>
        <w:ind w:firstLine="0"/>
        <w:rPr>
          <w:color w:val="auto"/>
        </w:rPr>
      </w:pPr>
    </w:p>
    <w:p w14:paraId="5193850A" w14:textId="77777777" w:rsidR="002E5951" w:rsidRDefault="002E5951" w:rsidP="002E5951">
      <w:pPr>
        <w:pStyle w:val="ListParagraph"/>
        <w:numPr>
          <w:ilvl w:val="0"/>
          <w:numId w:val="23"/>
        </w:numPr>
        <w:rPr>
          <w:color w:val="auto"/>
        </w:rPr>
      </w:pPr>
      <w:r w:rsidRPr="00BE5DD4">
        <w:rPr>
          <w:color w:val="auto"/>
        </w:rPr>
        <w:t xml:space="preserve">Primary schools or all-through schools with nursery provision </w:t>
      </w:r>
    </w:p>
    <w:p w14:paraId="2363BB55" w14:textId="77777777" w:rsidR="002E5951" w:rsidRPr="00BE5DD4" w:rsidRDefault="002E5951" w:rsidP="002E5951">
      <w:pPr>
        <w:pStyle w:val="ListParagraph"/>
        <w:ind w:firstLine="0"/>
        <w:rPr>
          <w:color w:val="auto"/>
        </w:rPr>
      </w:pPr>
    </w:p>
    <w:p w14:paraId="44167888" w14:textId="77777777" w:rsidR="002E5951" w:rsidRPr="00B66C1B" w:rsidRDefault="002E5951" w:rsidP="002E5951">
      <w:pPr>
        <w:pStyle w:val="ListParagraph"/>
        <w:numPr>
          <w:ilvl w:val="0"/>
          <w:numId w:val="23"/>
        </w:numPr>
        <w:rPr>
          <w:color w:val="auto"/>
        </w:rPr>
      </w:pPr>
      <w:r w:rsidRPr="00BE5DD4">
        <w:rPr>
          <w:bCs/>
          <w:color w:val="auto"/>
        </w:rPr>
        <w:t>Maintained nursery schools</w:t>
      </w:r>
    </w:p>
    <w:p w14:paraId="2D1ACC47" w14:textId="77777777" w:rsidR="002E5951" w:rsidRPr="00BE5DD4" w:rsidRDefault="002E5951" w:rsidP="002E5951">
      <w:pPr>
        <w:pStyle w:val="ListParagraph"/>
        <w:ind w:firstLine="0"/>
        <w:rPr>
          <w:color w:val="auto"/>
        </w:rPr>
      </w:pPr>
    </w:p>
    <w:p w14:paraId="781B9595" w14:textId="42DD5BCB" w:rsidR="002E5951" w:rsidRDefault="002E5951" w:rsidP="002E5951">
      <w:pPr>
        <w:pStyle w:val="ListParagraph"/>
        <w:numPr>
          <w:ilvl w:val="0"/>
          <w:numId w:val="23"/>
        </w:numPr>
        <w:rPr>
          <w:b/>
          <w:color w:val="auto"/>
        </w:rPr>
      </w:pPr>
      <w:r w:rsidRPr="00AF40B0">
        <w:rPr>
          <w:color w:val="auto"/>
        </w:rPr>
        <w:t>Childminders:</w:t>
      </w:r>
      <w:r w:rsidRPr="00BE5DD4">
        <w:rPr>
          <w:b/>
          <w:color w:val="auto"/>
        </w:rPr>
        <w:t xml:space="preserve"> </w:t>
      </w:r>
      <w:r w:rsidRPr="00BE5DD4">
        <w:rPr>
          <w:color w:val="auto"/>
        </w:rPr>
        <w:t>Childminders generally operate out of their own domestic premises but may operate from non-domestic premises such as schools and nurseries for up to half of their time</w:t>
      </w:r>
      <w:r w:rsidR="00EE006F">
        <w:rPr>
          <w:rStyle w:val="FootnoteReference"/>
          <w:color w:val="auto"/>
        </w:rPr>
        <w:footnoteReference w:id="2"/>
      </w:r>
      <w:r w:rsidRPr="00BE5DD4">
        <w:rPr>
          <w:color w:val="auto"/>
        </w:rPr>
        <w:t xml:space="preserve">. </w:t>
      </w:r>
      <w:r w:rsidRPr="00E20549">
        <w:rPr>
          <w:color w:val="auto"/>
        </w:rPr>
        <w:t>Childminders may be involved in partnership bids with group-based providers</w:t>
      </w:r>
      <w:r w:rsidR="00A0058C">
        <w:rPr>
          <w:color w:val="auto"/>
        </w:rPr>
        <w:t xml:space="preserve"> (see p.1</w:t>
      </w:r>
      <w:r w:rsidR="00216FE8">
        <w:rPr>
          <w:color w:val="auto"/>
        </w:rPr>
        <w:t>5</w:t>
      </w:r>
      <w:r w:rsidR="00A0058C">
        <w:rPr>
          <w:color w:val="auto"/>
        </w:rPr>
        <w:t xml:space="preserve"> for further details)</w:t>
      </w:r>
      <w:r w:rsidRPr="00E20549">
        <w:rPr>
          <w:color w:val="auto"/>
        </w:rPr>
        <w:t>. However, childminders are not eligible to be the sole or lead provider of a project and projects involving extension or refurbishment of a childminder’s domestic premises will not be considered.</w:t>
      </w:r>
      <w:r w:rsidRPr="00BE5DD4">
        <w:rPr>
          <w:b/>
          <w:color w:val="auto"/>
        </w:rPr>
        <w:t xml:space="preserve"> </w:t>
      </w:r>
    </w:p>
    <w:p w14:paraId="0AF070FA" w14:textId="60F37503" w:rsidR="002E5951" w:rsidRDefault="002E5951" w:rsidP="002E5951">
      <w:pPr>
        <w:rPr>
          <w:b/>
          <w:color w:val="auto"/>
        </w:rPr>
      </w:pPr>
      <w:r w:rsidRPr="00E20549">
        <w:rPr>
          <w:color w:val="auto"/>
        </w:rPr>
        <w:t>All providers must have a</w:t>
      </w:r>
      <w:r>
        <w:rPr>
          <w:color w:val="auto"/>
        </w:rPr>
        <w:t xml:space="preserve"> </w:t>
      </w:r>
      <w:r w:rsidRPr="00E20549">
        <w:rPr>
          <w:color w:val="auto"/>
        </w:rPr>
        <w:t xml:space="preserve">track record </w:t>
      </w:r>
      <w:r>
        <w:rPr>
          <w:color w:val="auto"/>
        </w:rPr>
        <w:t xml:space="preserve">with Ofsted or the Independent Schools Inspectorate </w:t>
      </w:r>
      <w:r w:rsidRPr="00E20549">
        <w:rPr>
          <w:color w:val="auto"/>
        </w:rPr>
        <w:t>or be part of a chain that has a track record.</w:t>
      </w:r>
      <w:r w:rsidRPr="00F52EC9">
        <w:rPr>
          <w:b/>
          <w:color w:val="auto"/>
        </w:rPr>
        <w:t xml:space="preserve"> </w:t>
      </w:r>
      <w:r w:rsidRPr="00B42EC0">
        <w:t xml:space="preserve">By proven track record we mean a provider that is registered with Ofsted and has an Ofsted rating </w:t>
      </w:r>
      <w:r w:rsidRPr="005D7116">
        <w:rPr>
          <w:rFonts w:cs="Arial"/>
          <w:color w:val="auto"/>
        </w:rPr>
        <w:t xml:space="preserve">(i.e. has had at least one recorded inspection by Ofsted) </w:t>
      </w:r>
      <w:r w:rsidRPr="00B42EC0">
        <w:t>or is a school</w:t>
      </w:r>
      <w:r>
        <w:t xml:space="preserve"> with </w:t>
      </w:r>
      <w:r w:rsidRPr="00B42EC0">
        <w:t xml:space="preserve">a </w:t>
      </w:r>
      <w:r>
        <w:t xml:space="preserve">rating from </w:t>
      </w:r>
      <w:r w:rsidRPr="00B42EC0">
        <w:t xml:space="preserve">Ofsted </w:t>
      </w:r>
      <w:r>
        <w:t>or the Independent Schools Inspectorate</w:t>
      </w:r>
      <w:r w:rsidRPr="00B42EC0">
        <w:t xml:space="preserve">. </w:t>
      </w:r>
      <w:r>
        <w:t xml:space="preserve">If the </w:t>
      </w:r>
      <w:r w:rsidR="00A0058C">
        <w:t xml:space="preserve">initial </w:t>
      </w:r>
      <w:r>
        <w:t>inspection result is pending</w:t>
      </w:r>
      <w:r w:rsidRPr="00DF334A">
        <w:t xml:space="preserve">, the </w:t>
      </w:r>
      <w:r>
        <w:t>local authority</w:t>
      </w:r>
      <w:r w:rsidRPr="00DF334A">
        <w:t xml:space="preserve"> must provide a statement assuring th</w:t>
      </w:r>
      <w:r>
        <w:t>at this provision is of quality.</w:t>
      </w:r>
      <w:r w:rsidRPr="00DF334A">
        <w:t xml:space="preserve"> </w:t>
      </w:r>
      <w:r>
        <w:t>P</w:t>
      </w:r>
      <w:r w:rsidR="00661D1B">
        <w:t xml:space="preserve">lease see </w:t>
      </w:r>
      <w:r w:rsidR="00661D1B" w:rsidRPr="00661D1B">
        <w:rPr>
          <w:i/>
        </w:rPr>
        <w:t>A</w:t>
      </w:r>
      <w:r w:rsidRPr="00661D1B">
        <w:rPr>
          <w:i/>
        </w:rPr>
        <w:t xml:space="preserve">pplication </w:t>
      </w:r>
      <w:r w:rsidR="00661D1B" w:rsidRPr="00661D1B">
        <w:rPr>
          <w:i/>
        </w:rPr>
        <w:t>F</w:t>
      </w:r>
      <w:r w:rsidRPr="00661D1B">
        <w:rPr>
          <w:i/>
        </w:rPr>
        <w:t>orm Part B</w:t>
      </w:r>
      <w:r w:rsidRPr="00DF334A">
        <w:t xml:space="preserve"> for more instructions</w:t>
      </w:r>
      <w:r>
        <w:t>.</w:t>
      </w:r>
    </w:p>
    <w:p w14:paraId="452AE0D1" w14:textId="77777777" w:rsidR="002E5951" w:rsidRDefault="002E5951" w:rsidP="002E5951">
      <w:r>
        <w:t>Existing schools who currently do not offer provision for 3- and 4- year-olds are eligible to submit a proposal for doing so.</w:t>
      </w:r>
      <w:r w:rsidRPr="00B42EC0">
        <w:t xml:space="preserve"> </w:t>
      </w:r>
    </w:p>
    <w:p w14:paraId="6DB98196" w14:textId="2C64B2A1" w:rsidR="00FC7813" w:rsidRDefault="002E5951" w:rsidP="00FC7813">
      <w:pPr>
        <w:rPr>
          <w:color w:val="auto"/>
        </w:rPr>
      </w:pPr>
      <w:r>
        <w:rPr>
          <w:color w:val="auto"/>
        </w:rPr>
        <w:t xml:space="preserve">New providers, who do not have an Ofsted track record, will </w:t>
      </w:r>
      <w:r w:rsidRPr="00F94110">
        <w:rPr>
          <w:b/>
          <w:color w:val="auto"/>
        </w:rPr>
        <w:t>not</w:t>
      </w:r>
      <w:r>
        <w:rPr>
          <w:color w:val="auto"/>
        </w:rPr>
        <w:t xml:space="preserve"> be eligible to apply for this funding.</w:t>
      </w:r>
    </w:p>
    <w:p w14:paraId="7E58A457" w14:textId="67743315" w:rsidR="00713A23" w:rsidRDefault="00713A23" w:rsidP="00713A23">
      <w:pPr>
        <w:pStyle w:val="Heading2"/>
      </w:pPr>
      <w:bookmarkStart w:id="11" w:name="_Toc454265085"/>
      <w:r>
        <w:lastRenderedPageBreak/>
        <w:t xml:space="preserve">EU </w:t>
      </w:r>
      <w:r w:rsidR="00181FCB">
        <w:t>S</w:t>
      </w:r>
      <w:r>
        <w:t>tate aid compliance</w:t>
      </w:r>
      <w:bookmarkEnd w:id="11"/>
    </w:p>
    <w:p w14:paraId="29A59B43" w14:textId="0F086B99" w:rsidR="00713A23" w:rsidRPr="00713A23" w:rsidRDefault="00713A23" w:rsidP="00713A23">
      <w:pPr>
        <w:rPr>
          <w:color w:val="auto"/>
        </w:rPr>
      </w:pPr>
      <w:r w:rsidRPr="00713A23">
        <w:rPr>
          <w:rFonts w:cs="Arial"/>
          <w:color w:val="auto"/>
          <w:lang w:val="en-US"/>
        </w:rPr>
        <w:t>A</w:t>
      </w:r>
      <w:r w:rsidR="00A46165">
        <w:rPr>
          <w:rFonts w:cs="Arial"/>
          <w:color w:val="auto"/>
          <w:lang w:val="en-US"/>
        </w:rPr>
        <w:t xml:space="preserve"> successful</w:t>
      </w:r>
      <w:r w:rsidRPr="00713A23">
        <w:rPr>
          <w:rFonts w:cs="Arial"/>
          <w:color w:val="auto"/>
          <w:lang w:val="en-US"/>
        </w:rPr>
        <w:t xml:space="preserve"> grant applicant that is not a </w:t>
      </w:r>
      <w:r w:rsidR="00181FCB">
        <w:rPr>
          <w:rFonts w:cs="Arial"/>
          <w:color w:val="auto"/>
          <w:lang w:val="en-US"/>
        </w:rPr>
        <w:t>s</w:t>
      </w:r>
      <w:r w:rsidRPr="00713A23">
        <w:rPr>
          <w:rFonts w:cs="Arial"/>
          <w:color w:val="auto"/>
          <w:lang w:val="en-US"/>
        </w:rPr>
        <w:t xml:space="preserve">tate school (including academies and free schools) will be asked to confirm, as part of its grant application documentation, that: (i) neither it, nor any corporate group of which it is part, is involved in supplying any goods or services other than childcare (save for supplies – such as nursery meals – which are ancillary to its supplies of childcare); and (ii) it is competing to supply childcare services to parents living or working in a particular locality within the United Kingdom, and its supplies would not be of interest to people based in other EU Member States. If a grant applicant is not able to provide this confirmation, then the applicant may be restricted to receiving a grant at a level which falls below the relevant EU State aid </w:t>
      </w:r>
      <w:r w:rsidRPr="00713A23">
        <w:rPr>
          <w:rFonts w:cs="Arial"/>
          <w:i/>
          <w:iCs/>
          <w:color w:val="auto"/>
          <w:lang w:val="en-US"/>
        </w:rPr>
        <w:t xml:space="preserve">de minimis </w:t>
      </w:r>
      <w:r w:rsidRPr="00713A23">
        <w:rPr>
          <w:rFonts w:cs="Arial"/>
          <w:color w:val="auto"/>
          <w:lang w:val="en-US"/>
        </w:rPr>
        <w:t xml:space="preserve">threshold. All grant applicants are in any event responsible for satisfying themselves, prior to their receipt of a grant, as to the compatibility of that </w:t>
      </w:r>
      <w:r>
        <w:rPr>
          <w:rFonts w:cs="Arial"/>
          <w:color w:val="auto"/>
          <w:lang w:val="en-US"/>
        </w:rPr>
        <w:t>grant with the State aid rules.</w:t>
      </w:r>
    </w:p>
    <w:p w14:paraId="79630839" w14:textId="77777777" w:rsidR="00713A23" w:rsidRDefault="00713A23" w:rsidP="00713A23">
      <w:pPr>
        <w:pStyle w:val="Heading2"/>
      </w:pPr>
      <w:bookmarkStart w:id="12" w:name="_Toc454265086"/>
      <w:r w:rsidRPr="00047DD8">
        <w:t>Types of project</w:t>
      </w:r>
      <w:bookmarkEnd w:id="12"/>
    </w:p>
    <w:p w14:paraId="673F7561" w14:textId="77777777" w:rsidR="00713A23" w:rsidRDefault="00713A23" w:rsidP="00713A23">
      <w:pPr>
        <w:pStyle w:val="ListParagraph"/>
        <w:spacing w:after="0" w:line="240" w:lineRule="auto"/>
        <w:ind w:left="0" w:firstLine="0"/>
      </w:pPr>
      <w:r>
        <w:t>Local authorities should consider the following when considering which projects to include:</w:t>
      </w:r>
    </w:p>
    <w:p w14:paraId="0887020D" w14:textId="77777777" w:rsidR="00713A23" w:rsidRDefault="00713A23" w:rsidP="00713A23">
      <w:pPr>
        <w:pStyle w:val="ListParagraph"/>
        <w:spacing w:after="0" w:line="240" w:lineRule="auto"/>
        <w:ind w:left="0" w:firstLine="0"/>
      </w:pPr>
    </w:p>
    <w:p w14:paraId="3E667135" w14:textId="77777777" w:rsidR="00713A23" w:rsidRDefault="00713A23" w:rsidP="00713A23">
      <w:pPr>
        <w:pStyle w:val="ListParagraph"/>
        <w:numPr>
          <w:ilvl w:val="0"/>
          <w:numId w:val="27"/>
        </w:numPr>
        <w:spacing w:after="0" w:line="240" w:lineRule="auto"/>
        <w:contextualSpacing w:val="0"/>
      </w:pPr>
      <w:r>
        <w:t xml:space="preserve">local authorities may submit applications for new-build nurseries (including modular/temporary buildings) or extensions, refurbishments or conversions of existing buildings including creating </w:t>
      </w:r>
      <w:r w:rsidRPr="00F94110">
        <w:t>kitchen facilities</w:t>
      </w:r>
    </w:p>
    <w:p w14:paraId="7B11D8D7" w14:textId="77777777" w:rsidR="00713A23" w:rsidRDefault="00713A23" w:rsidP="00713A23">
      <w:pPr>
        <w:pStyle w:val="ListParagraph"/>
        <w:spacing w:after="0" w:line="240" w:lineRule="auto"/>
        <w:ind w:firstLine="0"/>
        <w:contextualSpacing w:val="0"/>
      </w:pPr>
    </w:p>
    <w:p w14:paraId="76B8A118" w14:textId="77777777" w:rsidR="00713A23" w:rsidRDefault="00713A23" w:rsidP="00713A23">
      <w:pPr>
        <w:pStyle w:val="ListParagraph"/>
        <w:numPr>
          <w:ilvl w:val="0"/>
          <w:numId w:val="27"/>
        </w:numPr>
        <w:spacing w:after="0" w:line="240" w:lineRule="auto"/>
        <w:contextualSpacing w:val="0"/>
      </w:pPr>
      <w:r>
        <w:t>projects that involve the purchase of land will not be funded</w:t>
      </w:r>
    </w:p>
    <w:p w14:paraId="240912A0" w14:textId="77777777" w:rsidR="00713A23" w:rsidRDefault="00713A23" w:rsidP="00713A23">
      <w:pPr>
        <w:pStyle w:val="ListParagraph"/>
        <w:spacing w:after="0" w:line="240" w:lineRule="auto"/>
        <w:ind w:left="0" w:firstLine="0"/>
        <w:contextualSpacing w:val="0"/>
      </w:pPr>
    </w:p>
    <w:p w14:paraId="0B1C562D" w14:textId="77777777" w:rsidR="00713A23" w:rsidRPr="00F52EC9" w:rsidRDefault="00713A23" w:rsidP="00713A23">
      <w:pPr>
        <w:pStyle w:val="ListParagraph"/>
        <w:numPr>
          <w:ilvl w:val="0"/>
          <w:numId w:val="27"/>
        </w:numPr>
        <w:spacing w:after="0" w:line="240" w:lineRule="auto"/>
        <w:contextualSpacing w:val="0"/>
      </w:pPr>
      <w:r w:rsidRPr="00E20549">
        <w:t xml:space="preserve">information and communication technology (ICT) hardware or software, </w:t>
      </w:r>
      <w:r>
        <w:t xml:space="preserve">fitted and </w:t>
      </w:r>
      <w:r w:rsidRPr="00E20549">
        <w:t>loose furniture and equipment</w:t>
      </w:r>
      <w:r>
        <w:t xml:space="preserve"> (F&amp;E)</w:t>
      </w:r>
      <w:r w:rsidRPr="00E20549">
        <w:t>, ICT infrastructure (cabling, wireless and switching) are eligible insofar as it is an integral part of a larger refurbishment or new build project</w:t>
      </w:r>
    </w:p>
    <w:p w14:paraId="5922ABDA" w14:textId="77777777" w:rsidR="00713A23" w:rsidRDefault="00713A23" w:rsidP="00713A23">
      <w:pPr>
        <w:pStyle w:val="ListParagraph"/>
        <w:spacing w:after="0" w:line="240" w:lineRule="auto"/>
        <w:ind w:left="0" w:firstLine="0"/>
        <w:contextualSpacing w:val="0"/>
      </w:pPr>
    </w:p>
    <w:p w14:paraId="2227AA2E" w14:textId="77AB1E87" w:rsidR="00713A23" w:rsidRDefault="00713A23" w:rsidP="00713A23">
      <w:pPr>
        <w:pStyle w:val="ListParagraph"/>
        <w:numPr>
          <w:ilvl w:val="0"/>
          <w:numId w:val="27"/>
        </w:numPr>
        <w:spacing w:after="0" w:line="240" w:lineRule="auto"/>
        <w:contextualSpacing w:val="0"/>
      </w:pPr>
      <w:r>
        <w:t>a</w:t>
      </w:r>
      <w:r w:rsidRPr="00CC0A80">
        <w:t xml:space="preserve">d hoc and trivial purchases that are follow-on from the initial project scope should be met out of existing budgets or from </w:t>
      </w:r>
      <w:r w:rsidR="00D15278">
        <w:t>funding from alternative sources</w:t>
      </w:r>
      <w:r>
        <w:t xml:space="preserve"> </w:t>
      </w:r>
    </w:p>
    <w:p w14:paraId="66B87456" w14:textId="77777777" w:rsidR="00713A23" w:rsidRDefault="00713A23" w:rsidP="00713A23">
      <w:pPr>
        <w:pStyle w:val="ListParagraph"/>
        <w:spacing w:after="0" w:line="240" w:lineRule="auto"/>
        <w:ind w:left="0" w:firstLine="0"/>
        <w:contextualSpacing w:val="0"/>
      </w:pPr>
    </w:p>
    <w:p w14:paraId="4D53E7F9" w14:textId="77777777" w:rsidR="00713A23" w:rsidRDefault="00713A23" w:rsidP="00713A23">
      <w:pPr>
        <w:pStyle w:val="ListParagraph"/>
        <w:numPr>
          <w:ilvl w:val="0"/>
          <w:numId w:val="27"/>
        </w:numPr>
        <w:spacing w:after="0" w:line="240" w:lineRule="auto"/>
        <w:contextualSpacing w:val="0"/>
        <w:rPr>
          <w:rFonts w:cs="Arial"/>
          <w:color w:val="auto"/>
        </w:rPr>
      </w:pPr>
      <w:r w:rsidRPr="007039D4">
        <w:rPr>
          <w:rFonts w:cs="Arial"/>
          <w:color w:val="auto"/>
        </w:rPr>
        <w:t xml:space="preserve">purchase of motor vehicles </w:t>
      </w:r>
      <w:r>
        <w:rPr>
          <w:rFonts w:cs="Arial"/>
          <w:color w:val="auto"/>
        </w:rPr>
        <w:t xml:space="preserve">will be considered </w:t>
      </w:r>
      <w:r w:rsidRPr="007039D4">
        <w:rPr>
          <w:rFonts w:cs="Arial"/>
          <w:color w:val="auto"/>
        </w:rPr>
        <w:t xml:space="preserve">in exceptional circumstances and where there is a clear link between the purchase and the delivery of project objectives </w:t>
      </w:r>
    </w:p>
    <w:p w14:paraId="26F72868" w14:textId="77777777" w:rsidR="00713A23" w:rsidRDefault="00713A23" w:rsidP="00713A23">
      <w:pPr>
        <w:pStyle w:val="ListParagraph"/>
        <w:spacing w:after="0" w:line="240" w:lineRule="auto"/>
        <w:ind w:left="0" w:firstLine="0"/>
        <w:contextualSpacing w:val="0"/>
        <w:rPr>
          <w:rFonts w:cs="Arial"/>
          <w:color w:val="auto"/>
        </w:rPr>
      </w:pPr>
    </w:p>
    <w:p w14:paraId="72D5D54D" w14:textId="77777777" w:rsidR="00713A23" w:rsidRDefault="00713A23" w:rsidP="00713A23">
      <w:pPr>
        <w:pStyle w:val="ListParagraph"/>
        <w:numPr>
          <w:ilvl w:val="0"/>
          <w:numId w:val="27"/>
        </w:numPr>
        <w:spacing w:after="0" w:line="240" w:lineRule="auto"/>
        <w:contextualSpacing w:val="0"/>
      </w:pPr>
      <w:r>
        <w:t xml:space="preserve">costs incurred for child </w:t>
      </w:r>
      <w:r w:rsidRPr="005D7116">
        <w:t>transport</w:t>
      </w:r>
      <w:r>
        <w:t>ation to/from providers and administration costs will not be funded</w:t>
      </w:r>
    </w:p>
    <w:p w14:paraId="1064DBAB" w14:textId="77777777" w:rsidR="00713A23" w:rsidRDefault="00713A23" w:rsidP="00713A23">
      <w:pPr>
        <w:pStyle w:val="ListParagraph"/>
        <w:spacing w:after="0" w:line="240" w:lineRule="auto"/>
        <w:ind w:left="0" w:firstLine="0"/>
        <w:contextualSpacing w:val="0"/>
      </w:pPr>
    </w:p>
    <w:p w14:paraId="084BE9CB" w14:textId="77777777" w:rsidR="00713A23" w:rsidRDefault="00713A23" w:rsidP="00713A23">
      <w:pPr>
        <w:pStyle w:val="ListParagraph"/>
        <w:spacing w:after="0" w:line="240" w:lineRule="auto"/>
        <w:ind w:left="0" w:firstLine="0"/>
        <w:contextualSpacing w:val="0"/>
        <w:rPr>
          <w:rFonts w:cs="Arial"/>
          <w:color w:val="auto"/>
        </w:rPr>
      </w:pPr>
      <w:r>
        <w:rPr>
          <w:rFonts w:cs="Arial"/>
          <w:color w:val="auto"/>
        </w:rPr>
        <w:t xml:space="preserve">Further details of project build types are set out in </w:t>
      </w:r>
      <w:r w:rsidRPr="007039D4">
        <w:rPr>
          <w:rFonts w:cs="Arial"/>
          <w:b/>
          <w:color w:val="auto"/>
        </w:rPr>
        <w:t>Annex A</w:t>
      </w:r>
      <w:r>
        <w:rPr>
          <w:rFonts w:cs="Arial"/>
          <w:color w:val="auto"/>
        </w:rPr>
        <w:t>.</w:t>
      </w:r>
    </w:p>
    <w:p w14:paraId="7F7AA471" w14:textId="77777777" w:rsidR="00713A23" w:rsidRDefault="00713A23" w:rsidP="002E5951">
      <w:pPr>
        <w:pStyle w:val="ListParagraph"/>
        <w:spacing w:after="0" w:line="240" w:lineRule="auto"/>
        <w:ind w:left="0" w:firstLine="0"/>
        <w:contextualSpacing w:val="0"/>
        <w:rPr>
          <w:rFonts w:cs="Arial"/>
          <w:color w:val="auto"/>
        </w:rPr>
      </w:pPr>
    </w:p>
    <w:p w14:paraId="14E295E0" w14:textId="023774AD" w:rsidR="00BB7309" w:rsidRPr="007039D4" w:rsidRDefault="00BE5DD4" w:rsidP="00BB61B4">
      <w:pPr>
        <w:pStyle w:val="Heading1"/>
      </w:pPr>
      <w:bookmarkStart w:id="13" w:name="_Toc454265087"/>
      <w:r>
        <w:lastRenderedPageBreak/>
        <w:t>Assessment</w:t>
      </w:r>
      <w:bookmarkEnd w:id="13"/>
      <w:r>
        <w:t xml:space="preserve"> </w:t>
      </w:r>
    </w:p>
    <w:p w14:paraId="174D7C76" w14:textId="77777777" w:rsidR="00E30C27" w:rsidRDefault="00E30C27" w:rsidP="00E30C27">
      <w:pPr>
        <w:pStyle w:val="Heading2"/>
      </w:pPr>
      <w:bookmarkStart w:id="14" w:name="_Toc454265088"/>
      <w:r>
        <w:t>Limit of applications submitted</w:t>
      </w:r>
      <w:bookmarkEnd w:id="14"/>
    </w:p>
    <w:p w14:paraId="7C9ED14D" w14:textId="5C3390FD" w:rsidR="00E30C27" w:rsidRDefault="00E30C27" w:rsidP="00D061D2">
      <w:pPr>
        <w:spacing w:after="0" w:line="240" w:lineRule="auto"/>
      </w:pPr>
      <w:r>
        <w:t xml:space="preserve">We expect this fund to be heavily oversubscribed and it is highly likely that the total amount of capital bid for in this round will exceed the available </w:t>
      </w:r>
      <w:r w:rsidRPr="005431D6">
        <w:t>£40</w:t>
      </w:r>
      <w:r>
        <w:t xml:space="preserve"> million. Local authorities will have received a ‘Project Limit’ ranking of either ‘High’</w:t>
      </w:r>
      <w:r w:rsidR="00441F2F">
        <w:t xml:space="preserve"> or</w:t>
      </w:r>
      <w:r>
        <w:t xml:space="preserve"> ‘Medium’ by email. This ranking determines the number of </w:t>
      </w:r>
      <w:r w:rsidR="00A0058C">
        <w:t xml:space="preserve">projects that </w:t>
      </w:r>
      <w:r>
        <w:t xml:space="preserve">a local authority can submit </w:t>
      </w:r>
      <w:r w:rsidR="00A0058C">
        <w:t xml:space="preserve">as part of their application </w:t>
      </w:r>
      <w:r>
        <w:t xml:space="preserve">(see table </w:t>
      </w:r>
      <w:r w:rsidRPr="009F3B40">
        <w:t xml:space="preserve">below). </w:t>
      </w:r>
      <w:r>
        <w:t xml:space="preserve">The Project Limit is based on the number of 3- and 4-year-old children that are eligible for 30 hours in the local authority. Further information on how this is calculated can be found in: </w:t>
      </w:r>
      <w:r w:rsidRPr="00591DED">
        <w:rPr>
          <w:rFonts w:cs="Arial"/>
          <w:i/>
        </w:rPr>
        <w:t>Process Infographic for estimating LA eligibility for 30 hours</w:t>
      </w:r>
      <w:r>
        <w:rPr>
          <w:rFonts w:cs="Arial"/>
          <w:i/>
        </w:rPr>
        <w:t xml:space="preserve">. </w:t>
      </w:r>
      <w:r w:rsidRPr="009F3B40">
        <w:t>We strongly encourage local authorities to consider their highest quality bids using</w:t>
      </w:r>
      <w:r>
        <w:t xml:space="preserve"> the Stage 1 and Stage 2 criteria to help inform their decision about which projects to submit. All applications </w:t>
      </w:r>
      <w:r w:rsidR="00441F2F">
        <w:t xml:space="preserve">submitted beneath the project limits </w:t>
      </w:r>
      <w:r>
        <w:t>will be assessed.</w:t>
      </w:r>
    </w:p>
    <w:p w14:paraId="46DC8D83" w14:textId="77777777" w:rsidR="00D061D2" w:rsidRPr="0061718F" w:rsidRDefault="00D061D2" w:rsidP="00D061D2">
      <w:pPr>
        <w:spacing w:after="0" w:line="240" w:lineRule="auto"/>
        <w:rPr>
          <w:rFonts w:cs="Arial"/>
        </w:rPr>
      </w:pPr>
    </w:p>
    <w:tbl>
      <w:tblPr>
        <w:tblStyle w:val="TableGrid"/>
        <w:tblW w:w="9750" w:type="dxa"/>
        <w:tblLook w:val="04A0" w:firstRow="1" w:lastRow="0" w:firstColumn="1" w:lastColumn="0" w:noHBand="0" w:noVBand="1"/>
        <w:tblCaption w:val="Project Limit"/>
        <w:tblDescription w:val="This table shows the maximum number of bids a local authority can submit based on the Project Limit banding they have been assigned"/>
      </w:tblPr>
      <w:tblGrid>
        <w:gridCol w:w="5211"/>
        <w:gridCol w:w="4539"/>
      </w:tblGrid>
      <w:tr w:rsidR="00E30C27" w14:paraId="1DE37D42" w14:textId="77777777" w:rsidTr="003C531D">
        <w:trPr>
          <w:trHeight w:val="800"/>
          <w:tblHeader/>
        </w:trPr>
        <w:tc>
          <w:tcPr>
            <w:tcW w:w="9750" w:type="dxa"/>
            <w:gridSpan w:val="2"/>
            <w:tcBorders>
              <w:bottom w:val="single" w:sz="4" w:space="0" w:color="auto"/>
            </w:tcBorders>
            <w:shd w:val="clear" w:color="auto" w:fill="CFDCE3"/>
          </w:tcPr>
          <w:p w14:paraId="73D06C9B" w14:textId="77777777" w:rsidR="00E30C27" w:rsidRPr="009F3B40" w:rsidRDefault="00E30C27" w:rsidP="00E30C27">
            <w:pPr>
              <w:pStyle w:val="Heading4"/>
              <w:jc w:val="center"/>
            </w:pPr>
            <w:r>
              <w:rPr>
                <w:color w:val="auto"/>
              </w:rPr>
              <w:t>Project Limit</w:t>
            </w:r>
          </w:p>
        </w:tc>
      </w:tr>
      <w:tr w:rsidR="00441F2F" w14:paraId="3D6ECC23" w14:textId="77777777" w:rsidTr="00D73D28">
        <w:trPr>
          <w:trHeight w:val="482"/>
        </w:trPr>
        <w:tc>
          <w:tcPr>
            <w:tcW w:w="5211" w:type="dxa"/>
            <w:tcBorders>
              <w:top w:val="single" w:sz="4" w:space="0" w:color="auto"/>
              <w:left w:val="single" w:sz="4" w:space="0" w:color="auto"/>
              <w:bottom w:val="single" w:sz="4" w:space="0" w:color="auto"/>
              <w:right w:val="single" w:sz="4" w:space="0" w:color="auto"/>
            </w:tcBorders>
          </w:tcPr>
          <w:p w14:paraId="3B4905B3" w14:textId="77777777" w:rsidR="00441F2F" w:rsidRDefault="00441F2F" w:rsidP="00E30C27">
            <w:pPr>
              <w:pStyle w:val="ListParagraph"/>
              <w:spacing w:after="0" w:line="240" w:lineRule="auto"/>
              <w:ind w:left="0" w:firstLine="0"/>
              <w:jc w:val="center"/>
            </w:pPr>
            <w:r w:rsidRPr="00591DED">
              <w:rPr>
                <w:b/>
              </w:rPr>
              <w:t>High</w:t>
            </w:r>
            <w:r>
              <w:t xml:space="preserve"> – 6 projects max.</w:t>
            </w:r>
          </w:p>
        </w:tc>
        <w:tc>
          <w:tcPr>
            <w:tcW w:w="4539" w:type="dxa"/>
            <w:tcBorders>
              <w:top w:val="single" w:sz="4" w:space="0" w:color="auto"/>
              <w:left w:val="single" w:sz="4" w:space="0" w:color="auto"/>
              <w:bottom w:val="single" w:sz="4" w:space="0" w:color="auto"/>
              <w:right w:val="single" w:sz="4" w:space="0" w:color="auto"/>
            </w:tcBorders>
          </w:tcPr>
          <w:p w14:paraId="13C930FF" w14:textId="77777777" w:rsidR="00441F2F" w:rsidRDefault="00441F2F" w:rsidP="00E30C27">
            <w:pPr>
              <w:pStyle w:val="ListParagraph"/>
              <w:spacing w:before="600" w:after="0" w:line="240" w:lineRule="auto"/>
              <w:ind w:left="0" w:firstLine="0"/>
              <w:jc w:val="center"/>
            </w:pPr>
            <w:r w:rsidRPr="00591DED">
              <w:rPr>
                <w:b/>
              </w:rPr>
              <w:t>Medium</w:t>
            </w:r>
            <w:r>
              <w:t xml:space="preserve"> – 4 projects max.</w:t>
            </w:r>
          </w:p>
          <w:p w14:paraId="0948804D" w14:textId="39C11C85" w:rsidR="00441F2F" w:rsidRDefault="00441F2F" w:rsidP="00E30C27">
            <w:pPr>
              <w:pStyle w:val="ListParagraph"/>
              <w:spacing w:before="600" w:after="0" w:line="240" w:lineRule="auto"/>
              <w:ind w:left="0" w:firstLine="0"/>
              <w:jc w:val="center"/>
            </w:pPr>
          </w:p>
        </w:tc>
      </w:tr>
    </w:tbl>
    <w:p w14:paraId="4266F0FA" w14:textId="6C7A280F" w:rsidR="00D061D2" w:rsidRDefault="00D061D2" w:rsidP="00D061D2">
      <w:pPr>
        <w:pStyle w:val="Heading2"/>
      </w:pPr>
      <w:bookmarkStart w:id="15" w:name="_Toc454265089"/>
      <w:r>
        <w:t>Assessment process</w:t>
      </w:r>
      <w:bookmarkEnd w:id="15"/>
    </w:p>
    <w:p w14:paraId="409F30E5" w14:textId="2F1140B8" w:rsidR="007D62B7" w:rsidRDefault="007D62B7" w:rsidP="009516D6">
      <w:pPr>
        <w:pStyle w:val="ListParagraph"/>
        <w:ind w:left="0" w:firstLine="0"/>
      </w:pPr>
      <w:r>
        <w:t xml:space="preserve">All bids received within the application deadline will be subject to </w:t>
      </w:r>
      <w:r w:rsidR="00BB7309" w:rsidRPr="0027751C">
        <w:t xml:space="preserve">a two stage </w:t>
      </w:r>
      <w:r w:rsidR="00BB7309">
        <w:t xml:space="preserve">bid </w:t>
      </w:r>
      <w:r w:rsidR="00BB7309" w:rsidRPr="0027751C">
        <w:t xml:space="preserve">assessment process. </w:t>
      </w:r>
    </w:p>
    <w:p w14:paraId="0E447BFD" w14:textId="77777777" w:rsidR="007D62B7" w:rsidRDefault="007D62B7" w:rsidP="009516D6">
      <w:pPr>
        <w:pStyle w:val="ListParagraph"/>
        <w:ind w:left="0" w:firstLine="0"/>
      </w:pPr>
    </w:p>
    <w:p w14:paraId="426317B2" w14:textId="60DE2142" w:rsidR="007D62B7" w:rsidRDefault="007D62B7" w:rsidP="009516D6">
      <w:pPr>
        <w:pStyle w:val="ListParagraph"/>
        <w:ind w:left="0" w:firstLine="0"/>
      </w:pPr>
      <w:r>
        <w:t xml:space="preserve">Stage </w:t>
      </w:r>
      <w:r w:rsidR="00541ED7">
        <w:t>1</w:t>
      </w:r>
      <w:r>
        <w:t xml:space="preserve"> will assess individual projects against a set of </w:t>
      </w:r>
      <w:r w:rsidR="00BB7309">
        <w:t>pass or fail qualifying tests based on</w:t>
      </w:r>
      <w:r w:rsidR="0032534F">
        <w:t>:</w:t>
      </w:r>
      <w:r w:rsidR="00BB7309">
        <w:t xml:space="preserve"> </w:t>
      </w:r>
      <w:r w:rsidR="00D15278">
        <w:t>track record with Ofsted or the Independent Schools Inspectorate</w:t>
      </w:r>
      <w:r w:rsidR="00D15278">
        <w:rPr>
          <w:rStyle w:val="FootnoteReference"/>
        </w:rPr>
        <w:footnoteReference w:id="3"/>
      </w:r>
      <w:r w:rsidR="00D15278">
        <w:t xml:space="preserve">; </w:t>
      </w:r>
      <w:r w:rsidR="00BB7309">
        <w:t>completion date</w:t>
      </w:r>
      <w:r w:rsidR="00541ED7">
        <w:t xml:space="preserve"> by the end of August 2017</w:t>
      </w:r>
      <w:r w:rsidR="00D15278">
        <w:t>;</w:t>
      </w:r>
      <w:r w:rsidR="005D7116">
        <w:t xml:space="preserve"> </w:t>
      </w:r>
      <w:r w:rsidR="00BB7309">
        <w:t xml:space="preserve">total </w:t>
      </w:r>
      <w:r w:rsidR="005D7116">
        <w:t>cost</w:t>
      </w:r>
      <w:r w:rsidR="00BB7309">
        <w:t xml:space="preserve"> of the project is below £1</w:t>
      </w:r>
      <w:r w:rsidR="00EF197A">
        <w:t xml:space="preserve"> million</w:t>
      </w:r>
      <w:r w:rsidR="00D15278">
        <w:t>;</w:t>
      </w:r>
      <w:r w:rsidR="00EF197A">
        <w:t xml:space="preserve"> and</w:t>
      </w:r>
      <w:r w:rsidR="00D15278">
        <w:t xml:space="preserve"> </w:t>
      </w:r>
      <w:r w:rsidR="00EF197A">
        <w:t xml:space="preserve">a minimum of 25% of </w:t>
      </w:r>
      <w:r w:rsidR="00D15278">
        <w:t xml:space="preserve">the total </w:t>
      </w:r>
      <w:r w:rsidR="00EF197A">
        <w:t>project cost</w:t>
      </w:r>
      <w:r w:rsidR="00D15278">
        <w:t xml:space="preserve"> is</w:t>
      </w:r>
      <w:r w:rsidR="00D15278" w:rsidRPr="00D15278">
        <w:t xml:space="preserve"> </w:t>
      </w:r>
      <w:r w:rsidR="00D15278">
        <w:t>funded from alternative sources</w:t>
      </w:r>
      <w:r w:rsidR="00EF197A">
        <w:t>.</w:t>
      </w:r>
      <w:r w:rsidR="00BB7309">
        <w:t xml:space="preserve"> </w:t>
      </w:r>
    </w:p>
    <w:p w14:paraId="4821F849" w14:textId="77777777" w:rsidR="007D62B7" w:rsidRDefault="007D62B7" w:rsidP="009516D6">
      <w:pPr>
        <w:pStyle w:val="ListParagraph"/>
        <w:ind w:left="0" w:firstLine="0"/>
      </w:pPr>
    </w:p>
    <w:p w14:paraId="4A291699" w14:textId="5121C79F" w:rsidR="007D62B7" w:rsidRDefault="007D62B7" w:rsidP="009516D6">
      <w:pPr>
        <w:pStyle w:val="ListParagraph"/>
        <w:ind w:left="0" w:firstLine="0"/>
      </w:pPr>
      <w:r>
        <w:t xml:space="preserve">Stage </w:t>
      </w:r>
      <w:r w:rsidR="00541ED7">
        <w:t>2</w:t>
      </w:r>
      <w:r w:rsidR="00BB7309" w:rsidRPr="0027751C">
        <w:t xml:space="preserve"> will assess </w:t>
      </w:r>
      <w:r>
        <w:t xml:space="preserve">individual projects that were successful at the initial stage based on the following criteria: evidence of </w:t>
      </w:r>
      <w:r w:rsidR="00BB7309">
        <w:t>localised sufficiency</w:t>
      </w:r>
      <w:r>
        <w:t xml:space="preserve"> need</w:t>
      </w:r>
      <w:r w:rsidR="00181FCB">
        <w:t>,</w:t>
      </w:r>
      <w:r w:rsidR="00BB7309">
        <w:t xml:space="preserve"> </w:t>
      </w:r>
      <w:r w:rsidR="00F94110">
        <w:t xml:space="preserve">project </w:t>
      </w:r>
      <w:r w:rsidR="00BB7309">
        <w:t>outcomes</w:t>
      </w:r>
      <w:r w:rsidR="00181FCB">
        <w:t>,</w:t>
      </w:r>
      <w:r w:rsidR="00BB7309">
        <w:t xml:space="preserve"> and </w:t>
      </w:r>
      <w:r w:rsidR="00BB7309" w:rsidRPr="0027751C">
        <w:t>value for money.</w:t>
      </w:r>
      <w:r w:rsidR="00BB7309">
        <w:t xml:space="preserve"> </w:t>
      </w:r>
    </w:p>
    <w:p w14:paraId="3E7D250C" w14:textId="77777777" w:rsidR="007D62B7" w:rsidRDefault="007D62B7" w:rsidP="009516D6">
      <w:pPr>
        <w:pStyle w:val="ListParagraph"/>
        <w:ind w:left="0" w:firstLine="0"/>
      </w:pPr>
    </w:p>
    <w:p w14:paraId="14E295E2" w14:textId="127E8BD5" w:rsidR="00BB7309" w:rsidRDefault="005D7116" w:rsidP="009516D6">
      <w:pPr>
        <w:pStyle w:val="ListParagraph"/>
        <w:ind w:left="0" w:firstLine="0"/>
      </w:pPr>
      <w:r>
        <w:t xml:space="preserve">Local authorities must submit completed </w:t>
      </w:r>
      <w:r w:rsidR="00FF31A0">
        <w:t>applications</w:t>
      </w:r>
      <w:r>
        <w:t xml:space="preserve"> by </w:t>
      </w:r>
      <w:r w:rsidRPr="007D62B7">
        <w:rPr>
          <w:b/>
        </w:rPr>
        <w:t>31 August 2016</w:t>
      </w:r>
      <w:r>
        <w:t>.</w:t>
      </w:r>
      <w:r w:rsidR="007D62B7">
        <w:t xml:space="preserve">  Further details about how to submit applications are included in </w:t>
      </w:r>
      <w:r w:rsidR="00A0058C">
        <w:t xml:space="preserve">the </w:t>
      </w:r>
      <w:r w:rsidR="00A0058C" w:rsidRPr="00A0058C">
        <w:rPr>
          <w:b/>
        </w:rPr>
        <w:t>Preparing Your Application</w:t>
      </w:r>
      <w:r w:rsidR="00A0058C">
        <w:t xml:space="preserve"> section of </w:t>
      </w:r>
      <w:r w:rsidR="007D62B7">
        <w:t>this guidance.</w:t>
      </w:r>
    </w:p>
    <w:p w14:paraId="2439F962" w14:textId="77777777" w:rsidR="00FC7813" w:rsidRDefault="00FC7813" w:rsidP="00FC7813">
      <w:pPr>
        <w:pStyle w:val="ListParagraph"/>
        <w:ind w:left="0" w:firstLine="0"/>
      </w:pPr>
    </w:p>
    <w:p w14:paraId="6C37645F" w14:textId="77777777" w:rsidR="00360A48" w:rsidRDefault="00FC7813" w:rsidP="00360A48">
      <w:pPr>
        <w:pStyle w:val="ListParagraph"/>
        <w:ind w:left="0" w:firstLine="0"/>
      </w:pPr>
      <w:r>
        <w:t xml:space="preserve">The </w:t>
      </w:r>
      <w:r w:rsidRPr="00CD7F6A">
        <w:t>hig</w:t>
      </w:r>
      <w:r>
        <w:t>hest scoring unsuccessful applications from this</w:t>
      </w:r>
      <w:r w:rsidRPr="00CD7F6A">
        <w:t xml:space="preserve"> bidding round</w:t>
      </w:r>
      <w:r>
        <w:t xml:space="preserve"> will be placed on a reserve list</w:t>
      </w:r>
      <w:r w:rsidRPr="00CD7F6A">
        <w:t xml:space="preserve"> should addi</w:t>
      </w:r>
      <w:r>
        <w:t>tional capital funding become available</w:t>
      </w:r>
      <w:r w:rsidRPr="00CD7F6A">
        <w:t>.</w:t>
      </w:r>
    </w:p>
    <w:p w14:paraId="75BF9FD0" w14:textId="77777777" w:rsidR="00360A48" w:rsidRDefault="00360A48" w:rsidP="00360A48">
      <w:pPr>
        <w:pStyle w:val="ListParagraph"/>
        <w:ind w:left="0" w:firstLine="0"/>
      </w:pPr>
    </w:p>
    <w:p w14:paraId="5F4B70E8" w14:textId="5362E64C" w:rsidR="00360A48" w:rsidRDefault="00360A48" w:rsidP="00360A48">
      <w:pPr>
        <w:pStyle w:val="ListParagraph"/>
        <w:ind w:left="0" w:firstLine="0"/>
      </w:pPr>
      <w:r>
        <w:t xml:space="preserve">Local authorities will be responsible for managing the capital programme and monitoring individual projects in accordance with grant terms and conditions that will be set out by the Education Funding Agency. </w:t>
      </w:r>
    </w:p>
    <w:p w14:paraId="586707DD" w14:textId="4E03F3BB" w:rsidR="00717C43" w:rsidRDefault="00717C43" w:rsidP="00717C43">
      <w:pPr>
        <w:pStyle w:val="Heading2"/>
      </w:pPr>
      <w:bookmarkStart w:id="16" w:name="_Toc454265090"/>
      <w:r>
        <w:t>Definition of a 30 hour place</w:t>
      </w:r>
      <w:bookmarkEnd w:id="16"/>
    </w:p>
    <w:p w14:paraId="79B954EC" w14:textId="77777777" w:rsidR="00A0058C" w:rsidRDefault="00A0058C" w:rsidP="00A0058C">
      <w:pPr>
        <w:rPr>
          <w:rFonts w:cs="Arial"/>
          <w:color w:val="auto"/>
        </w:rPr>
      </w:pPr>
      <w:r w:rsidRPr="00F94D68">
        <w:rPr>
          <w:rFonts w:cs="Arial"/>
          <w:color w:val="auto"/>
        </w:rPr>
        <w:t>The priority of this capital bid round is to support the delivery of 30 hours</w:t>
      </w:r>
      <w:r>
        <w:rPr>
          <w:rFonts w:cs="Arial"/>
          <w:color w:val="auto"/>
        </w:rPr>
        <w:t xml:space="preserve"> free childcare for working parents of 3- and 4-year-olds</w:t>
      </w:r>
      <w:r w:rsidRPr="00F94D68">
        <w:rPr>
          <w:rFonts w:cs="Arial"/>
          <w:color w:val="auto"/>
        </w:rPr>
        <w:t>, building on the existing 15 hour uni</w:t>
      </w:r>
      <w:r>
        <w:rPr>
          <w:rFonts w:cs="Arial"/>
          <w:color w:val="auto"/>
        </w:rPr>
        <w:t>versal entitlement. F</w:t>
      </w:r>
      <w:r w:rsidRPr="00F94D68">
        <w:rPr>
          <w:rFonts w:cs="Arial"/>
          <w:color w:val="auto"/>
        </w:rPr>
        <w:t>or the purposes of this bid round, a place is defined as a 30 hour funded place offered ov</w:t>
      </w:r>
      <w:r>
        <w:rPr>
          <w:rFonts w:cs="Arial"/>
          <w:color w:val="auto"/>
        </w:rPr>
        <w:t>er at least 38 weeks per year. </w:t>
      </w:r>
      <w:r w:rsidRPr="00F94D68">
        <w:rPr>
          <w:rFonts w:cs="Arial"/>
          <w:color w:val="auto"/>
        </w:rPr>
        <w:t>The place may either build on an existing 15 hour place to create a 30 hour place or be an entirely new 30 hour place. </w:t>
      </w:r>
    </w:p>
    <w:p w14:paraId="55FBC9CF" w14:textId="37CCC7E3" w:rsidR="00A0058C" w:rsidRDefault="00A0058C" w:rsidP="00A0058C">
      <w:pPr>
        <w:rPr>
          <w:rFonts w:cs="Arial"/>
          <w:color w:val="auto"/>
        </w:rPr>
      </w:pPr>
      <w:r w:rsidRPr="00F94D68">
        <w:rPr>
          <w:rFonts w:cs="Arial"/>
          <w:color w:val="auto"/>
        </w:rPr>
        <w:t>The number of 30 hour places crea</w:t>
      </w:r>
      <w:r>
        <w:rPr>
          <w:rFonts w:cs="Arial"/>
          <w:color w:val="auto"/>
        </w:rPr>
        <w:t>ted will be assessed under the O</w:t>
      </w:r>
      <w:r w:rsidRPr="00F94D68">
        <w:rPr>
          <w:rFonts w:cs="Arial"/>
          <w:color w:val="auto"/>
        </w:rPr>
        <w:t xml:space="preserve">utcomes </w:t>
      </w:r>
      <w:r>
        <w:rPr>
          <w:rFonts w:cs="Arial"/>
          <w:color w:val="auto"/>
        </w:rPr>
        <w:t>criteria</w:t>
      </w:r>
      <w:r w:rsidRPr="00F94D68">
        <w:rPr>
          <w:rFonts w:cs="Arial"/>
          <w:color w:val="auto"/>
        </w:rPr>
        <w:t>.</w:t>
      </w:r>
      <w:r>
        <w:rPr>
          <w:rFonts w:cs="Arial"/>
          <w:color w:val="auto"/>
        </w:rPr>
        <w:t xml:space="preserve"> Providers are required to set out the number of 30 hour places they will create at Q16, 17 and 18 of </w:t>
      </w:r>
      <w:r w:rsidRPr="00A0058C">
        <w:rPr>
          <w:rFonts w:cs="Arial"/>
          <w:i/>
          <w:color w:val="auto"/>
        </w:rPr>
        <w:t>Application Form Part A</w:t>
      </w:r>
      <w:r>
        <w:rPr>
          <w:rFonts w:cs="Arial"/>
          <w:color w:val="auto"/>
        </w:rPr>
        <w:t>. Where projects involve more than one provider (a partnership bid - see p.1</w:t>
      </w:r>
      <w:r w:rsidR="00216FE8">
        <w:rPr>
          <w:rFonts w:cs="Arial"/>
          <w:color w:val="auto"/>
        </w:rPr>
        <w:t>5</w:t>
      </w:r>
      <w:r>
        <w:rPr>
          <w:rFonts w:cs="Arial"/>
          <w:color w:val="auto"/>
        </w:rPr>
        <w:t>) then the total number of 30 hour places created across all providers involved in the bid, as a direct result of the funding, should be aggregated.</w:t>
      </w:r>
    </w:p>
    <w:p w14:paraId="3779EF94" w14:textId="1BB00503" w:rsidR="00A0058C" w:rsidRDefault="00A0058C" w:rsidP="00A0058C">
      <w:pPr>
        <w:rPr>
          <w:rFonts w:cs="Arial"/>
          <w:color w:val="auto"/>
        </w:rPr>
      </w:pPr>
      <w:r>
        <w:rPr>
          <w:rFonts w:cs="Arial"/>
          <w:color w:val="auto"/>
        </w:rPr>
        <w:t xml:space="preserve">Please note that the calculated number of 30 hour places created </w:t>
      </w:r>
      <w:r w:rsidRPr="008B3835">
        <w:rPr>
          <w:rFonts w:cs="Arial"/>
          <w:b/>
          <w:color w:val="auto"/>
        </w:rPr>
        <w:t>must only include places created directly as a result of the proposed project</w:t>
      </w:r>
      <w:r>
        <w:rPr>
          <w:rFonts w:cs="Arial"/>
          <w:color w:val="auto"/>
        </w:rPr>
        <w:t xml:space="preserve">. Places created using existing capacity which does not require capital funding (e.g. switching from paid to funded hours or making use of existing suitable space) must </w:t>
      </w:r>
      <w:r w:rsidRPr="00595EC8">
        <w:rPr>
          <w:rFonts w:cs="Arial"/>
          <w:b/>
          <w:color w:val="auto"/>
        </w:rPr>
        <w:t>not</w:t>
      </w:r>
      <w:r>
        <w:rPr>
          <w:rFonts w:cs="Arial"/>
          <w:color w:val="auto"/>
        </w:rPr>
        <w:t xml:space="preserve"> be included in these calculations. Please see </w:t>
      </w:r>
      <w:r>
        <w:rPr>
          <w:rFonts w:cs="Arial"/>
          <w:b/>
          <w:color w:val="auto"/>
        </w:rPr>
        <w:t>Annex B</w:t>
      </w:r>
      <w:r>
        <w:rPr>
          <w:rFonts w:cs="Arial"/>
          <w:color w:val="auto"/>
        </w:rPr>
        <w:t xml:space="preserve"> for examples.</w:t>
      </w:r>
    </w:p>
    <w:p w14:paraId="0093F06A" w14:textId="4ABCFE62" w:rsidR="00A0058C" w:rsidRDefault="00A0058C" w:rsidP="00A0058C">
      <w:pPr>
        <w:rPr>
          <w:rFonts w:cs="Arial"/>
          <w:color w:val="auto"/>
        </w:rPr>
      </w:pPr>
      <w:r w:rsidRPr="00F94D68">
        <w:rPr>
          <w:rFonts w:cs="Arial"/>
          <w:color w:val="auto"/>
        </w:rPr>
        <w:t xml:space="preserve">Local authorities will be expected to check provider’s calculations and confirm </w:t>
      </w:r>
      <w:r>
        <w:rPr>
          <w:rFonts w:cs="Arial"/>
          <w:color w:val="auto"/>
        </w:rPr>
        <w:t xml:space="preserve">(Q19) </w:t>
      </w:r>
      <w:r w:rsidRPr="00F94D68">
        <w:rPr>
          <w:rFonts w:cs="Arial"/>
          <w:color w:val="auto"/>
        </w:rPr>
        <w:t>that the number of places included in each project is correct and th</w:t>
      </w:r>
      <w:r>
        <w:rPr>
          <w:rFonts w:cs="Arial"/>
          <w:color w:val="auto"/>
        </w:rPr>
        <w:t>at any new places for 3- and 4-year-</w:t>
      </w:r>
      <w:r w:rsidRPr="00F94D68">
        <w:rPr>
          <w:rFonts w:cs="Arial"/>
          <w:color w:val="auto"/>
        </w:rPr>
        <w:t xml:space="preserve">olds do not have a detrimental effect </w:t>
      </w:r>
      <w:r>
        <w:rPr>
          <w:rFonts w:cs="Arial"/>
          <w:color w:val="auto"/>
        </w:rPr>
        <w:t xml:space="preserve">(if applicable) </w:t>
      </w:r>
      <w:r w:rsidRPr="00F94D68">
        <w:rPr>
          <w:rFonts w:cs="Arial"/>
          <w:color w:val="auto"/>
        </w:rPr>
        <w:t>on the set</w:t>
      </w:r>
      <w:r>
        <w:rPr>
          <w:rFonts w:cs="Arial"/>
          <w:color w:val="auto"/>
        </w:rPr>
        <w:t>ting’s capacity to offer 2-year-</w:t>
      </w:r>
      <w:r w:rsidRPr="00F94D68">
        <w:rPr>
          <w:rFonts w:cs="Arial"/>
          <w:color w:val="auto"/>
        </w:rPr>
        <w:t>old funded places</w:t>
      </w:r>
      <w:r>
        <w:rPr>
          <w:rFonts w:cs="Arial"/>
          <w:color w:val="auto"/>
        </w:rPr>
        <w:t xml:space="preserve"> or 15 hour funded places</w:t>
      </w:r>
      <w:r w:rsidRPr="00F94D68">
        <w:rPr>
          <w:rFonts w:cs="Arial"/>
          <w:color w:val="auto"/>
        </w:rPr>
        <w:t>.</w:t>
      </w:r>
    </w:p>
    <w:p w14:paraId="14E295F9" w14:textId="77777777" w:rsidR="00BB7309" w:rsidRDefault="00BB7309" w:rsidP="00F163C8">
      <w:pPr>
        <w:pStyle w:val="Heading2"/>
      </w:pPr>
      <w:bookmarkStart w:id="17" w:name="_Toc454265091"/>
      <w:r w:rsidRPr="0001662A">
        <w:t>Assessment</w:t>
      </w:r>
      <w:r w:rsidRPr="00546932">
        <w:t xml:space="preserve"> Criteria</w:t>
      </w:r>
      <w:bookmarkEnd w:id="17"/>
    </w:p>
    <w:p w14:paraId="14E295FA" w14:textId="2009999A" w:rsidR="00BB7309" w:rsidRPr="005B4174" w:rsidRDefault="005D7116" w:rsidP="00DF77BA">
      <w:pPr>
        <w:pStyle w:val="Heading3"/>
      </w:pPr>
      <w:bookmarkStart w:id="18" w:name="_Toc454265092"/>
      <w:r>
        <w:t xml:space="preserve">Stage 1: </w:t>
      </w:r>
      <w:r w:rsidR="00BB7309">
        <w:t>Pass/Fail Qualifying Tests</w:t>
      </w:r>
      <w:bookmarkEnd w:id="18"/>
    </w:p>
    <w:p w14:paraId="14E295FB" w14:textId="5D3A3A58" w:rsidR="00BB7309" w:rsidRDefault="00BB7309" w:rsidP="00F163C8">
      <w:pPr>
        <w:rPr>
          <w:rFonts w:cs="Arial"/>
          <w:color w:val="auto"/>
        </w:rPr>
      </w:pPr>
      <w:r w:rsidRPr="005B4174">
        <w:rPr>
          <w:rFonts w:cs="Arial"/>
          <w:color w:val="auto"/>
        </w:rPr>
        <w:t>Bids will be</w:t>
      </w:r>
      <w:r>
        <w:rPr>
          <w:rFonts w:cs="Arial"/>
          <w:color w:val="auto"/>
        </w:rPr>
        <w:t xml:space="preserve"> initially</w:t>
      </w:r>
      <w:r w:rsidRPr="005B4174">
        <w:rPr>
          <w:rFonts w:cs="Arial"/>
          <w:color w:val="auto"/>
        </w:rPr>
        <w:t xml:space="preserve"> assessed </w:t>
      </w:r>
      <w:r w:rsidR="005D7116">
        <w:rPr>
          <w:rFonts w:cs="Arial"/>
          <w:color w:val="auto"/>
        </w:rPr>
        <w:t>against four pass/fail criteria. These are:</w:t>
      </w:r>
    </w:p>
    <w:p w14:paraId="15436F2E" w14:textId="520241A1" w:rsidR="0062270D" w:rsidRPr="00890C61" w:rsidRDefault="0062270D" w:rsidP="0062270D">
      <w:pPr>
        <w:pStyle w:val="ListParagraph"/>
        <w:numPr>
          <w:ilvl w:val="0"/>
          <w:numId w:val="20"/>
        </w:numPr>
        <w:rPr>
          <w:rFonts w:cs="Arial"/>
        </w:rPr>
      </w:pPr>
      <w:r>
        <w:t>track record with</w:t>
      </w:r>
      <w:r>
        <w:rPr>
          <w:rFonts w:cs="Arial"/>
        </w:rPr>
        <w:t xml:space="preserve"> Ofsted/</w:t>
      </w:r>
      <w:r w:rsidRPr="0062270D">
        <w:t xml:space="preserve"> </w:t>
      </w:r>
      <w:r>
        <w:t>Independent Schools Inspectorate</w:t>
      </w:r>
    </w:p>
    <w:p w14:paraId="350B9D6D" w14:textId="41116E89" w:rsidR="005D7116" w:rsidRPr="005D7116" w:rsidRDefault="005D7116" w:rsidP="00F163C8">
      <w:pPr>
        <w:pStyle w:val="ListParagraph"/>
        <w:numPr>
          <w:ilvl w:val="0"/>
          <w:numId w:val="20"/>
        </w:numPr>
        <w:rPr>
          <w:rFonts w:cs="Arial"/>
        </w:rPr>
      </w:pPr>
      <w:r>
        <w:rPr>
          <w:rFonts w:cs="Arial"/>
          <w:color w:val="auto"/>
        </w:rPr>
        <w:t>clear evidence that the project will be completed by the end of August 2017</w:t>
      </w:r>
    </w:p>
    <w:p w14:paraId="14E29604" w14:textId="657C8AE3" w:rsidR="00BB7309" w:rsidRDefault="009516D6" w:rsidP="00DF77BA">
      <w:pPr>
        <w:pStyle w:val="ListParagraph"/>
        <w:numPr>
          <w:ilvl w:val="0"/>
          <w:numId w:val="20"/>
        </w:numPr>
        <w:rPr>
          <w:rFonts w:cs="Arial"/>
        </w:rPr>
      </w:pPr>
      <w:r>
        <w:rPr>
          <w:rFonts w:cs="Arial"/>
        </w:rPr>
        <w:t>t</w:t>
      </w:r>
      <w:r w:rsidR="00BB7309">
        <w:rPr>
          <w:rFonts w:cs="Arial"/>
        </w:rPr>
        <w:t xml:space="preserve">otal </w:t>
      </w:r>
      <w:r w:rsidR="005D7116">
        <w:rPr>
          <w:rFonts w:cs="Arial"/>
        </w:rPr>
        <w:t>cost of</w:t>
      </w:r>
      <w:r w:rsidR="00541ED7">
        <w:rPr>
          <w:rFonts w:cs="Arial"/>
        </w:rPr>
        <w:t xml:space="preserve"> project is below £1 million (including alternative sources of funding)</w:t>
      </w:r>
    </w:p>
    <w:p w14:paraId="4A46A02F" w14:textId="77777777" w:rsidR="00541ED7" w:rsidRPr="00541ED7" w:rsidRDefault="00541ED7" w:rsidP="00541ED7">
      <w:pPr>
        <w:pStyle w:val="ListParagraph"/>
        <w:numPr>
          <w:ilvl w:val="0"/>
          <w:numId w:val="20"/>
        </w:numPr>
        <w:rPr>
          <w:rStyle w:val="Heading4Char"/>
          <w:rFonts w:cs="Arial"/>
          <w:b w:val="0"/>
          <w:color w:val="auto"/>
          <w:sz w:val="24"/>
        </w:rPr>
      </w:pPr>
      <w:r w:rsidRPr="00541ED7">
        <w:rPr>
          <w:rStyle w:val="Heading4Char"/>
          <w:rFonts w:cs="Arial"/>
          <w:b w:val="0"/>
          <w:color w:val="auto"/>
          <w:sz w:val="24"/>
        </w:rPr>
        <w:t xml:space="preserve">a minimum of 25% of the total project cost is obtained through alternative sources of funding </w:t>
      </w:r>
    </w:p>
    <w:p w14:paraId="283EED56" w14:textId="127C0511" w:rsidR="0062270D" w:rsidRPr="005B4174" w:rsidRDefault="0062270D" w:rsidP="0062270D">
      <w:pPr>
        <w:pStyle w:val="Heading3"/>
      </w:pPr>
      <w:bookmarkStart w:id="19" w:name="_Toc454265093"/>
      <w:r>
        <w:lastRenderedPageBreak/>
        <w:t>Stage 2: Assessment criteria</w:t>
      </w:r>
      <w:bookmarkEnd w:id="19"/>
    </w:p>
    <w:p w14:paraId="32DE3349" w14:textId="2BDA63EF" w:rsidR="0062270D" w:rsidRPr="0062270D" w:rsidRDefault="0062270D" w:rsidP="0062270D">
      <w:pPr>
        <w:rPr>
          <w:rFonts w:cs="Arial"/>
          <w:color w:val="auto"/>
        </w:rPr>
      </w:pPr>
      <w:r>
        <w:rPr>
          <w:rFonts w:cs="Arial"/>
          <w:color w:val="auto"/>
        </w:rPr>
        <w:t xml:space="preserve">If the project passes the pass/fail qualifying tests the project will proceed to </w:t>
      </w:r>
      <w:r w:rsidR="00BC275E">
        <w:rPr>
          <w:rFonts w:cs="Arial"/>
          <w:color w:val="auto"/>
        </w:rPr>
        <w:t>S</w:t>
      </w:r>
      <w:r>
        <w:rPr>
          <w:rFonts w:cs="Arial"/>
          <w:color w:val="auto"/>
        </w:rPr>
        <w:t xml:space="preserve">tage 2 of the assessment process. Projects will </w:t>
      </w:r>
      <w:r w:rsidRPr="0062270D">
        <w:rPr>
          <w:rFonts w:cs="Arial"/>
          <w:color w:val="auto"/>
        </w:rPr>
        <w:t>be assessed against the following criteria:</w:t>
      </w:r>
    </w:p>
    <w:p w14:paraId="14E29608" w14:textId="1CA28983" w:rsidR="00BB7309" w:rsidRPr="003C531D" w:rsidRDefault="00370CFA" w:rsidP="003C531D">
      <w:pPr>
        <w:pStyle w:val="Heading4"/>
      </w:pPr>
      <w:r w:rsidRPr="003C531D">
        <w:t xml:space="preserve">Localised </w:t>
      </w:r>
      <w:r w:rsidR="00BB7309" w:rsidRPr="003C531D">
        <w:t>Sufficiency (40%)</w:t>
      </w:r>
    </w:p>
    <w:p w14:paraId="59232B70" w14:textId="06D52787" w:rsidR="00B75BCF" w:rsidRDefault="00F94D68" w:rsidP="00F94D68">
      <w:r w:rsidRPr="00F94D68">
        <w:t>Bids will be assessed on the degree to which they meet the fund priority to ensure capital funding is alloc</w:t>
      </w:r>
      <w:r w:rsidR="0008417E">
        <w:t>ated to those areas within the l</w:t>
      </w:r>
      <w:r w:rsidRPr="00F94D68">
        <w:t xml:space="preserve">ocal </w:t>
      </w:r>
      <w:r w:rsidR="0008417E">
        <w:t>a</w:t>
      </w:r>
      <w:r w:rsidRPr="00F94D68">
        <w:t xml:space="preserve">uthority with the highest localised sufficiency need in relation to 30 hour places. </w:t>
      </w:r>
      <w:r w:rsidR="00F8002D">
        <w:t xml:space="preserve">The </w:t>
      </w:r>
      <w:r w:rsidR="0008417E">
        <w:t>local authority-</w:t>
      </w:r>
      <w:r w:rsidR="00F8002D" w:rsidRPr="00F8002D">
        <w:t xml:space="preserve">level eligibility estimates </w:t>
      </w:r>
      <w:r w:rsidR="00F8002D">
        <w:t xml:space="preserve">provided to </w:t>
      </w:r>
      <w:r w:rsidR="0008417E">
        <w:t>local authoritie</w:t>
      </w:r>
      <w:r w:rsidR="00F8002D">
        <w:t xml:space="preserve">s by </w:t>
      </w:r>
      <w:r w:rsidR="0008417E">
        <w:t>the department</w:t>
      </w:r>
      <w:r w:rsidR="00F8002D" w:rsidRPr="00F8002D">
        <w:t xml:space="preserve"> as part of this process can be used as a starting point for calculating localised sufficiency</w:t>
      </w:r>
      <w:r w:rsidR="0008417E">
        <w:t>. Local authoritie</w:t>
      </w:r>
      <w:r w:rsidR="00F8002D">
        <w:t xml:space="preserve">s should provide localised sufficiency data at ward </w:t>
      </w:r>
      <w:r w:rsidR="00B75BCF">
        <w:t xml:space="preserve">or children’s centre catchment area </w:t>
      </w:r>
      <w:r w:rsidR="00F8002D">
        <w:t>level.</w:t>
      </w:r>
      <w:r w:rsidR="00B75BCF">
        <w:t xml:space="preserve"> Data presented at a different level of geography to ward or children’s centre catchment area will only be considered in exceptional circumstances.</w:t>
      </w:r>
      <w:r w:rsidR="00A0058C" w:rsidRPr="00A0058C">
        <w:t xml:space="preserve"> </w:t>
      </w:r>
      <w:r w:rsidR="00A0058C">
        <w:t>Local authorities should clearly reference which data sources they have used to evidence localised sufficiency need.</w:t>
      </w:r>
      <w:r w:rsidR="00F8002D">
        <w:t xml:space="preserve">  </w:t>
      </w:r>
    </w:p>
    <w:p w14:paraId="6AD81323" w14:textId="06968E12" w:rsidR="00F94D68" w:rsidRPr="00276976" w:rsidRDefault="00441F2F" w:rsidP="00F94D68">
      <w:pPr>
        <w:rPr>
          <w:color w:val="auto"/>
        </w:rPr>
      </w:pPr>
      <w:r w:rsidRPr="00276976">
        <w:rPr>
          <w:color w:val="auto"/>
        </w:rPr>
        <w:t>Projects will achieve the highest scores if they demonstrate a ward level / children centres catchment area sufficiency need ‎by:</w:t>
      </w:r>
      <w:r w:rsidR="00F94D68" w:rsidRPr="00276976">
        <w:rPr>
          <w:color w:val="auto"/>
        </w:rPr>
        <w:t xml:space="preserve"> </w:t>
      </w:r>
    </w:p>
    <w:p w14:paraId="65D4BE06" w14:textId="58D4FABD" w:rsidR="0010117B" w:rsidRPr="0010117B" w:rsidRDefault="0010117B" w:rsidP="0010117B">
      <w:pPr>
        <w:pStyle w:val="ListParagraph"/>
        <w:numPr>
          <w:ilvl w:val="0"/>
          <w:numId w:val="38"/>
        </w:numPr>
      </w:pPr>
      <w:r w:rsidRPr="0010117B">
        <w:t>provid</w:t>
      </w:r>
      <w:r w:rsidR="00441F2F">
        <w:t>ing</w:t>
      </w:r>
      <w:r w:rsidRPr="0010117B">
        <w:t xml:space="preserve"> clear evidence that there is a high estimated percentage and/or number of eligible children in the ward or children’s centre catchment area </w:t>
      </w:r>
    </w:p>
    <w:p w14:paraId="038658AA" w14:textId="77777777" w:rsidR="00B75BCF" w:rsidRDefault="00B75BCF" w:rsidP="00B75BCF">
      <w:pPr>
        <w:pStyle w:val="ListParagraph"/>
        <w:spacing w:after="0" w:line="240" w:lineRule="auto"/>
        <w:ind w:firstLine="0"/>
        <w:contextualSpacing w:val="0"/>
      </w:pPr>
    </w:p>
    <w:p w14:paraId="668D82FC" w14:textId="7DA41952" w:rsidR="00F94D68" w:rsidRDefault="0010117B" w:rsidP="00F94D68">
      <w:pPr>
        <w:pStyle w:val="ListParagraph"/>
        <w:numPr>
          <w:ilvl w:val="0"/>
          <w:numId w:val="38"/>
        </w:numPr>
        <w:spacing w:after="0" w:line="240" w:lineRule="auto"/>
        <w:contextualSpacing w:val="0"/>
      </w:pPr>
      <w:r>
        <w:rPr>
          <w:color w:val="auto"/>
        </w:rPr>
        <w:t>provid</w:t>
      </w:r>
      <w:r w:rsidR="00441F2F">
        <w:rPr>
          <w:color w:val="auto"/>
        </w:rPr>
        <w:t>ing</w:t>
      </w:r>
      <w:r>
        <w:rPr>
          <w:color w:val="auto"/>
        </w:rPr>
        <w:t xml:space="preserve"> clear e</w:t>
      </w:r>
      <w:r w:rsidRPr="00DB5697">
        <w:rPr>
          <w:color w:val="auto"/>
        </w:rPr>
        <w:t xml:space="preserve">vidence </w:t>
      </w:r>
      <w:r>
        <w:rPr>
          <w:color w:val="auto"/>
        </w:rPr>
        <w:t xml:space="preserve">that there will be </w:t>
      </w:r>
      <w:r w:rsidRPr="00DB5697">
        <w:rPr>
          <w:color w:val="auto"/>
        </w:rPr>
        <w:t>take-up amongst eligible parents within the ward</w:t>
      </w:r>
      <w:r>
        <w:rPr>
          <w:color w:val="auto"/>
        </w:rPr>
        <w:t xml:space="preserve"> or children’s centre catchment area of the newly created places. </w:t>
      </w:r>
      <w:r w:rsidR="00F94D68" w:rsidRPr="00F94D68">
        <w:t>Projects should aim to consider both the number of working parents in the localised area as well as, if available, data relating to how many of these parents currently pay for additional childcare hours and patterns of use</w:t>
      </w:r>
    </w:p>
    <w:p w14:paraId="3F7BC33F" w14:textId="77777777" w:rsidR="00E92EB1" w:rsidRPr="00F94D68" w:rsidRDefault="00E92EB1" w:rsidP="00E92EB1">
      <w:pPr>
        <w:pStyle w:val="ListParagraph"/>
        <w:spacing w:after="0" w:line="240" w:lineRule="auto"/>
        <w:ind w:firstLine="0"/>
        <w:contextualSpacing w:val="0"/>
      </w:pPr>
    </w:p>
    <w:p w14:paraId="5DE6F714" w14:textId="1B6C57E0" w:rsidR="00F94D68" w:rsidRDefault="0010117B" w:rsidP="00F94D68">
      <w:pPr>
        <w:pStyle w:val="ListParagraph"/>
        <w:numPr>
          <w:ilvl w:val="0"/>
          <w:numId w:val="38"/>
        </w:numPr>
        <w:spacing w:after="0" w:line="240" w:lineRule="auto"/>
        <w:contextualSpacing w:val="0"/>
      </w:pPr>
      <w:r>
        <w:t>provid</w:t>
      </w:r>
      <w:r w:rsidR="00441F2F">
        <w:t>ing</w:t>
      </w:r>
      <w:r>
        <w:t xml:space="preserve"> clear evidence that the provider is currently close to full capacity and would be no/little availability to provide the extended entitlement without capital funding.</w:t>
      </w:r>
      <w:r w:rsidR="00F94D68" w:rsidRPr="00F94D68">
        <w:t> Projects should consider occupancy/vacancy rates as well as a clear assessment of whether these vacant places could be utilised to create 30 hour places. Projects should also demonstrate that they are fully utilising all available floor space or if there is any add</w:t>
      </w:r>
      <w:r w:rsidR="009F7977">
        <w:t>itional capacity to be explored</w:t>
      </w:r>
    </w:p>
    <w:p w14:paraId="1EAA2FF8" w14:textId="77777777" w:rsidR="003C531D" w:rsidRDefault="003C531D" w:rsidP="003C531D">
      <w:pPr>
        <w:pStyle w:val="ListParagraph"/>
        <w:spacing w:after="0" w:line="240" w:lineRule="auto"/>
        <w:ind w:firstLine="0"/>
        <w:contextualSpacing w:val="0"/>
      </w:pPr>
    </w:p>
    <w:p w14:paraId="72380069" w14:textId="2673F43C" w:rsidR="0010117B" w:rsidRPr="0010117B" w:rsidRDefault="0010117B" w:rsidP="003C531D">
      <w:pPr>
        <w:pStyle w:val="ListParagraph"/>
        <w:numPr>
          <w:ilvl w:val="0"/>
          <w:numId w:val="38"/>
        </w:numPr>
      </w:pPr>
      <w:r w:rsidRPr="0010117B">
        <w:t>provid</w:t>
      </w:r>
      <w:r w:rsidR="00441F2F">
        <w:t>ing</w:t>
      </w:r>
      <w:r w:rsidRPr="0010117B">
        <w:t xml:space="preserve"> clear evidence that other providers in the ward or children’s centre catchment area have no/little capacity to provide the extended entitlement</w:t>
      </w:r>
    </w:p>
    <w:p w14:paraId="208F1D40" w14:textId="496D5CB1" w:rsidR="00F94D68" w:rsidRPr="003C531D" w:rsidRDefault="00BB7309" w:rsidP="003C531D">
      <w:pPr>
        <w:pStyle w:val="Heading4"/>
      </w:pPr>
      <w:r w:rsidRPr="003C531D">
        <w:t>Outcom</w:t>
      </w:r>
      <w:r w:rsidR="00F8002D" w:rsidRPr="003C531D">
        <w:t>es (30%)</w:t>
      </w:r>
    </w:p>
    <w:p w14:paraId="0FD607E8" w14:textId="77777777" w:rsidR="00F94D68" w:rsidRDefault="00F94D68" w:rsidP="00F94D68">
      <w:r>
        <w:rPr>
          <w:rFonts w:cs="Arial"/>
        </w:rPr>
        <w:t>Bids will be assessed on the degree to which they are able to deliver high quality 30 hour places which will seek to directly address the localised sufficiency need, evidenced in the previous section. Projects will achieve the highest scores if they:</w:t>
      </w:r>
    </w:p>
    <w:p w14:paraId="7AF6660D" w14:textId="0976F5FC" w:rsidR="0010117B" w:rsidRDefault="0010117B" w:rsidP="0010117B">
      <w:pPr>
        <w:pStyle w:val="ListParagraph"/>
        <w:numPr>
          <w:ilvl w:val="0"/>
          <w:numId w:val="47"/>
        </w:numPr>
        <w:ind w:hanging="294"/>
        <w:rPr>
          <w:rFonts w:eastAsiaTheme="minorHAnsi"/>
        </w:rPr>
      </w:pPr>
      <w:r>
        <w:t xml:space="preserve">provide clear evidence that the project outputs will deliver a high  number of additional full-time equivalent 30 hour places which address localised place </w:t>
      </w:r>
      <w:r>
        <w:lastRenderedPageBreak/>
        <w:t xml:space="preserve">shortfalls, </w:t>
      </w:r>
      <w:r w:rsidR="00276976">
        <w:t>with no detriment to existing 2-</w:t>
      </w:r>
      <w:r>
        <w:t xml:space="preserve">year-old </w:t>
      </w:r>
      <w:r w:rsidR="00A0058C">
        <w:t>funded places or 15 hour funded places</w:t>
      </w:r>
      <w:r>
        <w:t xml:space="preserve"> (if applicable)</w:t>
      </w:r>
    </w:p>
    <w:p w14:paraId="634AE9C5" w14:textId="77777777" w:rsidR="00C61D6F" w:rsidRPr="00E92EB1" w:rsidRDefault="00C61D6F" w:rsidP="00C61D6F">
      <w:pPr>
        <w:pStyle w:val="ListParagraph"/>
        <w:ind w:left="851" w:firstLine="0"/>
        <w:rPr>
          <w:rFonts w:cs="Arial"/>
        </w:rPr>
      </w:pPr>
    </w:p>
    <w:p w14:paraId="14E29610" w14:textId="57162202" w:rsidR="00BB7309" w:rsidRDefault="009516D6" w:rsidP="00B75BCF">
      <w:pPr>
        <w:pStyle w:val="ListParagraph"/>
        <w:numPr>
          <w:ilvl w:val="0"/>
          <w:numId w:val="39"/>
        </w:numPr>
      </w:pPr>
      <w:r>
        <w:t>p</w:t>
      </w:r>
      <w:r w:rsidR="00BB7309" w:rsidRPr="00546932">
        <w:t>rovide a costed options appraisal with quantified benefits that clearly supports the capital solution</w:t>
      </w:r>
      <w:r w:rsidR="00987245">
        <w:t xml:space="preserve"> </w:t>
      </w:r>
      <w:r w:rsidR="00441F2F">
        <w:t>as</w:t>
      </w:r>
      <w:r w:rsidR="00987245">
        <w:t xml:space="preserve"> the preferred option. This will be assessed taking the project size/complexity into account </w:t>
      </w:r>
    </w:p>
    <w:p w14:paraId="64E8D450" w14:textId="77777777" w:rsidR="00611114" w:rsidRDefault="00611114" w:rsidP="00E20549">
      <w:pPr>
        <w:pStyle w:val="ListParagraph"/>
        <w:widowControl w:val="0"/>
        <w:overflowPunct w:val="0"/>
        <w:autoSpaceDE w:val="0"/>
        <w:autoSpaceDN w:val="0"/>
        <w:adjustRightInd w:val="0"/>
        <w:ind w:hanging="294"/>
        <w:textAlignment w:val="baseline"/>
      </w:pPr>
    </w:p>
    <w:p w14:paraId="14E29611" w14:textId="7C2875DA" w:rsidR="00BB7309" w:rsidRPr="00D73D28" w:rsidRDefault="00CD1993" w:rsidP="00611114">
      <w:pPr>
        <w:pStyle w:val="ListParagraph"/>
        <w:widowControl w:val="0"/>
        <w:numPr>
          <w:ilvl w:val="0"/>
          <w:numId w:val="19"/>
        </w:numPr>
        <w:overflowPunct w:val="0"/>
        <w:autoSpaceDE w:val="0"/>
        <w:autoSpaceDN w:val="0"/>
        <w:adjustRightInd w:val="0"/>
        <w:ind w:hanging="294"/>
        <w:textAlignment w:val="baseline"/>
      </w:pPr>
      <w:r>
        <w:t xml:space="preserve">are </w:t>
      </w:r>
      <w:r w:rsidR="009516D6">
        <w:t>q</w:t>
      </w:r>
      <w:r w:rsidR="00AF40B0">
        <w:t xml:space="preserve">uality-providers </w:t>
      </w:r>
      <w:r>
        <w:t>that are Ofsted</w:t>
      </w:r>
      <w:r w:rsidR="0062270D">
        <w:t>/</w:t>
      </w:r>
      <w:r w:rsidR="0062270D" w:rsidRPr="0062270D">
        <w:t xml:space="preserve"> </w:t>
      </w:r>
      <w:r w:rsidR="0062270D">
        <w:t>Independent Schools Inspectorate</w:t>
      </w:r>
      <w:r>
        <w:t xml:space="preserve"> rated </w:t>
      </w:r>
      <w:r w:rsidR="0062270D">
        <w:t>‘Outstanding’/</w:t>
      </w:r>
      <w:r>
        <w:t>‘Good’ or ‘</w:t>
      </w:r>
      <w:r w:rsidR="0062270D">
        <w:t>Excellent’/’Good’ respectively</w:t>
      </w:r>
      <w:r w:rsidR="00AF40B0">
        <w:t xml:space="preserve"> </w:t>
      </w:r>
      <w:r w:rsidR="00BB61B4">
        <w:t xml:space="preserve">, </w:t>
      </w:r>
      <w:r w:rsidR="00BB61B4" w:rsidRPr="007A6772">
        <w:t xml:space="preserve">or are part of a chain where </w:t>
      </w:r>
      <w:r w:rsidR="00BB61B4">
        <w:t xml:space="preserve">the </w:t>
      </w:r>
      <w:r w:rsidR="00BB61B4" w:rsidRPr="007A6772">
        <w:t>majority of settings have been assess</w:t>
      </w:r>
      <w:r w:rsidR="00BB61B4">
        <w:t>ed as ‘O</w:t>
      </w:r>
      <w:r w:rsidR="00BB61B4" w:rsidRPr="007A6772">
        <w:t>utstanding</w:t>
      </w:r>
      <w:r w:rsidR="00BB61B4">
        <w:t>’/’Good’ or ‘</w:t>
      </w:r>
      <w:r w:rsidR="00BB61B4" w:rsidRPr="00D73D28">
        <w:t xml:space="preserve">Excellent’/’Good’ </w:t>
      </w:r>
    </w:p>
    <w:p w14:paraId="74EA9436" w14:textId="77777777" w:rsidR="002D736B" w:rsidRPr="00D73D28" w:rsidRDefault="002D736B" w:rsidP="0062270D">
      <w:pPr>
        <w:pStyle w:val="ListParagraph"/>
      </w:pPr>
    </w:p>
    <w:p w14:paraId="33BE3162" w14:textId="6F9C5C86" w:rsidR="00276976" w:rsidRPr="00D73D28" w:rsidRDefault="002D736B" w:rsidP="00611114">
      <w:pPr>
        <w:pStyle w:val="ListParagraph"/>
        <w:widowControl w:val="0"/>
        <w:numPr>
          <w:ilvl w:val="0"/>
          <w:numId w:val="19"/>
        </w:numPr>
        <w:overflowPunct w:val="0"/>
        <w:autoSpaceDE w:val="0"/>
        <w:autoSpaceDN w:val="0"/>
        <w:adjustRightInd w:val="0"/>
        <w:ind w:hanging="294"/>
        <w:textAlignment w:val="baseline"/>
      </w:pPr>
      <w:r w:rsidRPr="00D73D28">
        <w:t>provide readiness milestones</w:t>
      </w:r>
      <w:r w:rsidR="00241BD5" w:rsidRPr="00D73D28">
        <w:t xml:space="preserve"> (see </w:t>
      </w:r>
      <w:r w:rsidR="00241BD5" w:rsidRPr="00D73D28">
        <w:rPr>
          <w:i/>
        </w:rPr>
        <w:t xml:space="preserve">Application Form </w:t>
      </w:r>
      <w:r w:rsidR="00276976" w:rsidRPr="00D73D28">
        <w:rPr>
          <w:i/>
        </w:rPr>
        <w:t xml:space="preserve">Part </w:t>
      </w:r>
      <w:r w:rsidR="00241BD5" w:rsidRPr="00D73D28">
        <w:rPr>
          <w:i/>
        </w:rPr>
        <w:t>B</w:t>
      </w:r>
      <w:r w:rsidR="00241BD5" w:rsidRPr="00D73D28">
        <w:t xml:space="preserve"> for further information)</w:t>
      </w:r>
      <w:r w:rsidRPr="00D73D28">
        <w:t xml:space="preserve"> </w:t>
      </w:r>
      <w:r w:rsidR="00276976" w:rsidRPr="00D73D28">
        <w:t>that can be completed by December 2016  and an appropriate project delivery timescale</w:t>
      </w:r>
    </w:p>
    <w:p w14:paraId="20AEA47D" w14:textId="77777777" w:rsidR="00276976" w:rsidRPr="00D73D28" w:rsidRDefault="00276976" w:rsidP="00276976">
      <w:pPr>
        <w:pStyle w:val="ListParagraph"/>
      </w:pPr>
    </w:p>
    <w:p w14:paraId="7CD0D24E" w14:textId="605F36BE" w:rsidR="00276976" w:rsidRPr="00D73D28" w:rsidRDefault="002D736B" w:rsidP="00276976">
      <w:pPr>
        <w:pStyle w:val="ListParagraph"/>
        <w:widowControl w:val="0"/>
        <w:numPr>
          <w:ilvl w:val="0"/>
          <w:numId w:val="19"/>
        </w:numPr>
        <w:overflowPunct w:val="0"/>
        <w:autoSpaceDE w:val="0"/>
        <w:autoSpaceDN w:val="0"/>
        <w:adjustRightInd w:val="0"/>
        <w:ind w:hanging="294"/>
        <w:textAlignment w:val="baseline"/>
      </w:pPr>
      <w:r w:rsidRPr="00D73D28">
        <w:t xml:space="preserve"> </w:t>
      </w:r>
      <w:r w:rsidR="00276976" w:rsidRPr="00D73D28">
        <w:t xml:space="preserve">provide </w:t>
      </w:r>
      <w:r w:rsidRPr="00D73D28">
        <w:t>a realistic</w:t>
      </w:r>
      <w:r w:rsidR="00241BD5" w:rsidRPr="00D73D28">
        <w:t xml:space="preserve"> and timely</w:t>
      </w:r>
      <w:r w:rsidRPr="00D73D28">
        <w:t xml:space="preserve"> </w:t>
      </w:r>
      <w:r w:rsidR="00241BD5" w:rsidRPr="00D73D28">
        <w:t xml:space="preserve">delivery </w:t>
      </w:r>
      <w:r w:rsidRPr="00D73D28">
        <w:t>plan for the project size</w:t>
      </w:r>
      <w:r w:rsidR="00276976" w:rsidRPr="00D73D28">
        <w:t>, supported with strong evidence, and good consideration/mitigation of risk</w:t>
      </w:r>
    </w:p>
    <w:p w14:paraId="14E29612" w14:textId="2DF1D290" w:rsidR="00BB7309" w:rsidRPr="003C531D" w:rsidRDefault="00BB7309" w:rsidP="003C531D">
      <w:pPr>
        <w:pStyle w:val="Heading4"/>
      </w:pPr>
      <w:r w:rsidRPr="003C531D">
        <w:t>Value for Money (30%)</w:t>
      </w:r>
    </w:p>
    <w:p w14:paraId="14E29613" w14:textId="77777777" w:rsidR="00BB7309" w:rsidRDefault="00BB7309" w:rsidP="00047DD8">
      <w:pPr>
        <w:rPr>
          <w:rFonts w:cs="Arial"/>
          <w:color w:val="auto"/>
        </w:rPr>
      </w:pPr>
      <w:r w:rsidRPr="00546932">
        <w:rPr>
          <w:rFonts w:cs="Arial"/>
          <w:color w:val="auto"/>
        </w:rPr>
        <w:t xml:space="preserve">Bids will be assessed on the degree to which they provide </w:t>
      </w:r>
      <w:r>
        <w:rPr>
          <w:rFonts w:cs="Arial"/>
          <w:color w:val="auto"/>
        </w:rPr>
        <w:t>v</w:t>
      </w:r>
      <w:r w:rsidRPr="00546932">
        <w:rPr>
          <w:rFonts w:cs="Arial"/>
          <w:color w:val="auto"/>
        </w:rPr>
        <w:t xml:space="preserve">alue for money. Value for money is the demonstration of an appropriately costed project to respond to the project need. </w:t>
      </w:r>
      <w:r>
        <w:rPr>
          <w:rFonts w:cs="Arial"/>
          <w:color w:val="auto"/>
        </w:rPr>
        <w:t>Projects will achieve the highest scores by providing:</w:t>
      </w:r>
    </w:p>
    <w:p w14:paraId="14E29614" w14:textId="2019B8E0" w:rsidR="00BB7309" w:rsidRDefault="00BB7309" w:rsidP="00546932">
      <w:pPr>
        <w:pStyle w:val="Default"/>
        <w:numPr>
          <w:ilvl w:val="0"/>
          <w:numId w:val="18"/>
        </w:numPr>
        <w:rPr>
          <w:color w:val="auto"/>
        </w:rPr>
      </w:pPr>
      <w:r>
        <w:rPr>
          <w:color w:val="auto"/>
        </w:rPr>
        <w:t>a</w:t>
      </w:r>
      <w:r w:rsidRPr="00546932">
        <w:rPr>
          <w:color w:val="auto"/>
        </w:rPr>
        <w:t xml:space="preserve"> clear scope of works</w:t>
      </w:r>
      <w:r w:rsidR="00D73D28">
        <w:rPr>
          <w:color w:val="auto"/>
        </w:rPr>
        <w:t xml:space="preserve"> and delivery methodology</w:t>
      </w:r>
      <w:r>
        <w:rPr>
          <w:color w:val="auto"/>
        </w:rPr>
        <w:t xml:space="preserve">. </w:t>
      </w:r>
      <w:r w:rsidRPr="00546932">
        <w:rPr>
          <w:color w:val="auto"/>
        </w:rPr>
        <w:t xml:space="preserve">All cost elements should appear reasonable and where there are ‘abnormals’ </w:t>
      </w:r>
      <w:r w:rsidRPr="00D73D28">
        <w:rPr>
          <w:color w:val="auto"/>
        </w:rPr>
        <w:t>or high costs they are clearly justified. Projects should deliver accommodation that meets</w:t>
      </w:r>
      <w:r w:rsidR="00276976" w:rsidRPr="00D73D28">
        <w:rPr>
          <w:color w:val="auto"/>
        </w:rPr>
        <w:t>, but does not significantly exceed,</w:t>
      </w:r>
      <w:r w:rsidRPr="00D73D28">
        <w:rPr>
          <w:color w:val="auto"/>
        </w:rPr>
        <w:t xml:space="preserve"> mandatory standards</w:t>
      </w:r>
      <w:r w:rsidR="00602C2A" w:rsidRPr="00D73D28">
        <w:rPr>
          <w:color w:val="auto"/>
        </w:rPr>
        <w:t xml:space="preserve"> as detailed in th</w:t>
      </w:r>
      <w:r w:rsidR="00602C2A">
        <w:rPr>
          <w:color w:val="auto"/>
        </w:rPr>
        <w:t xml:space="preserve">e </w:t>
      </w:r>
      <w:r w:rsidR="00602C2A" w:rsidRPr="00DD1774">
        <w:rPr>
          <w:b/>
          <w:color w:val="auto"/>
        </w:rPr>
        <w:t>Early Years Capital Area Guidelines</w:t>
      </w:r>
      <w:r w:rsidR="00602C2A">
        <w:rPr>
          <w:color w:val="auto"/>
        </w:rPr>
        <w:t xml:space="preserve"> below</w:t>
      </w:r>
    </w:p>
    <w:p w14:paraId="14E29615" w14:textId="77777777" w:rsidR="00BB7309" w:rsidRPr="00546932" w:rsidRDefault="00BB7309" w:rsidP="0001662A">
      <w:pPr>
        <w:pStyle w:val="Default"/>
        <w:ind w:left="720"/>
        <w:rPr>
          <w:color w:val="auto"/>
        </w:rPr>
      </w:pPr>
    </w:p>
    <w:p w14:paraId="14E29616" w14:textId="361884D9" w:rsidR="00BB7309" w:rsidRDefault="00BB7309" w:rsidP="00546932">
      <w:pPr>
        <w:pStyle w:val="ListParagraph"/>
        <w:numPr>
          <w:ilvl w:val="0"/>
          <w:numId w:val="18"/>
        </w:numPr>
        <w:autoSpaceDE w:val="0"/>
        <w:autoSpaceDN w:val="0"/>
        <w:adjustRightInd w:val="0"/>
        <w:spacing w:after="0" w:line="240" w:lineRule="auto"/>
        <w:rPr>
          <w:rFonts w:cs="Arial"/>
          <w:color w:val="auto"/>
        </w:rPr>
      </w:pPr>
      <w:r>
        <w:rPr>
          <w:rFonts w:cs="Arial"/>
          <w:color w:val="auto"/>
        </w:rPr>
        <w:t>t</w:t>
      </w:r>
      <w:r w:rsidRPr="00546932">
        <w:rPr>
          <w:rFonts w:cs="Arial"/>
          <w:color w:val="auto"/>
        </w:rPr>
        <w:t>horough and well evidenced tenders/quotes relative to the size of the project</w:t>
      </w:r>
    </w:p>
    <w:p w14:paraId="61B50740" w14:textId="77777777" w:rsidR="009368A8" w:rsidRPr="009368A8" w:rsidRDefault="009368A8" w:rsidP="009368A8">
      <w:pPr>
        <w:pStyle w:val="ListParagraph"/>
        <w:rPr>
          <w:rFonts w:cs="Arial"/>
          <w:color w:val="auto"/>
        </w:rPr>
      </w:pPr>
    </w:p>
    <w:p w14:paraId="3286353C" w14:textId="03B40C9C" w:rsidR="009368A8" w:rsidRDefault="009368A8" w:rsidP="00546932">
      <w:pPr>
        <w:pStyle w:val="ListParagraph"/>
        <w:numPr>
          <w:ilvl w:val="0"/>
          <w:numId w:val="18"/>
        </w:numPr>
        <w:autoSpaceDE w:val="0"/>
        <w:autoSpaceDN w:val="0"/>
        <w:adjustRightInd w:val="0"/>
        <w:spacing w:after="0" w:line="240" w:lineRule="auto"/>
        <w:rPr>
          <w:rFonts w:cs="Arial"/>
          <w:color w:val="auto"/>
        </w:rPr>
      </w:pPr>
      <w:r>
        <w:rPr>
          <w:rFonts w:cs="Arial"/>
          <w:color w:val="auto"/>
        </w:rPr>
        <w:t>tenders/quotes that are sufficiently developed and evidenced to allow works to commence immediately on project approval</w:t>
      </w:r>
    </w:p>
    <w:p w14:paraId="14E29617" w14:textId="77777777" w:rsidR="00BB7309" w:rsidRPr="0001662A" w:rsidRDefault="00BB7309" w:rsidP="0001662A">
      <w:pPr>
        <w:pStyle w:val="ListParagraph"/>
        <w:ind w:firstLine="0"/>
        <w:rPr>
          <w:rFonts w:cs="Arial"/>
          <w:color w:val="auto"/>
        </w:rPr>
      </w:pPr>
      <w:r w:rsidRPr="0001662A">
        <w:rPr>
          <w:rFonts w:cs="Arial"/>
          <w:color w:val="auto"/>
        </w:rPr>
        <w:t xml:space="preserve"> </w:t>
      </w:r>
    </w:p>
    <w:p w14:paraId="14E29618" w14:textId="0BA03C0E" w:rsidR="00BB7309" w:rsidRPr="00370CFA" w:rsidRDefault="00BB7309" w:rsidP="00370CFA">
      <w:pPr>
        <w:pStyle w:val="ListParagraph"/>
        <w:numPr>
          <w:ilvl w:val="0"/>
          <w:numId w:val="18"/>
        </w:numPr>
        <w:autoSpaceDE w:val="0"/>
        <w:autoSpaceDN w:val="0"/>
        <w:adjustRightInd w:val="0"/>
        <w:spacing w:after="0" w:line="240" w:lineRule="auto"/>
        <w:rPr>
          <w:rFonts w:cs="Arial"/>
          <w:color w:val="auto"/>
        </w:rPr>
      </w:pPr>
      <w:r>
        <w:rPr>
          <w:rFonts w:cs="Arial"/>
          <w:color w:val="auto"/>
        </w:rPr>
        <w:t>a</w:t>
      </w:r>
      <w:r w:rsidRPr="0001662A">
        <w:rPr>
          <w:rFonts w:cs="Arial"/>
          <w:color w:val="auto"/>
        </w:rPr>
        <w:t xml:space="preserve"> significant funding contribution</w:t>
      </w:r>
      <w:r w:rsidR="0062270D">
        <w:rPr>
          <w:rFonts w:cs="Arial"/>
          <w:color w:val="auto"/>
        </w:rPr>
        <w:t xml:space="preserve"> (25%</w:t>
      </w:r>
      <w:r w:rsidR="005B52A5">
        <w:rPr>
          <w:rFonts w:cs="Arial"/>
          <w:color w:val="auto"/>
        </w:rPr>
        <w:t xml:space="preserve"> or over</w:t>
      </w:r>
      <w:r w:rsidR="0062270D">
        <w:rPr>
          <w:rFonts w:cs="Arial"/>
          <w:color w:val="auto"/>
        </w:rPr>
        <w:t>)</w:t>
      </w:r>
      <w:r w:rsidRPr="0001662A">
        <w:rPr>
          <w:rFonts w:cs="Arial"/>
          <w:color w:val="auto"/>
        </w:rPr>
        <w:t xml:space="preserve"> from other sources</w:t>
      </w:r>
      <w:r w:rsidR="002A336C">
        <w:rPr>
          <w:rFonts w:cs="Arial"/>
          <w:color w:val="auto"/>
        </w:rPr>
        <w:t xml:space="preserve"> – </w:t>
      </w:r>
      <w:r w:rsidR="00E052D4">
        <w:rPr>
          <w:rFonts w:cs="Arial"/>
          <w:color w:val="auto"/>
        </w:rPr>
        <w:t>if a project receives a higher percentage of funding from alternative sources, it</w:t>
      </w:r>
      <w:r w:rsidR="002A336C">
        <w:rPr>
          <w:rFonts w:cs="Arial"/>
          <w:color w:val="auto"/>
        </w:rPr>
        <w:t xml:space="preserve"> will be award</w:t>
      </w:r>
      <w:r w:rsidR="00D15278">
        <w:rPr>
          <w:rFonts w:cs="Arial"/>
          <w:color w:val="auto"/>
        </w:rPr>
        <w:t>ed a higher score</w:t>
      </w:r>
      <w:r w:rsidR="00EA3476">
        <w:rPr>
          <w:rFonts w:cs="Arial"/>
          <w:color w:val="auto"/>
        </w:rPr>
        <w:t xml:space="preserve">. Please indicate where </w:t>
      </w:r>
      <w:r w:rsidR="0062270D">
        <w:rPr>
          <w:rFonts w:cs="Arial"/>
          <w:color w:val="auto"/>
        </w:rPr>
        <w:t xml:space="preserve">the </w:t>
      </w:r>
      <w:r w:rsidR="00370CFA">
        <w:rPr>
          <w:rFonts w:cs="Arial"/>
          <w:color w:val="auto"/>
        </w:rPr>
        <w:t>additional</w:t>
      </w:r>
      <w:r w:rsidR="00EA3476" w:rsidRPr="00370CFA">
        <w:rPr>
          <w:rFonts w:cs="Arial"/>
          <w:color w:val="auto"/>
        </w:rPr>
        <w:t xml:space="preserve"> funding </w:t>
      </w:r>
      <w:r w:rsidR="00CD1993">
        <w:rPr>
          <w:rFonts w:cs="Arial"/>
          <w:color w:val="auto"/>
        </w:rPr>
        <w:t xml:space="preserve">has </w:t>
      </w:r>
      <w:r w:rsidR="0062270D">
        <w:rPr>
          <w:rFonts w:cs="Arial"/>
          <w:color w:val="auto"/>
        </w:rPr>
        <w:t>been</w:t>
      </w:r>
      <w:r w:rsidR="00CD1993">
        <w:rPr>
          <w:rFonts w:cs="Arial"/>
          <w:color w:val="auto"/>
        </w:rPr>
        <w:t xml:space="preserve"> obtained</w:t>
      </w:r>
    </w:p>
    <w:p w14:paraId="14E2961A" w14:textId="77777777" w:rsidR="00BB7309" w:rsidRPr="002712AF" w:rsidRDefault="00BB7309" w:rsidP="002712AF">
      <w:pPr>
        <w:pStyle w:val="Default"/>
        <w:rPr>
          <w:sz w:val="23"/>
          <w:szCs w:val="23"/>
        </w:rPr>
      </w:pPr>
    </w:p>
    <w:p w14:paraId="14E2961B" w14:textId="69E8884C" w:rsidR="00BB7309" w:rsidRPr="00546932" w:rsidRDefault="00BB7309" w:rsidP="00047DD8">
      <w:pPr>
        <w:rPr>
          <w:rFonts w:cs="Arial"/>
          <w:color w:val="auto"/>
        </w:rPr>
      </w:pPr>
      <w:r w:rsidRPr="00546932">
        <w:rPr>
          <w:rFonts w:cs="Arial"/>
          <w:color w:val="auto"/>
        </w:rPr>
        <w:t>Bid assessors will take into consideration potentially higher costs of projects that involve the expansion of provision for children with special educationa</w:t>
      </w:r>
      <w:r w:rsidR="00276976">
        <w:rPr>
          <w:rFonts w:cs="Arial"/>
          <w:color w:val="auto"/>
        </w:rPr>
        <w:t xml:space="preserve">l needs and disabilities </w:t>
      </w:r>
      <w:r w:rsidRPr="00546932">
        <w:rPr>
          <w:rFonts w:cs="Arial"/>
          <w:color w:val="auto"/>
        </w:rPr>
        <w:t xml:space="preserve">and local authorities will need to ensure that provision is equally accessible for all children. </w:t>
      </w:r>
    </w:p>
    <w:p w14:paraId="14E2961D" w14:textId="6E185B59" w:rsidR="00BB7309" w:rsidRPr="00C4774C" w:rsidRDefault="00BB7309" w:rsidP="00C4774C">
      <w:pPr>
        <w:rPr>
          <w:rFonts w:cs="Arial"/>
          <w:color w:val="auto"/>
        </w:rPr>
      </w:pPr>
      <w:r w:rsidRPr="00546932">
        <w:t>Any cost overruns will be at the expense of the local authority, although an appropriate level of project contingency funding is permitted.</w:t>
      </w:r>
      <w:r>
        <w:t xml:space="preserve"> </w:t>
      </w:r>
      <w:r w:rsidRPr="00546932">
        <w:t xml:space="preserve">Where there are local features which </w:t>
      </w:r>
      <w:r w:rsidRPr="00546932">
        <w:lastRenderedPageBreak/>
        <w:t>may lead to costs being outside of industry benchmarks then this should be clearly explained and evidenced.</w:t>
      </w:r>
    </w:p>
    <w:p w14:paraId="14E2961E" w14:textId="77777777" w:rsidR="00BB7309" w:rsidRDefault="00BB7309" w:rsidP="00D27037">
      <w:pPr>
        <w:pStyle w:val="Heading2"/>
      </w:pPr>
      <w:bookmarkStart w:id="20" w:name="_Toc454265094"/>
      <w:r>
        <w:t>Cost Range</w:t>
      </w:r>
      <w:bookmarkEnd w:id="20"/>
      <w:r>
        <w:t xml:space="preserve"> </w:t>
      </w:r>
    </w:p>
    <w:p w14:paraId="14E2961F" w14:textId="7F3259C9" w:rsidR="00BB7309" w:rsidRDefault="00BB7309" w:rsidP="00047DD8">
      <w:r>
        <w:t>The t</w:t>
      </w:r>
      <w:r w:rsidRPr="000E7DE0">
        <w:t xml:space="preserve">otal </w:t>
      </w:r>
      <w:r>
        <w:t xml:space="preserve">cost per </w:t>
      </w:r>
      <w:r w:rsidRPr="000E7DE0">
        <w:t>project must be below £1 mill</w:t>
      </w:r>
      <w:r>
        <w:t>i</w:t>
      </w:r>
      <w:r w:rsidRPr="000E7DE0">
        <w:t>on (including funding</w:t>
      </w:r>
      <w:r w:rsidR="001C44ED">
        <w:t xml:space="preserve"> from alternative sources</w:t>
      </w:r>
      <w:r w:rsidRPr="000E7DE0">
        <w:t xml:space="preserve">) for </w:t>
      </w:r>
      <w:r>
        <w:t xml:space="preserve">the </w:t>
      </w:r>
      <w:r w:rsidRPr="000E7DE0">
        <w:t>project to be considered</w:t>
      </w:r>
      <w:r>
        <w:t>. W</w:t>
      </w:r>
      <w:r w:rsidRPr="00D27037">
        <w:t>e are not setting a minimum threshold but will expect local authorities to have considere</w:t>
      </w:r>
      <w:r w:rsidR="00A0058C">
        <w:t>d alternative sources to fund</w:t>
      </w:r>
      <w:r w:rsidRPr="00D27037">
        <w:t xml:space="preserve"> extremely small scale projects before submitting them for this bid round. </w:t>
      </w:r>
      <w:r w:rsidRPr="005B4174">
        <w:t>Partial funding is not available. Projects will be fully funded or rejected</w:t>
      </w:r>
      <w:r>
        <w:t>.</w:t>
      </w:r>
    </w:p>
    <w:p w14:paraId="14E29620" w14:textId="77777777" w:rsidR="00BB7309" w:rsidRDefault="00BB7309" w:rsidP="00A066B8">
      <w:pPr>
        <w:pStyle w:val="Heading2"/>
      </w:pPr>
      <w:bookmarkStart w:id="21" w:name="_Toc454265095"/>
      <w:r>
        <w:t>Early Years Capital Area Guidelines</w:t>
      </w:r>
      <w:bookmarkEnd w:id="21"/>
    </w:p>
    <w:p w14:paraId="273956DC" w14:textId="5B5DBEBB" w:rsidR="00A36F30" w:rsidRDefault="00BB7309" w:rsidP="00F90A73">
      <w:pPr>
        <w:pStyle w:val="Default"/>
        <w:rPr>
          <w:rStyle w:val="Hyperlink"/>
          <w:rFonts w:cs="Arial"/>
          <w:iCs/>
          <w:u w:val="none"/>
        </w:rPr>
      </w:pPr>
      <w:r>
        <w:t>All projects must meet</w:t>
      </w:r>
      <w:r w:rsidRPr="00F36370">
        <w:t xml:space="preserve"> the standards </w:t>
      </w:r>
      <w:r>
        <w:t xml:space="preserve">set out </w:t>
      </w:r>
      <w:r w:rsidRPr="00F36370">
        <w:t>in the</w:t>
      </w:r>
      <w:r>
        <w:t xml:space="preserve"> </w:t>
      </w:r>
      <w:hyperlink r:id="rId16" w:history="1">
        <w:r w:rsidRPr="00165B97">
          <w:rPr>
            <w:rStyle w:val="Hyperlink"/>
            <w:rFonts w:cs="Arial"/>
          </w:rPr>
          <w:t>‘</w:t>
        </w:r>
        <w:r w:rsidRPr="0001662A">
          <w:rPr>
            <w:rStyle w:val="Hyperlink"/>
            <w:rFonts w:cs="Arial"/>
            <w:iCs/>
          </w:rPr>
          <w:t xml:space="preserve">Statutory </w:t>
        </w:r>
        <w:r>
          <w:rPr>
            <w:rStyle w:val="Hyperlink"/>
            <w:rFonts w:cs="Arial"/>
            <w:iCs/>
          </w:rPr>
          <w:t>f</w:t>
        </w:r>
        <w:r w:rsidRPr="0001662A">
          <w:rPr>
            <w:rStyle w:val="Hyperlink"/>
            <w:rFonts w:cs="Arial"/>
            <w:iCs/>
          </w:rPr>
          <w:t xml:space="preserve">ramework for the </w:t>
        </w:r>
        <w:r>
          <w:rPr>
            <w:rStyle w:val="Hyperlink"/>
            <w:rFonts w:cs="Arial"/>
            <w:iCs/>
          </w:rPr>
          <w:t>e</w:t>
        </w:r>
        <w:r w:rsidRPr="0001662A">
          <w:rPr>
            <w:rStyle w:val="Hyperlink"/>
            <w:rFonts w:cs="Arial"/>
            <w:iCs/>
          </w:rPr>
          <w:t xml:space="preserve">arly </w:t>
        </w:r>
        <w:r>
          <w:rPr>
            <w:rStyle w:val="Hyperlink"/>
            <w:rFonts w:cs="Arial"/>
            <w:iCs/>
          </w:rPr>
          <w:t>y</w:t>
        </w:r>
        <w:r w:rsidRPr="0001662A">
          <w:rPr>
            <w:rStyle w:val="Hyperlink"/>
            <w:rFonts w:cs="Arial"/>
            <w:iCs/>
          </w:rPr>
          <w:t xml:space="preserve">ears </w:t>
        </w:r>
        <w:r>
          <w:rPr>
            <w:rStyle w:val="Hyperlink"/>
            <w:rFonts w:cs="Arial"/>
            <w:iCs/>
          </w:rPr>
          <w:t>f</w:t>
        </w:r>
        <w:r w:rsidRPr="0001662A">
          <w:rPr>
            <w:rStyle w:val="Hyperlink"/>
            <w:rFonts w:cs="Arial"/>
            <w:iCs/>
          </w:rPr>
          <w:t xml:space="preserve">oundation </w:t>
        </w:r>
        <w:r>
          <w:rPr>
            <w:rStyle w:val="Hyperlink"/>
            <w:rFonts w:cs="Arial"/>
            <w:iCs/>
          </w:rPr>
          <w:t>s</w:t>
        </w:r>
        <w:r w:rsidRPr="0001662A">
          <w:rPr>
            <w:rStyle w:val="Hyperlink"/>
            <w:rFonts w:cs="Arial"/>
            <w:iCs/>
          </w:rPr>
          <w:t>tag</w:t>
        </w:r>
        <w:r w:rsidR="00B66C1B">
          <w:rPr>
            <w:rStyle w:val="Hyperlink"/>
            <w:rFonts w:cs="Arial"/>
            <w:iCs/>
          </w:rPr>
          <w:t>e</w:t>
        </w:r>
        <w:r w:rsidRPr="00165B97">
          <w:rPr>
            <w:rStyle w:val="Hyperlink"/>
            <w:rFonts w:cs="Arial"/>
            <w:iCs/>
          </w:rPr>
          <w:t>’</w:t>
        </w:r>
      </w:hyperlink>
      <w:r>
        <w:t xml:space="preserve"> Sep 2014</w:t>
      </w:r>
      <w:r w:rsidR="00A36F30">
        <w:rPr>
          <w:rStyle w:val="Hyperlink"/>
          <w:rFonts w:cs="Arial"/>
          <w:iCs/>
          <w:u w:val="none"/>
        </w:rPr>
        <w:t>.</w:t>
      </w:r>
    </w:p>
    <w:p w14:paraId="14E29621" w14:textId="0C1C1803" w:rsidR="00BB7309" w:rsidRPr="00F36370" w:rsidRDefault="00BB7309" w:rsidP="00F90A73">
      <w:pPr>
        <w:pStyle w:val="Default"/>
      </w:pPr>
      <w:r>
        <w:rPr>
          <w:bCs/>
        </w:rPr>
        <w:br/>
      </w:r>
      <w:r w:rsidRPr="00F36370">
        <w:t xml:space="preserve">Early Years </w:t>
      </w:r>
      <w:r>
        <w:t xml:space="preserve">area </w:t>
      </w:r>
      <w:r w:rsidRPr="00F36370">
        <w:t>provision is covered within</w:t>
      </w:r>
      <w:r>
        <w:t xml:space="preserve"> the </w:t>
      </w:r>
      <w:hyperlink r:id="rId17" w:history="1">
        <w:r w:rsidRPr="009860B4">
          <w:rPr>
            <w:rStyle w:val="Hyperlink"/>
            <w:rFonts w:cs="Arial"/>
          </w:rPr>
          <w:t>‘Area guidelines for mainstream schools (BB103)’</w:t>
        </w:r>
      </w:hyperlink>
      <w:r w:rsidRPr="00CE1E4A">
        <w:t xml:space="preserve"> Jun 2014</w:t>
      </w:r>
      <w:r>
        <w:t xml:space="preserve">; </w:t>
      </w:r>
      <w:r w:rsidRPr="00F36370">
        <w:t xml:space="preserve">except special schools or alternative </w:t>
      </w:r>
      <w:r w:rsidRPr="00D73D28">
        <w:t xml:space="preserve">provision, which are covered in </w:t>
      </w:r>
      <w:r w:rsidRPr="00D73D28">
        <w:br/>
      </w:r>
      <w:hyperlink r:id="rId18" w:history="1">
        <w:r w:rsidRPr="00D73D28">
          <w:rPr>
            <w:rStyle w:val="Hyperlink"/>
            <w:rFonts w:cs="Arial"/>
          </w:rPr>
          <w:t>‘Area guidelines for SEND and alternative provision (BB104)’</w:t>
        </w:r>
      </w:hyperlink>
      <w:r w:rsidRPr="00D73D28">
        <w:t xml:space="preserve"> Dec 2015.</w:t>
      </w:r>
      <w:r w:rsidR="00276976" w:rsidRPr="00D73D28">
        <w:t xml:space="preserve"> </w:t>
      </w:r>
      <w:r w:rsidR="00D73D28" w:rsidRPr="00D73D28">
        <w:t xml:space="preserve">Projects that </w:t>
      </w:r>
      <w:r w:rsidR="00276976" w:rsidRPr="00D73D28">
        <w:t>exceed the mandatory area standards require clear justification.</w:t>
      </w:r>
      <w:r w:rsidRPr="00F36370">
        <w:br/>
      </w:r>
      <w:r w:rsidRPr="00F36370">
        <w:tab/>
      </w:r>
    </w:p>
    <w:p w14:paraId="14E29622" w14:textId="77777777" w:rsidR="00BB7309" w:rsidRDefault="00BB7309" w:rsidP="006A1289">
      <w:r>
        <w:t>If projects involve maintained schools, local authorities must follow the statutory guidance about making alterations to maintained schools found here:</w:t>
      </w:r>
    </w:p>
    <w:p w14:paraId="14E29623" w14:textId="77777777" w:rsidR="00BB7309" w:rsidRPr="002A63F3" w:rsidRDefault="00BB7309" w:rsidP="006A1289">
      <w:pPr>
        <w:rPr>
          <w:rStyle w:val="Hyperlink"/>
        </w:rPr>
      </w:pPr>
      <w:r>
        <w:fldChar w:fldCharType="begin"/>
      </w:r>
      <w:r>
        <w:instrText xml:space="preserve"> HYPERLINK "https://www.gov.uk/government/publications/school-organisation-maintained-schools" \o "Link to guidance on organisation of maintained schools" </w:instrText>
      </w:r>
      <w:r>
        <w:fldChar w:fldCharType="separate"/>
      </w:r>
      <w:r w:rsidRPr="002A63F3">
        <w:rPr>
          <w:rStyle w:val="Hyperlink"/>
        </w:rPr>
        <w:t>https://www.gov.uk/government/publications/school-organisation-maintained-schools</w:t>
      </w:r>
    </w:p>
    <w:p w14:paraId="14E29624" w14:textId="1A2357C2" w:rsidR="00BB7309" w:rsidRDefault="00BB7309" w:rsidP="006A1289">
      <w:r>
        <w:fldChar w:fldCharType="end"/>
      </w:r>
      <w:r>
        <w:t>If an academy trust deems that the proposed project is also a significant change, it would need to seek the Secretary of State’s approval by following the significant change guidance found here</w:t>
      </w:r>
      <w:r w:rsidR="00DD049D" w:rsidRPr="00DD049D">
        <w:t>:</w:t>
      </w:r>
      <w:r w:rsidRPr="00E20549">
        <w:rPr>
          <w:highlight w:val="yellow"/>
        </w:rPr>
        <w:t xml:space="preserve"> </w:t>
      </w:r>
    </w:p>
    <w:p w14:paraId="14E29625" w14:textId="77777777" w:rsidR="00BB7309" w:rsidRPr="002A63F3" w:rsidRDefault="00BB7309" w:rsidP="006A1289">
      <w:pPr>
        <w:rPr>
          <w:rStyle w:val="Hyperlink"/>
        </w:rPr>
      </w:pPr>
      <w:r>
        <w:fldChar w:fldCharType="begin"/>
      </w:r>
      <w:r>
        <w:instrText xml:space="preserve"> HYPERLINK "https://www.gov.uk/government/publications/making-significant-changes-to-an-existing-academy" \o "Link to guidance on making significant changes to an existing academy" </w:instrText>
      </w:r>
      <w:r>
        <w:fldChar w:fldCharType="separate"/>
      </w:r>
      <w:r w:rsidRPr="002A63F3">
        <w:rPr>
          <w:rStyle w:val="Hyperlink"/>
        </w:rPr>
        <w:t>https://www.gov.uk/government/publications/making-significant-changes-to-an-existing-academy</w:t>
      </w:r>
    </w:p>
    <w:p w14:paraId="73094ECF" w14:textId="77777777" w:rsidR="00CD1993" w:rsidRDefault="00BB7309" w:rsidP="006A1289">
      <w:r>
        <w:fldChar w:fldCharType="end"/>
      </w:r>
      <w:r>
        <w:t xml:space="preserve">Any projects that involve using school land must also comply with relevant guidance on disposal of change of use of school playing field and school land:  </w:t>
      </w:r>
    </w:p>
    <w:p w14:paraId="14E29626" w14:textId="47214C31" w:rsidR="00BB7309" w:rsidRDefault="00BB7309" w:rsidP="006A1289">
      <w:pPr>
        <w:rPr>
          <w:rStyle w:val="Hyperlink"/>
        </w:rPr>
      </w:pPr>
      <w:hyperlink r:id="rId19" w:tooltip="Link to guidance on the protection of school playing fields and public land" w:history="1">
        <w:r w:rsidRPr="00D23E5E">
          <w:rPr>
            <w:rStyle w:val="Hyperlink"/>
          </w:rPr>
          <w:t>https://www.gov.uk/government/publications/protection-of-school-playing-fields-and-public-land-advice</w:t>
        </w:r>
      </w:hyperlink>
    </w:p>
    <w:p w14:paraId="743890BA" w14:textId="77777777" w:rsidR="00BC275E" w:rsidRDefault="00BC275E" w:rsidP="006A1289">
      <w:pPr>
        <w:rPr>
          <w:rStyle w:val="Hyperlink"/>
        </w:rPr>
      </w:pPr>
    </w:p>
    <w:p w14:paraId="6BDD8F17" w14:textId="2DC76689" w:rsidR="00BC275E" w:rsidRPr="00BC275E" w:rsidRDefault="00BC275E" w:rsidP="00BC275E">
      <w:pPr>
        <w:pStyle w:val="Heading1"/>
      </w:pPr>
      <w:bookmarkStart w:id="22" w:name="_Toc454265096"/>
      <w:r w:rsidRPr="00BC275E">
        <w:rPr>
          <w:rStyle w:val="Hyperlink"/>
          <w:color w:val="104F75"/>
          <w:sz w:val="36"/>
          <w:u w:val="none"/>
        </w:rPr>
        <w:lastRenderedPageBreak/>
        <w:t>Preparing your application</w:t>
      </w:r>
      <w:bookmarkEnd w:id="22"/>
    </w:p>
    <w:p w14:paraId="43260CF6" w14:textId="25CC0113" w:rsidR="00A3530C" w:rsidRPr="00A3530C" w:rsidRDefault="00A3530C" w:rsidP="00A3530C">
      <w:pPr>
        <w:pStyle w:val="Heading2"/>
        <w:rPr>
          <w:rStyle w:val="Heading3Char"/>
          <w:b/>
          <w:sz w:val="32"/>
        </w:rPr>
      </w:pPr>
      <w:bookmarkStart w:id="23" w:name="_Toc454265097"/>
      <w:r w:rsidRPr="00A3530C">
        <w:rPr>
          <w:rStyle w:val="Heading3Char"/>
          <w:b/>
          <w:sz w:val="32"/>
        </w:rPr>
        <w:t>Application Forms</w:t>
      </w:r>
      <w:bookmarkEnd w:id="23"/>
    </w:p>
    <w:p w14:paraId="1E52093A" w14:textId="19761C39" w:rsidR="00A3530C" w:rsidRDefault="00A3530C" w:rsidP="00A3530C">
      <w:r>
        <w:t xml:space="preserve">The </w:t>
      </w:r>
      <w:r w:rsidR="00541ED7">
        <w:t>application comprised of three forms</w:t>
      </w:r>
      <w:r>
        <w:t>:</w:t>
      </w:r>
    </w:p>
    <w:p w14:paraId="09A99417" w14:textId="333FA902" w:rsidR="00541ED7" w:rsidRPr="00E871D6" w:rsidRDefault="00541ED7" w:rsidP="00541ED7">
      <w:pPr>
        <w:pStyle w:val="ListParagraph"/>
        <w:numPr>
          <w:ilvl w:val="0"/>
          <w:numId w:val="43"/>
        </w:numPr>
      </w:pPr>
      <w:r w:rsidRPr="00E871D6">
        <w:rPr>
          <w:b/>
        </w:rPr>
        <w:t>Part A</w:t>
      </w:r>
      <w:r w:rsidRPr="00E871D6">
        <w:t xml:space="preserve"> is to provide an overview of the projects that are being bid for, as well as contact details for the</w:t>
      </w:r>
      <w:r>
        <w:t xml:space="preserve"> relevant local authority bid coordinator and project lead </w:t>
      </w:r>
      <w:r w:rsidRPr="00E871D6">
        <w:t>involved</w:t>
      </w:r>
      <w:r>
        <w:t>. This is to be submitted once by the local authority</w:t>
      </w:r>
      <w:r w:rsidRPr="00E871D6">
        <w:t xml:space="preserve"> </w:t>
      </w:r>
    </w:p>
    <w:p w14:paraId="49A2FDE9" w14:textId="22AA2B81" w:rsidR="00541ED7" w:rsidRPr="00E871D6" w:rsidRDefault="00541ED7" w:rsidP="00541ED7">
      <w:pPr>
        <w:pStyle w:val="ListParagraph"/>
        <w:numPr>
          <w:ilvl w:val="0"/>
          <w:numId w:val="43"/>
        </w:numPr>
      </w:pPr>
      <w:r w:rsidRPr="00E871D6">
        <w:rPr>
          <w:b/>
        </w:rPr>
        <w:t>Part B</w:t>
      </w:r>
      <w:r w:rsidRPr="00E871D6">
        <w:t xml:space="preserve"> is for individual project</w:t>
      </w:r>
      <w:r>
        <w:t xml:space="preserve"> level bids. Please note that clearly evidencing sufficiency need within the local authority</w:t>
      </w:r>
      <w:r w:rsidRPr="00E871D6">
        <w:t xml:space="preserve"> is the priority criteria for this part of the application assessment process.</w:t>
      </w:r>
      <w:r>
        <w:t xml:space="preserve"> </w:t>
      </w:r>
      <w:r w:rsidR="00661D1B">
        <w:t>One</w:t>
      </w:r>
      <w:r>
        <w:t xml:space="preserve"> is to be submitted per project by the local authority</w:t>
      </w:r>
      <w:r w:rsidRPr="00E871D6">
        <w:t xml:space="preserve"> </w:t>
      </w:r>
      <w:r w:rsidR="00A0058C">
        <w:t>up to the ‘project limit’ permitted (see p.7)</w:t>
      </w:r>
    </w:p>
    <w:p w14:paraId="0CF3BF65" w14:textId="7BD96060" w:rsidR="00541ED7" w:rsidRPr="00E871D6" w:rsidRDefault="00541ED7" w:rsidP="00541ED7">
      <w:pPr>
        <w:pStyle w:val="ListParagraph"/>
        <w:numPr>
          <w:ilvl w:val="0"/>
          <w:numId w:val="43"/>
        </w:numPr>
      </w:pPr>
      <w:r w:rsidRPr="00E871D6">
        <w:rPr>
          <w:b/>
        </w:rPr>
        <w:t>Appendix A</w:t>
      </w:r>
      <w:r w:rsidRPr="00E871D6">
        <w:t xml:space="preserve"> is for individual project level bids and supports the assessment of the Value for Money criteria.</w:t>
      </w:r>
      <w:r>
        <w:t xml:space="preserve"> </w:t>
      </w:r>
      <w:r w:rsidR="00661D1B">
        <w:t>One</w:t>
      </w:r>
      <w:r>
        <w:t xml:space="preserve"> is to be submitted per project by the local authority</w:t>
      </w:r>
    </w:p>
    <w:p w14:paraId="14E29627" w14:textId="77777777" w:rsidR="00BB7309" w:rsidRPr="00BB61B4" w:rsidRDefault="00BB7309" w:rsidP="00BB61B4">
      <w:pPr>
        <w:pStyle w:val="Heading3"/>
      </w:pPr>
      <w:bookmarkStart w:id="24" w:name="_Toc454265098"/>
      <w:r w:rsidRPr="00BB61B4">
        <w:t>Joint bids</w:t>
      </w:r>
      <w:bookmarkEnd w:id="24"/>
    </w:p>
    <w:p w14:paraId="7C3CB8A7" w14:textId="1B040900" w:rsidR="00F2172D" w:rsidRDefault="00A0058C" w:rsidP="00F2172D">
      <w:pPr>
        <w:rPr>
          <w:color w:val="auto"/>
        </w:rPr>
      </w:pPr>
      <w:r>
        <w:rPr>
          <w:color w:val="auto"/>
        </w:rPr>
        <w:t>We acknowledge that sufficiency need often spans local authority boundaries.  Therefore, w</w:t>
      </w:r>
      <w:r w:rsidR="00BB7309" w:rsidRPr="006541F4">
        <w:rPr>
          <w:color w:val="auto"/>
        </w:rPr>
        <w:t>e welcome joint project bids from local authorities as part of their application. To facilitate such bids, we ask that a single local authority be nominated as the lead authority on such a project</w:t>
      </w:r>
      <w:r w:rsidR="00F2172D">
        <w:rPr>
          <w:color w:val="auto"/>
        </w:rPr>
        <w:t xml:space="preserve"> and </w:t>
      </w:r>
      <w:r w:rsidR="00BB7309" w:rsidRPr="006541F4">
        <w:rPr>
          <w:color w:val="auto"/>
        </w:rPr>
        <w:t xml:space="preserve">include the project as part of their bid. Non-lead authorities should </w:t>
      </w:r>
      <w:r w:rsidR="00BB7309" w:rsidRPr="006541F4">
        <w:rPr>
          <w:color w:val="auto"/>
          <w:u w:val="single"/>
        </w:rPr>
        <w:t>not</w:t>
      </w:r>
      <w:r w:rsidR="00BB7309" w:rsidRPr="006541F4">
        <w:rPr>
          <w:color w:val="auto"/>
        </w:rPr>
        <w:t xml:space="preserve"> include this project as part of their application.</w:t>
      </w:r>
      <w:r w:rsidR="00BB7309">
        <w:rPr>
          <w:color w:val="auto"/>
        </w:rPr>
        <w:t xml:space="preserve"> </w:t>
      </w:r>
      <w:r w:rsidR="00BB7309" w:rsidRPr="006541F4">
        <w:rPr>
          <w:color w:val="auto"/>
        </w:rPr>
        <w:t xml:space="preserve">We have provided sections on the application forms to fill in regarding joint </w:t>
      </w:r>
      <w:r w:rsidR="00F2172D">
        <w:rPr>
          <w:color w:val="auto"/>
        </w:rPr>
        <w:t>projects</w:t>
      </w:r>
      <w:r w:rsidR="00F2172D" w:rsidRPr="00F2172D">
        <w:rPr>
          <w:color w:val="auto"/>
        </w:rPr>
        <w:t xml:space="preserve">, where other participants in such bids should be named and where lead providers should provide information as to why a joint project is preferred over individual projects. </w:t>
      </w:r>
    </w:p>
    <w:p w14:paraId="22D84D4B" w14:textId="1C7408F6" w:rsidR="00CB1746" w:rsidRPr="00BB61B4" w:rsidRDefault="00CB1746" w:rsidP="00CB1746">
      <w:pPr>
        <w:pStyle w:val="Heading3"/>
      </w:pPr>
      <w:bookmarkStart w:id="25" w:name="_Toc454265099"/>
      <w:r>
        <w:t>Partnership</w:t>
      </w:r>
      <w:r w:rsidRPr="00BB61B4">
        <w:t xml:space="preserve"> bids</w:t>
      </w:r>
      <w:bookmarkEnd w:id="25"/>
    </w:p>
    <w:p w14:paraId="3D11F067" w14:textId="7DB4D8BB" w:rsidR="00CB1746" w:rsidRPr="00FC7813" w:rsidRDefault="00CB1746" w:rsidP="00CB1746">
      <w:pPr>
        <w:rPr>
          <w:color w:val="auto"/>
        </w:rPr>
      </w:pPr>
      <w:r>
        <w:rPr>
          <w:color w:val="auto"/>
        </w:rPr>
        <w:t>Each project must have a lead provider. However, this lead provider may work with other providers to form a ‘partnership bid’ where this will facilitate the creation and delivery of new 30 hour places e.g. a school may partner with one or more childminders or a with a</w:t>
      </w:r>
      <w:r w:rsidR="00A0058C">
        <w:rPr>
          <w:color w:val="auto"/>
        </w:rPr>
        <w:t>nother</w:t>
      </w:r>
      <w:r>
        <w:rPr>
          <w:color w:val="auto"/>
        </w:rPr>
        <w:t xml:space="preserve"> nursery.  As mentioned above, childminders cannot submit bids as a lead provider but are welcome to work with group-based providers to submit a partnership bid.</w:t>
      </w:r>
      <w:r w:rsidR="00216FE8" w:rsidRPr="00216FE8">
        <w:rPr>
          <w:color w:val="auto"/>
        </w:rPr>
        <w:t xml:space="preserve"> </w:t>
      </w:r>
      <w:r w:rsidR="00216FE8">
        <w:rPr>
          <w:color w:val="auto"/>
        </w:rPr>
        <w:t>Partner providers will be required to fill in their details as part of the application process and, where appropriate, contribute to the application.</w:t>
      </w:r>
    </w:p>
    <w:p w14:paraId="40BFE6C2" w14:textId="77777777" w:rsidR="002E5951" w:rsidRDefault="002E5951" w:rsidP="00BB61B4">
      <w:pPr>
        <w:pStyle w:val="Heading3"/>
      </w:pPr>
      <w:bookmarkStart w:id="26" w:name="_Toc454265100"/>
      <w:r>
        <w:t>How to apply</w:t>
      </w:r>
      <w:bookmarkEnd w:id="26"/>
    </w:p>
    <w:p w14:paraId="1D04773F" w14:textId="77777777" w:rsidR="002E5951" w:rsidRDefault="002E5951" w:rsidP="002E5951">
      <w:pPr>
        <w:spacing w:after="0"/>
        <w:rPr>
          <w:rFonts w:cs="Arial"/>
          <w:bCs/>
          <w:iCs/>
        </w:rPr>
      </w:pPr>
      <w:r>
        <w:t xml:space="preserve">Local authorities must submit their applications by 31 August 2016 using the </w:t>
      </w:r>
      <w:hyperlink r:id="rId20" w:history="1">
        <w:r w:rsidRPr="00DD049D">
          <w:rPr>
            <w:rStyle w:val="Hyperlink"/>
          </w:rPr>
          <w:t>EFA Enquiry Form</w:t>
        </w:r>
      </w:hyperlink>
      <w:r>
        <w:t xml:space="preserve">. </w:t>
      </w:r>
      <w:r w:rsidRPr="00C71812">
        <w:rPr>
          <w:rFonts w:cs="Arial"/>
          <w:bCs/>
          <w:iCs/>
        </w:rPr>
        <w:t>Please follow the instructions on the webpag</w:t>
      </w:r>
      <w:r>
        <w:rPr>
          <w:rFonts w:cs="Arial"/>
          <w:bCs/>
          <w:iCs/>
        </w:rPr>
        <w:t xml:space="preserve">e to attach the completed application. </w:t>
      </w:r>
    </w:p>
    <w:p w14:paraId="4F5F6C66" w14:textId="77777777" w:rsidR="002E5951" w:rsidRDefault="002E5951" w:rsidP="002E5951">
      <w:pPr>
        <w:spacing w:after="0"/>
        <w:rPr>
          <w:rFonts w:cs="Arial"/>
          <w:bCs/>
          <w:iCs/>
        </w:rPr>
      </w:pPr>
    </w:p>
    <w:p w14:paraId="1ACE6DF5" w14:textId="5B2D8B72" w:rsidR="002E5951" w:rsidRDefault="002E5951" w:rsidP="002E5951">
      <w:pPr>
        <w:spacing w:after="0"/>
        <w:rPr>
          <w:rFonts w:cs="Arial"/>
          <w:bCs/>
          <w:iCs/>
        </w:rPr>
      </w:pPr>
      <w:r>
        <w:rPr>
          <w:rFonts w:cs="Arial"/>
          <w:bCs/>
          <w:iCs/>
        </w:rPr>
        <w:lastRenderedPageBreak/>
        <w:t xml:space="preserve">When prompted to </w:t>
      </w:r>
      <w:r w:rsidRPr="00C71812">
        <w:rPr>
          <w:rFonts w:cs="Arial"/>
          <w:bCs/>
          <w:iCs/>
        </w:rPr>
        <w:t xml:space="preserve">input </w:t>
      </w:r>
      <w:r>
        <w:rPr>
          <w:rFonts w:cs="Arial"/>
          <w:bCs/>
          <w:iCs/>
        </w:rPr>
        <w:t>‘W</w:t>
      </w:r>
      <w:r w:rsidRPr="00C71812">
        <w:rPr>
          <w:rFonts w:cs="Arial"/>
          <w:bCs/>
          <w:iCs/>
        </w:rPr>
        <w:t xml:space="preserve">hat </w:t>
      </w:r>
      <w:r>
        <w:rPr>
          <w:rFonts w:cs="Arial"/>
          <w:bCs/>
          <w:iCs/>
        </w:rPr>
        <w:t>is your</w:t>
      </w:r>
      <w:r w:rsidRPr="00C71812">
        <w:rPr>
          <w:rFonts w:cs="Arial"/>
          <w:bCs/>
          <w:iCs/>
        </w:rPr>
        <w:t xml:space="preserve"> query about</w:t>
      </w:r>
      <w:r>
        <w:rPr>
          <w:rFonts w:cs="Arial"/>
          <w:bCs/>
          <w:iCs/>
        </w:rPr>
        <w:t>’ please select</w:t>
      </w:r>
      <w:r w:rsidRPr="00C71812">
        <w:rPr>
          <w:rFonts w:cs="Arial"/>
          <w:bCs/>
          <w:iCs/>
        </w:rPr>
        <w:t xml:space="preserve"> </w:t>
      </w:r>
      <w:r w:rsidRPr="00AB3CDA">
        <w:rPr>
          <w:rFonts w:cs="Arial"/>
          <w:b/>
          <w:bCs/>
          <w:iCs/>
        </w:rPr>
        <w:t>LA Funding - Early Years</w:t>
      </w:r>
      <w:r w:rsidRPr="00C71812">
        <w:rPr>
          <w:rFonts w:cs="Arial"/>
          <w:bCs/>
          <w:iCs/>
        </w:rPr>
        <w:t xml:space="preserve"> fro</w:t>
      </w:r>
      <w:r>
        <w:rPr>
          <w:rFonts w:cs="Arial"/>
          <w:bCs/>
          <w:iCs/>
        </w:rPr>
        <w:t xml:space="preserve">m the drop down list and enter </w:t>
      </w:r>
      <w:r>
        <w:rPr>
          <w:rFonts w:cs="Arial"/>
          <w:b/>
          <w:bCs/>
          <w:iCs/>
        </w:rPr>
        <w:t>Early Years Application – submission X of X</w:t>
      </w:r>
      <w:r w:rsidRPr="00C71812">
        <w:rPr>
          <w:rFonts w:cs="Arial"/>
          <w:bCs/>
          <w:iCs/>
        </w:rPr>
        <w:t xml:space="preserve"> when asked to provide more details about the</w:t>
      </w:r>
      <w:r w:rsidRPr="00476F68">
        <w:rPr>
          <w:rFonts w:cs="Arial"/>
        </w:rPr>
        <w:t xml:space="preserve"> </w:t>
      </w:r>
      <w:r>
        <w:rPr>
          <w:rFonts w:cs="Arial"/>
        </w:rPr>
        <w:t>query.</w:t>
      </w:r>
      <w:r w:rsidRPr="00E11830">
        <w:rPr>
          <w:rFonts w:cs="Arial"/>
          <w:bCs/>
          <w:iCs/>
        </w:rPr>
        <w:t xml:space="preserve"> </w:t>
      </w:r>
      <w:r>
        <w:rPr>
          <w:rFonts w:cs="Arial"/>
          <w:bCs/>
          <w:iCs/>
        </w:rPr>
        <w:t xml:space="preserve">The completed application should consist of one copy of Part A, and a copy of Part B and Appendix A for each </w:t>
      </w:r>
      <w:r w:rsidR="00661D1B">
        <w:rPr>
          <w:rFonts w:cs="Arial"/>
          <w:bCs/>
          <w:iCs/>
        </w:rPr>
        <w:t>individual</w:t>
      </w:r>
      <w:r>
        <w:rPr>
          <w:rFonts w:cs="Arial"/>
          <w:bCs/>
          <w:iCs/>
        </w:rPr>
        <w:t xml:space="preserve"> project. Additional supporting materials are only permitted where the question in Part B specifically allows it.</w:t>
      </w:r>
    </w:p>
    <w:p w14:paraId="7C5D0EDE" w14:textId="77777777" w:rsidR="002E5951" w:rsidRDefault="002E5951" w:rsidP="002E5951">
      <w:pPr>
        <w:spacing w:after="0"/>
        <w:rPr>
          <w:rFonts w:cs="Arial"/>
          <w:bCs/>
          <w:iCs/>
        </w:rPr>
      </w:pPr>
    </w:p>
    <w:p w14:paraId="191043B3" w14:textId="5549BD53" w:rsidR="002E5951" w:rsidRDefault="002E5951" w:rsidP="002E5951">
      <w:pPr>
        <w:spacing w:after="0"/>
        <w:rPr>
          <w:rFonts w:cs="Arial"/>
          <w:bCs/>
          <w:iCs/>
        </w:rPr>
      </w:pPr>
      <w:r w:rsidRPr="00E62251">
        <w:rPr>
          <w:rFonts w:cs="Arial"/>
          <w:b/>
          <w:bCs/>
          <w:iCs/>
        </w:rPr>
        <w:t>Please note that the EFA Enquiry Form allows a maximum</w:t>
      </w:r>
      <w:r>
        <w:rPr>
          <w:rFonts w:cs="Arial"/>
          <w:b/>
          <w:bCs/>
          <w:iCs/>
        </w:rPr>
        <w:t xml:space="preserve"> of four attachments</w:t>
      </w:r>
      <w:r>
        <w:rPr>
          <w:rFonts w:cs="Arial"/>
          <w:bCs/>
          <w:iCs/>
        </w:rPr>
        <w:t xml:space="preserve"> so local authorities </w:t>
      </w:r>
      <w:r w:rsidR="00661D1B">
        <w:rPr>
          <w:rFonts w:cs="Arial"/>
          <w:bCs/>
          <w:iCs/>
        </w:rPr>
        <w:t>are likely</w:t>
      </w:r>
      <w:r>
        <w:rPr>
          <w:rFonts w:cs="Arial"/>
          <w:bCs/>
          <w:iCs/>
        </w:rPr>
        <w:t xml:space="preserve"> to submit more than one enquiry form. </w:t>
      </w:r>
      <w:r w:rsidR="00572FBE" w:rsidRPr="00572FBE">
        <w:rPr>
          <w:rFonts w:cs="Arial"/>
          <w:b/>
          <w:bCs/>
          <w:iCs/>
        </w:rPr>
        <w:t>We recommend you</w:t>
      </w:r>
      <w:r w:rsidR="00572FBE">
        <w:rPr>
          <w:rFonts w:cs="Arial"/>
          <w:bCs/>
          <w:iCs/>
        </w:rPr>
        <w:t xml:space="preserve"> </w:t>
      </w:r>
      <w:r w:rsidR="00572FBE">
        <w:rPr>
          <w:rFonts w:cs="Arial"/>
          <w:b/>
          <w:bCs/>
          <w:iCs/>
        </w:rPr>
        <w:t>submit your application well in advance or you could risk not having sufficient time to submit your EFA Enquiry Forms that could lead to missing the submission deadline</w:t>
      </w:r>
      <w:r w:rsidR="004C7B59">
        <w:rPr>
          <w:rFonts w:cs="Arial"/>
          <w:b/>
          <w:bCs/>
          <w:iCs/>
        </w:rPr>
        <w:t xml:space="preserve">. </w:t>
      </w:r>
      <w:r>
        <w:rPr>
          <w:rFonts w:cs="Arial"/>
          <w:bCs/>
          <w:iCs/>
        </w:rPr>
        <w:t>Compressed/zipped folders are not compatible with the enquiry form. It is important to include the ‘submission X of X’ e.g. submission 1 of 4, in the details of your query so that we can check that all submissions have been received.</w:t>
      </w:r>
    </w:p>
    <w:p w14:paraId="70E48B6F" w14:textId="0AC61EE8" w:rsidR="009F7977" w:rsidRDefault="009F7977" w:rsidP="009F7977">
      <w:pPr>
        <w:pStyle w:val="Heading4"/>
      </w:pPr>
      <w:r>
        <w:t>File names</w:t>
      </w:r>
    </w:p>
    <w:p w14:paraId="6D9C6E3D" w14:textId="4FB5D32D" w:rsidR="009F7977" w:rsidRDefault="009F7977" w:rsidP="009F7977">
      <w:pPr>
        <w:rPr>
          <w:lang w:val="en-US" w:eastAsia="en-US"/>
        </w:rPr>
      </w:pPr>
      <w:r>
        <w:rPr>
          <w:lang w:val="en-US" w:eastAsia="en-US"/>
        </w:rPr>
        <w:t>Please ensure you use the following name conventions for your files when submitting your application through the EFA Enquiry Form</w:t>
      </w:r>
      <w:r w:rsidR="00B808B3">
        <w:rPr>
          <w:lang w:val="en-US" w:eastAsia="en-US"/>
        </w:rPr>
        <w:t xml:space="preserve"> </w:t>
      </w:r>
      <w:r w:rsidR="00E92EB1">
        <w:rPr>
          <w:rFonts w:cs="Arial"/>
          <w:bCs/>
          <w:iCs/>
        </w:rPr>
        <w:t xml:space="preserve">so </w:t>
      </w:r>
      <w:r w:rsidR="00B808B3">
        <w:rPr>
          <w:rFonts w:cs="Arial"/>
          <w:bCs/>
          <w:iCs/>
        </w:rPr>
        <w:t>we can check that all submissions have been received</w:t>
      </w:r>
      <w:r>
        <w:rPr>
          <w:lang w:val="en-US" w:eastAsia="en-US"/>
        </w:rPr>
        <w:t>:</w:t>
      </w:r>
    </w:p>
    <w:p w14:paraId="5FB6B906" w14:textId="53A2E413" w:rsidR="009F7977" w:rsidRDefault="009F7977" w:rsidP="009F7977">
      <w:pPr>
        <w:rPr>
          <w:i/>
          <w:lang w:val="en-US" w:eastAsia="en-US"/>
        </w:rPr>
      </w:pPr>
      <w:r w:rsidRPr="009F7977">
        <w:rPr>
          <w:b/>
          <w:lang w:val="en-US" w:eastAsia="en-US"/>
        </w:rPr>
        <w:t>Form A:</w:t>
      </w:r>
      <w:r>
        <w:rPr>
          <w:b/>
          <w:lang w:val="en-US" w:eastAsia="en-US"/>
        </w:rPr>
        <w:t xml:space="preserve"> </w:t>
      </w:r>
      <w:r w:rsidRPr="009F7977">
        <w:rPr>
          <w:lang w:val="en-US" w:eastAsia="en-US"/>
        </w:rPr>
        <w:t xml:space="preserve">EY Capital </w:t>
      </w:r>
      <w:r>
        <w:rPr>
          <w:lang w:val="en-US" w:eastAsia="en-US"/>
        </w:rPr>
        <w:t xml:space="preserve">Application Form PartA </w:t>
      </w:r>
      <w:r w:rsidRPr="009F7977">
        <w:rPr>
          <w:i/>
          <w:lang w:val="en-US" w:eastAsia="en-US"/>
        </w:rPr>
        <w:t>[Local authority name]</w:t>
      </w:r>
    </w:p>
    <w:p w14:paraId="2B148C23" w14:textId="1A493FB2" w:rsidR="009F7977" w:rsidRDefault="009F7977" w:rsidP="009F7977">
      <w:pPr>
        <w:rPr>
          <w:i/>
          <w:lang w:val="en-US" w:eastAsia="en-US"/>
        </w:rPr>
      </w:pPr>
      <w:r>
        <w:rPr>
          <w:b/>
          <w:lang w:val="en-US" w:eastAsia="en-US"/>
        </w:rPr>
        <w:t xml:space="preserve">Form Bs: </w:t>
      </w:r>
      <w:r>
        <w:rPr>
          <w:lang w:val="en-US" w:eastAsia="en-US"/>
        </w:rPr>
        <w:t xml:space="preserve">EY Capital Application Form PartB </w:t>
      </w:r>
      <w:r>
        <w:rPr>
          <w:i/>
          <w:lang w:val="en-US" w:eastAsia="en-US"/>
        </w:rPr>
        <w:t>[Local authority name] [Project number X]</w:t>
      </w:r>
    </w:p>
    <w:p w14:paraId="42D6F166" w14:textId="5E201B1E" w:rsidR="009F7977" w:rsidRDefault="009F7977" w:rsidP="009F7977">
      <w:pPr>
        <w:rPr>
          <w:i/>
          <w:lang w:val="en-US" w:eastAsia="en-US"/>
        </w:rPr>
      </w:pPr>
      <w:r>
        <w:rPr>
          <w:b/>
          <w:lang w:val="en-US" w:eastAsia="en-US"/>
        </w:rPr>
        <w:t xml:space="preserve">Appendix As: </w:t>
      </w:r>
      <w:r>
        <w:rPr>
          <w:lang w:val="en-US" w:eastAsia="en-US"/>
        </w:rPr>
        <w:t xml:space="preserve">EY Capital Application Form Appendix A </w:t>
      </w:r>
      <w:r>
        <w:rPr>
          <w:i/>
          <w:lang w:val="en-US" w:eastAsia="en-US"/>
        </w:rPr>
        <w:t>[Local authority name] [Project number X]</w:t>
      </w:r>
    </w:p>
    <w:p w14:paraId="10BD39E0" w14:textId="19641F15" w:rsidR="009F7977" w:rsidRPr="009F7977" w:rsidRDefault="009F7977" w:rsidP="009F7977">
      <w:pPr>
        <w:rPr>
          <w:i/>
          <w:lang w:val="en-US" w:eastAsia="en-US"/>
        </w:rPr>
      </w:pPr>
      <w:r>
        <w:rPr>
          <w:b/>
          <w:lang w:val="en-US" w:eastAsia="en-US"/>
        </w:rPr>
        <w:t xml:space="preserve">Additional Attachments: </w:t>
      </w:r>
      <w:r>
        <w:rPr>
          <w:lang w:val="en-US" w:eastAsia="en-US"/>
        </w:rPr>
        <w:t xml:space="preserve">EY Capital Application Form </w:t>
      </w:r>
      <w:r>
        <w:rPr>
          <w:i/>
          <w:lang w:val="en-US" w:eastAsia="en-US"/>
        </w:rPr>
        <w:t>[Local authority name] [Project number X] [Question X]</w:t>
      </w:r>
    </w:p>
    <w:p w14:paraId="6BE4E3C4" w14:textId="77777777" w:rsidR="00BB61B4" w:rsidRDefault="00BB61B4" w:rsidP="00BB61B4">
      <w:pPr>
        <w:pStyle w:val="Heading3"/>
      </w:pPr>
      <w:bookmarkStart w:id="27" w:name="_Toc454265101"/>
      <w:r>
        <w:t>Grants and grant assurances</w:t>
      </w:r>
      <w:bookmarkEnd w:id="27"/>
      <w:r>
        <w:t xml:space="preserve"> </w:t>
      </w:r>
    </w:p>
    <w:p w14:paraId="4702D582" w14:textId="77777777" w:rsidR="00BB61B4" w:rsidRDefault="00BB61B4" w:rsidP="00BB61B4">
      <w:r>
        <w:t>All local authorities with successful projects will be expected to provide us with assurances of spend. We will confirm details of the assurances required when the grant terms and conditions are issued.</w:t>
      </w:r>
    </w:p>
    <w:p w14:paraId="14E2962B" w14:textId="77777777" w:rsidR="00BB7309" w:rsidRDefault="00BB7309" w:rsidP="00047DD8"/>
    <w:p w14:paraId="14E2962C" w14:textId="77777777" w:rsidR="00BB7309" w:rsidRDefault="00BB7309" w:rsidP="0001662A">
      <w:pPr>
        <w:pStyle w:val="Heading1"/>
      </w:pPr>
      <w:bookmarkStart w:id="28" w:name="_Toc454265102"/>
      <w:r>
        <w:lastRenderedPageBreak/>
        <w:t>Annex A: Project type definitions</w:t>
      </w:r>
      <w:bookmarkEnd w:id="28"/>
      <w:r>
        <w:t xml:space="preserve"> </w:t>
      </w:r>
    </w:p>
    <w:p w14:paraId="14E2962D" w14:textId="77777777" w:rsidR="00BB7309" w:rsidRPr="00CF039B" w:rsidRDefault="00BB7309" w:rsidP="00CF039B">
      <w:pPr>
        <w:rPr>
          <w:b/>
          <w:color w:val="244061" w:themeColor="accent1" w:themeShade="80"/>
        </w:rPr>
      </w:pPr>
      <w:r w:rsidRPr="00CF039B">
        <w:rPr>
          <w:b/>
          <w:color w:val="244061" w:themeColor="accent1" w:themeShade="80"/>
        </w:rPr>
        <w:t>New build</w:t>
      </w:r>
    </w:p>
    <w:p w14:paraId="360C3BDA" w14:textId="77777777" w:rsidR="00D73D28" w:rsidRDefault="00D73D28" w:rsidP="00D73D28">
      <w:r>
        <w:t>New builds are those projects that are new-build replacement of an existing building or creation of completely new and independent building. Projects that involve the purchase of modular or temporary buildings should also be included in this category.</w:t>
      </w:r>
    </w:p>
    <w:p w14:paraId="0E60F443" w14:textId="77777777" w:rsidR="00D73D28" w:rsidRPr="00CF039B" w:rsidRDefault="00D73D28" w:rsidP="00D73D28">
      <w:pPr>
        <w:rPr>
          <w:b/>
          <w:color w:val="244061" w:themeColor="accent1" w:themeShade="80"/>
        </w:rPr>
      </w:pPr>
      <w:r>
        <w:rPr>
          <w:b/>
          <w:color w:val="244061" w:themeColor="accent1" w:themeShade="80"/>
        </w:rPr>
        <w:t>Extension</w:t>
      </w:r>
    </w:p>
    <w:p w14:paraId="38876E8E" w14:textId="4505CC1E" w:rsidR="00D73D28" w:rsidRDefault="00D73D28" w:rsidP="00D73D28">
      <w:r>
        <w:t xml:space="preserve">Extensions are those projects which are new builds which increase the size of an existing building </w:t>
      </w:r>
      <w:r w:rsidRPr="00D73D28">
        <w:t>and building’s gross</w:t>
      </w:r>
      <w:r>
        <w:t xml:space="preserve"> internal floor area. This also includes works on outdoor areas to increase capacity that do not require a full new build.</w:t>
      </w:r>
    </w:p>
    <w:p w14:paraId="14E29631" w14:textId="502E79BF" w:rsidR="00BB7309" w:rsidRPr="00CF039B" w:rsidRDefault="00840FA7" w:rsidP="00CF039B">
      <w:pPr>
        <w:rPr>
          <w:b/>
          <w:color w:val="244061" w:themeColor="accent1" w:themeShade="80"/>
        </w:rPr>
      </w:pPr>
      <w:r>
        <w:rPr>
          <w:b/>
          <w:color w:val="244061" w:themeColor="accent1" w:themeShade="80"/>
        </w:rPr>
        <w:t>Conversion</w:t>
      </w:r>
    </w:p>
    <w:p w14:paraId="14E29632" w14:textId="4172883D" w:rsidR="00BB7309" w:rsidRDefault="00840FA7" w:rsidP="00CF039B">
      <w:r>
        <w:t>Conversion</w:t>
      </w:r>
      <w:r w:rsidR="00BB7309">
        <w:t xml:space="preserve"> projects are those that require significant modifications to </w:t>
      </w:r>
      <w:r>
        <w:t>non-educational</w:t>
      </w:r>
      <w:r w:rsidR="00BB7309">
        <w:t xml:space="preserve"> building</w:t>
      </w:r>
      <w:r>
        <w:t>s</w:t>
      </w:r>
      <w:r w:rsidR="00BB7309">
        <w:t xml:space="preserve"> to accommodate the proposed </w:t>
      </w:r>
      <w:r>
        <w:t>facility</w:t>
      </w:r>
      <w:r w:rsidR="00BB7309">
        <w:t>. Projects of this type could include kitche</w:t>
      </w:r>
      <w:r>
        <w:t xml:space="preserve">n and toilet modifications, </w:t>
      </w:r>
      <w:r w:rsidR="00BB7309">
        <w:t>extensive structural modifications to existing or adjoining rooms</w:t>
      </w:r>
      <w:r>
        <w:t xml:space="preserve"> and alterations and adaptions to rooms and buildings</w:t>
      </w:r>
      <w:r w:rsidR="00BB7309">
        <w:t>.</w:t>
      </w:r>
    </w:p>
    <w:p w14:paraId="14E29633" w14:textId="77777777" w:rsidR="00BB7309" w:rsidRDefault="00BB7309" w:rsidP="00CF039B">
      <w:r w:rsidRPr="00CF039B">
        <w:rPr>
          <w:b/>
          <w:color w:val="244061" w:themeColor="accent1" w:themeShade="80"/>
        </w:rPr>
        <w:t>Refurbishment</w:t>
      </w:r>
    </w:p>
    <w:p w14:paraId="14E29634" w14:textId="77777777" w:rsidR="00BB7309" w:rsidRDefault="00BB7309" w:rsidP="00CF039B">
      <w:r>
        <w:t>Refurbishment projects are those that involve minor modifications to rooms and buildings as well as large-scale purchases of equipment. Projects of this type could include room separators, dry walls, and substantial IT/furniture purchases.</w:t>
      </w:r>
    </w:p>
    <w:p w14:paraId="14E29635" w14:textId="77777777" w:rsidR="00BB7309" w:rsidRPr="00CF039B" w:rsidRDefault="00BB7309" w:rsidP="00CF039B">
      <w:pPr>
        <w:rPr>
          <w:b/>
          <w:color w:val="244061" w:themeColor="accent1" w:themeShade="80"/>
        </w:rPr>
      </w:pPr>
      <w:r w:rsidRPr="00CF039B">
        <w:rPr>
          <w:b/>
          <w:color w:val="244061" w:themeColor="accent1" w:themeShade="80"/>
        </w:rPr>
        <w:t>Other types of build</w:t>
      </w:r>
    </w:p>
    <w:p w14:paraId="14E29636" w14:textId="21BA34B7" w:rsidR="00BB7309" w:rsidRDefault="00BB7309" w:rsidP="00CF039B">
      <w:r>
        <w:t xml:space="preserve">Projects that do not clearly fall into the categories of new build, </w:t>
      </w:r>
      <w:r w:rsidR="00216FE8">
        <w:t>extension</w:t>
      </w:r>
      <w:r>
        <w:t xml:space="preserve">, </w:t>
      </w:r>
      <w:r w:rsidR="00216FE8">
        <w:t xml:space="preserve">conversion </w:t>
      </w:r>
      <w:r>
        <w:t>or refurbishment should be included in this category.</w:t>
      </w:r>
    </w:p>
    <w:p w14:paraId="14E29637" w14:textId="77777777" w:rsidR="00BB7309" w:rsidRPr="0037233E" w:rsidRDefault="00BB7309" w:rsidP="00CF039B">
      <w:r>
        <w:t>We anticipate that project types will overlap significantly or involve multiple types of project; for example, new build projects are likely to involve substantial purchases of new equipment. In instances of this type, please include the project under the definition in which the majority of the cost will fall.</w:t>
      </w:r>
    </w:p>
    <w:p w14:paraId="14E29638" w14:textId="77777777" w:rsidR="00BB7309" w:rsidRPr="0037233E" w:rsidRDefault="00BB7309" w:rsidP="00CF039B"/>
    <w:p w14:paraId="14E29639" w14:textId="77777777" w:rsidR="00BB7309" w:rsidRDefault="00BB7309" w:rsidP="00CF039B">
      <w:r>
        <w:br w:type="page"/>
      </w:r>
    </w:p>
    <w:p w14:paraId="006FB961" w14:textId="5ACA9097" w:rsidR="00643083" w:rsidRDefault="00643083" w:rsidP="007C378C">
      <w:pPr>
        <w:pStyle w:val="Heading1"/>
      </w:pPr>
      <w:bookmarkStart w:id="29" w:name="_Toc454265103"/>
      <w:r>
        <w:lastRenderedPageBreak/>
        <w:t>Annex B: Examples of</w:t>
      </w:r>
      <w:r w:rsidR="00216FE8">
        <w:t xml:space="preserve"> calculations for</w:t>
      </w:r>
      <w:r>
        <w:t xml:space="preserve"> 30 </w:t>
      </w:r>
      <w:r w:rsidR="00216FE8">
        <w:t>hour funded places</w:t>
      </w:r>
      <w:bookmarkEnd w:id="29"/>
      <w:r w:rsidR="00216FE8">
        <w:t xml:space="preserve"> </w:t>
      </w:r>
    </w:p>
    <w:p w14:paraId="2819D855" w14:textId="028D08CD" w:rsidR="00216FE8" w:rsidRPr="00216FE8" w:rsidRDefault="00216FE8" w:rsidP="00216FE8">
      <w:pPr>
        <w:rPr>
          <w:lang w:val="en-US" w:eastAsia="en-US"/>
        </w:rPr>
      </w:pPr>
      <w:r>
        <w:rPr>
          <w:lang w:val="en-US" w:eastAsia="en-US"/>
        </w:rPr>
        <w:t>Please note these are illustrative examples only.</w:t>
      </w:r>
    </w:p>
    <w:p w14:paraId="62FBFB87" w14:textId="77777777" w:rsidR="00643083" w:rsidRPr="00F67BE0" w:rsidRDefault="00643083" w:rsidP="00643083">
      <w:pPr>
        <w:rPr>
          <w:rFonts w:cs="Arial"/>
        </w:rPr>
      </w:pPr>
      <w:r w:rsidRPr="00F67BE0">
        <w:rPr>
          <w:rFonts w:cs="Arial"/>
          <w:b/>
        </w:rPr>
        <w:t>Example</w:t>
      </w:r>
      <w:r>
        <w:rPr>
          <w:rFonts w:cs="Arial"/>
          <w:b/>
        </w:rPr>
        <w:t xml:space="preserve"> A</w:t>
      </w:r>
      <w:r w:rsidRPr="00F67BE0">
        <w:rPr>
          <w:rFonts w:cs="Arial"/>
        </w:rPr>
        <w:t>:</w:t>
      </w:r>
    </w:p>
    <w:p w14:paraId="77ED5D6E" w14:textId="779764BB" w:rsidR="00643083" w:rsidRPr="00F67BE0" w:rsidRDefault="00643083" w:rsidP="00643083">
      <w:pPr>
        <w:rPr>
          <w:rFonts w:cs="Arial"/>
          <w:color w:val="auto"/>
        </w:rPr>
      </w:pPr>
      <w:r>
        <w:rPr>
          <w:rFonts w:cs="Arial"/>
          <w:color w:val="auto"/>
        </w:rPr>
        <w:t xml:space="preserve">Provider </w:t>
      </w:r>
      <w:r w:rsidRPr="00F67BE0">
        <w:rPr>
          <w:rFonts w:cs="Arial"/>
          <w:color w:val="auto"/>
        </w:rPr>
        <w:t xml:space="preserve">A </w:t>
      </w:r>
      <w:r>
        <w:rPr>
          <w:rFonts w:cs="Arial"/>
          <w:color w:val="auto"/>
        </w:rPr>
        <w:t xml:space="preserve">is a private nursery </w:t>
      </w:r>
      <w:r w:rsidRPr="00F67BE0">
        <w:rPr>
          <w:rFonts w:cs="Arial"/>
          <w:color w:val="auto"/>
        </w:rPr>
        <w:t xml:space="preserve">currently </w:t>
      </w:r>
      <w:r>
        <w:rPr>
          <w:rFonts w:cs="Arial"/>
          <w:color w:val="auto"/>
        </w:rPr>
        <w:t xml:space="preserve">offering </w:t>
      </w:r>
      <w:r w:rsidRPr="00F67BE0">
        <w:rPr>
          <w:rFonts w:cs="Arial"/>
          <w:color w:val="auto"/>
        </w:rPr>
        <w:t>30 15 hour funded places for 3</w:t>
      </w:r>
      <w:r>
        <w:rPr>
          <w:rFonts w:cs="Arial"/>
          <w:color w:val="auto"/>
        </w:rPr>
        <w:t xml:space="preserve">- </w:t>
      </w:r>
      <w:r w:rsidRPr="00F67BE0">
        <w:rPr>
          <w:rFonts w:cs="Arial"/>
          <w:color w:val="auto"/>
        </w:rPr>
        <w:t>and 4</w:t>
      </w:r>
      <w:r>
        <w:rPr>
          <w:rFonts w:cs="Arial"/>
          <w:color w:val="auto"/>
        </w:rPr>
        <w:t>-</w:t>
      </w:r>
      <w:r w:rsidRPr="00F67BE0">
        <w:rPr>
          <w:rFonts w:cs="Arial"/>
          <w:color w:val="auto"/>
        </w:rPr>
        <w:t>year</w:t>
      </w:r>
      <w:r>
        <w:rPr>
          <w:rFonts w:cs="Arial"/>
          <w:color w:val="auto"/>
        </w:rPr>
        <w:t>-</w:t>
      </w:r>
      <w:r w:rsidRPr="00F67BE0">
        <w:rPr>
          <w:rFonts w:cs="Arial"/>
          <w:color w:val="auto"/>
        </w:rPr>
        <w:t xml:space="preserve">olds. They hope to refurbish their setting to make use of an unused office and to reconfigure existing nursery space which will enable them to expand the number of children the setting currently holds. Upon completion of the project, they hope to be able to offer </w:t>
      </w:r>
      <w:r>
        <w:rPr>
          <w:rFonts w:cs="Arial"/>
          <w:color w:val="auto"/>
        </w:rPr>
        <w:t>40</w:t>
      </w:r>
      <w:r w:rsidRPr="00F67BE0">
        <w:rPr>
          <w:rFonts w:cs="Arial"/>
          <w:color w:val="auto"/>
        </w:rPr>
        <w:t xml:space="preserve"> 30</w:t>
      </w:r>
      <w:r>
        <w:rPr>
          <w:rFonts w:cs="Arial"/>
          <w:color w:val="auto"/>
        </w:rPr>
        <w:t xml:space="preserve"> funded</w:t>
      </w:r>
      <w:r w:rsidRPr="00F67BE0">
        <w:rPr>
          <w:rFonts w:cs="Arial"/>
          <w:color w:val="auto"/>
        </w:rPr>
        <w:t xml:space="preserve"> hour places</w:t>
      </w:r>
      <w:r>
        <w:rPr>
          <w:rFonts w:cs="Arial"/>
          <w:color w:val="auto"/>
        </w:rPr>
        <w:t>,</w:t>
      </w:r>
      <w:r w:rsidRPr="00F67BE0">
        <w:rPr>
          <w:rFonts w:cs="Arial"/>
          <w:color w:val="auto"/>
        </w:rPr>
        <w:t xml:space="preserve"> across 38 weeks </w:t>
      </w:r>
      <w:r>
        <w:rPr>
          <w:rFonts w:cs="Arial"/>
          <w:color w:val="auto"/>
        </w:rPr>
        <w:t>of the year. 20 of these</w:t>
      </w:r>
      <w:r w:rsidRPr="00F67BE0">
        <w:rPr>
          <w:rFonts w:cs="Arial"/>
          <w:color w:val="auto"/>
        </w:rPr>
        <w:t xml:space="preserve"> will be created by building on the existing 15 hour places and 20 will be newly created.  </w:t>
      </w:r>
    </w:p>
    <w:tbl>
      <w:tblPr>
        <w:tblStyle w:val="TableGrid"/>
        <w:tblW w:w="0" w:type="auto"/>
        <w:tblLook w:val="04A0" w:firstRow="1" w:lastRow="0" w:firstColumn="1" w:lastColumn="0" w:noHBand="0" w:noVBand="1"/>
        <w:tblCaption w:val="Example A"/>
        <w:tblDescription w:val="This table illustrates the number of 30 hour places created in Example A above."/>
      </w:tblPr>
      <w:tblGrid>
        <w:gridCol w:w="3660"/>
        <w:gridCol w:w="2041"/>
        <w:gridCol w:w="2821"/>
      </w:tblGrid>
      <w:tr w:rsidR="00643083" w:rsidRPr="00F67BE0" w14:paraId="5F1DF2EC" w14:textId="77777777" w:rsidTr="00216FE8">
        <w:trPr>
          <w:tblHeader/>
        </w:trPr>
        <w:tc>
          <w:tcPr>
            <w:tcW w:w="3660" w:type="dxa"/>
            <w:shd w:val="clear" w:color="auto" w:fill="CFDCE3"/>
          </w:tcPr>
          <w:p w14:paraId="68263AAC" w14:textId="77777777" w:rsidR="00643083" w:rsidRPr="00591DED" w:rsidRDefault="00643083" w:rsidP="00216FE8">
            <w:pPr>
              <w:jc w:val="center"/>
              <w:rPr>
                <w:rFonts w:cs="Arial"/>
                <w:b/>
                <w:color w:val="auto"/>
              </w:rPr>
            </w:pPr>
            <w:r w:rsidRPr="00591DED">
              <w:rPr>
                <w:rFonts w:cs="Arial"/>
                <w:b/>
                <w:color w:val="auto"/>
              </w:rPr>
              <w:t>30 hour places expected to be created as a result of funding</w:t>
            </w:r>
          </w:p>
        </w:tc>
        <w:tc>
          <w:tcPr>
            <w:tcW w:w="2041" w:type="dxa"/>
            <w:shd w:val="clear" w:color="auto" w:fill="CFDCE3"/>
          </w:tcPr>
          <w:p w14:paraId="1DA5C01D" w14:textId="77777777" w:rsidR="00643083" w:rsidRPr="00591DED" w:rsidRDefault="00643083" w:rsidP="00216FE8">
            <w:pPr>
              <w:jc w:val="center"/>
              <w:rPr>
                <w:rFonts w:cs="Arial"/>
                <w:b/>
                <w:color w:val="auto"/>
              </w:rPr>
            </w:pPr>
            <w:r w:rsidRPr="00591DED">
              <w:rPr>
                <w:rFonts w:cs="Arial"/>
                <w:b/>
                <w:color w:val="auto"/>
              </w:rPr>
              <w:t>Number of places</w:t>
            </w:r>
          </w:p>
        </w:tc>
        <w:tc>
          <w:tcPr>
            <w:tcW w:w="2821" w:type="dxa"/>
            <w:shd w:val="clear" w:color="auto" w:fill="CFDCE3"/>
          </w:tcPr>
          <w:p w14:paraId="7AC7D406" w14:textId="77777777" w:rsidR="00643083" w:rsidRPr="00591DED" w:rsidRDefault="00643083" w:rsidP="00216FE8">
            <w:pPr>
              <w:jc w:val="center"/>
              <w:rPr>
                <w:rFonts w:cs="Arial"/>
                <w:b/>
                <w:color w:val="auto"/>
              </w:rPr>
            </w:pPr>
            <w:r w:rsidRPr="00591DED">
              <w:rPr>
                <w:rFonts w:cs="Arial"/>
                <w:b/>
                <w:color w:val="auto"/>
              </w:rPr>
              <w:t>Weeks per year that places will be offered</w:t>
            </w:r>
          </w:p>
        </w:tc>
      </w:tr>
      <w:tr w:rsidR="00643083" w:rsidRPr="00F67BE0" w14:paraId="753A4F0C" w14:textId="77777777" w:rsidTr="00216FE8">
        <w:tc>
          <w:tcPr>
            <w:tcW w:w="3660" w:type="dxa"/>
          </w:tcPr>
          <w:p w14:paraId="1AFD349C" w14:textId="77777777" w:rsidR="00643083" w:rsidRPr="00F67BE0" w:rsidRDefault="00643083" w:rsidP="00216FE8">
            <w:pPr>
              <w:rPr>
                <w:rFonts w:cs="Arial"/>
                <w:color w:val="auto"/>
              </w:rPr>
            </w:pPr>
            <w:r w:rsidRPr="00F67BE0">
              <w:rPr>
                <w:rFonts w:cs="Arial"/>
                <w:color w:val="auto"/>
              </w:rPr>
              <w:t>30 hour places created by building on existing 15 hour place</w:t>
            </w:r>
            <w:r>
              <w:rPr>
                <w:rFonts w:cs="Arial"/>
                <w:color w:val="auto"/>
              </w:rPr>
              <w:t xml:space="preserve"> (using additional capacity made available through the funding)</w:t>
            </w:r>
          </w:p>
        </w:tc>
        <w:tc>
          <w:tcPr>
            <w:tcW w:w="2041" w:type="dxa"/>
          </w:tcPr>
          <w:p w14:paraId="7ED7F539" w14:textId="77777777" w:rsidR="00643083" w:rsidRPr="00F67BE0" w:rsidRDefault="00643083" w:rsidP="00216FE8">
            <w:pPr>
              <w:rPr>
                <w:rFonts w:cs="Arial"/>
                <w:color w:val="auto"/>
              </w:rPr>
            </w:pPr>
            <w:r>
              <w:rPr>
                <w:rFonts w:cs="Arial"/>
                <w:color w:val="auto"/>
              </w:rPr>
              <w:t>2</w:t>
            </w:r>
            <w:r w:rsidRPr="00F67BE0">
              <w:rPr>
                <w:rFonts w:cs="Arial"/>
                <w:color w:val="auto"/>
              </w:rPr>
              <w:t>0</w:t>
            </w:r>
          </w:p>
        </w:tc>
        <w:tc>
          <w:tcPr>
            <w:tcW w:w="2821" w:type="dxa"/>
            <w:vMerge w:val="restart"/>
          </w:tcPr>
          <w:p w14:paraId="3DE78085" w14:textId="77777777" w:rsidR="00643083" w:rsidRPr="00F67BE0" w:rsidRDefault="00643083" w:rsidP="00216FE8">
            <w:pPr>
              <w:rPr>
                <w:rFonts w:cs="Arial"/>
                <w:color w:val="auto"/>
              </w:rPr>
            </w:pPr>
            <w:r w:rsidRPr="00F67BE0">
              <w:rPr>
                <w:rFonts w:cs="Arial"/>
                <w:color w:val="auto"/>
              </w:rPr>
              <w:t>38 weeks per year</w:t>
            </w:r>
          </w:p>
        </w:tc>
      </w:tr>
      <w:tr w:rsidR="00643083" w:rsidRPr="00A378B2" w14:paraId="02BEB54E" w14:textId="77777777" w:rsidTr="00216FE8">
        <w:tc>
          <w:tcPr>
            <w:tcW w:w="3660" w:type="dxa"/>
          </w:tcPr>
          <w:p w14:paraId="58F76C4E" w14:textId="77777777" w:rsidR="00643083" w:rsidRPr="00F67BE0" w:rsidRDefault="00643083" w:rsidP="00216FE8">
            <w:pPr>
              <w:rPr>
                <w:rFonts w:cs="Arial"/>
                <w:color w:val="auto"/>
              </w:rPr>
            </w:pPr>
            <w:r w:rsidRPr="00F67BE0">
              <w:rPr>
                <w:rFonts w:cs="Arial"/>
                <w:color w:val="auto"/>
              </w:rPr>
              <w:t>Newly created 30 hour places</w:t>
            </w:r>
          </w:p>
        </w:tc>
        <w:tc>
          <w:tcPr>
            <w:tcW w:w="2041" w:type="dxa"/>
          </w:tcPr>
          <w:p w14:paraId="2702CA39" w14:textId="77777777" w:rsidR="00643083" w:rsidRPr="00F67BE0" w:rsidRDefault="00643083" w:rsidP="00216FE8">
            <w:pPr>
              <w:rPr>
                <w:rFonts w:cs="Arial"/>
                <w:color w:val="auto"/>
              </w:rPr>
            </w:pPr>
            <w:r w:rsidRPr="00F67BE0">
              <w:rPr>
                <w:rFonts w:cs="Arial"/>
                <w:color w:val="auto"/>
              </w:rPr>
              <w:t>20</w:t>
            </w:r>
          </w:p>
        </w:tc>
        <w:tc>
          <w:tcPr>
            <w:tcW w:w="2821" w:type="dxa"/>
            <w:vMerge/>
          </w:tcPr>
          <w:p w14:paraId="3114B70A" w14:textId="77777777" w:rsidR="00643083" w:rsidRPr="00F67BE0" w:rsidRDefault="00643083" w:rsidP="00216FE8">
            <w:pPr>
              <w:rPr>
                <w:rFonts w:cs="Arial"/>
                <w:color w:val="auto"/>
              </w:rPr>
            </w:pPr>
          </w:p>
        </w:tc>
      </w:tr>
      <w:tr w:rsidR="00643083" w14:paraId="0750F348" w14:textId="77777777" w:rsidTr="00216FE8">
        <w:trPr>
          <w:trHeight w:val="603"/>
        </w:trPr>
        <w:tc>
          <w:tcPr>
            <w:tcW w:w="3660" w:type="dxa"/>
          </w:tcPr>
          <w:p w14:paraId="693E2D6D" w14:textId="77777777" w:rsidR="00643083" w:rsidRPr="00F67BE0" w:rsidRDefault="00643083" w:rsidP="00216FE8">
            <w:pPr>
              <w:rPr>
                <w:rFonts w:cs="Arial"/>
                <w:color w:val="auto"/>
              </w:rPr>
            </w:pPr>
            <w:r w:rsidRPr="00F67BE0">
              <w:rPr>
                <w:rFonts w:cs="Arial"/>
                <w:color w:val="auto"/>
              </w:rPr>
              <w:t>Total number of 30 hour places created</w:t>
            </w:r>
          </w:p>
        </w:tc>
        <w:tc>
          <w:tcPr>
            <w:tcW w:w="2041" w:type="dxa"/>
          </w:tcPr>
          <w:p w14:paraId="1161A25E" w14:textId="77777777" w:rsidR="00643083" w:rsidRPr="00F67BE0" w:rsidRDefault="00643083" w:rsidP="00216FE8">
            <w:pPr>
              <w:rPr>
                <w:rFonts w:cs="Arial"/>
                <w:color w:val="auto"/>
              </w:rPr>
            </w:pPr>
            <w:r>
              <w:rPr>
                <w:rFonts w:cs="Arial"/>
                <w:color w:val="auto"/>
              </w:rPr>
              <w:t>4</w:t>
            </w:r>
            <w:r w:rsidRPr="00F67BE0">
              <w:rPr>
                <w:rFonts w:cs="Arial"/>
                <w:color w:val="auto"/>
              </w:rPr>
              <w:t>0</w:t>
            </w:r>
          </w:p>
        </w:tc>
        <w:tc>
          <w:tcPr>
            <w:tcW w:w="2821" w:type="dxa"/>
            <w:vMerge/>
          </w:tcPr>
          <w:p w14:paraId="699EAC9D" w14:textId="77777777" w:rsidR="00643083" w:rsidRDefault="00643083" w:rsidP="00216FE8">
            <w:pPr>
              <w:rPr>
                <w:rFonts w:cs="Arial"/>
                <w:color w:val="auto"/>
              </w:rPr>
            </w:pPr>
          </w:p>
        </w:tc>
      </w:tr>
    </w:tbl>
    <w:p w14:paraId="4791C861" w14:textId="77777777" w:rsidR="00643083" w:rsidRDefault="00643083" w:rsidP="00643083">
      <w:pPr>
        <w:rPr>
          <w:rFonts w:cs="Arial"/>
          <w:b/>
        </w:rPr>
      </w:pPr>
    </w:p>
    <w:p w14:paraId="3EC1060F" w14:textId="77777777" w:rsidR="00643083" w:rsidRPr="00F67BE0" w:rsidRDefault="00643083" w:rsidP="00643083">
      <w:pPr>
        <w:rPr>
          <w:rFonts w:cs="Arial"/>
        </w:rPr>
      </w:pPr>
      <w:r w:rsidRPr="00F67BE0">
        <w:rPr>
          <w:rFonts w:cs="Arial"/>
          <w:b/>
        </w:rPr>
        <w:t>Example</w:t>
      </w:r>
      <w:r>
        <w:rPr>
          <w:rFonts w:cs="Arial"/>
          <w:b/>
        </w:rPr>
        <w:t xml:space="preserve"> B</w:t>
      </w:r>
      <w:r w:rsidRPr="00F67BE0">
        <w:rPr>
          <w:rFonts w:cs="Arial"/>
        </w:rPr>
        <w:t>:</w:t>
      </w:r>
    </w:p>
    <w:p w14:paraId="0E12389B" w14:textId="77777777" w:rsidR="00643083" w:rsidRPr="00F67BE0" w:rsidRDefault="00643083" w:rsidP="00643083">
      <w:pPr>
        <w:rPr>
          <w:rFonts w:cs="Arial"/>
          <w:color w:val="auto"/>
        </w:rPr>
      </w:pPr>
      <w:r>
        <w:rPr>
          <w:rFonts w:cs="Arial"/>
          <w:color w:val="auto"/>
        </w:rPr>
        <w:t>Provider B currently runs an oversubscribed private nursery. They plan to extend their current premises to create 25 new 30 hour funded places in addition to those they can create through making use of existing capacity</w:t>
      </w:r>
      <w:r w:rsidRPr="00F67BE0">
        <w:rPr>
          <w:rFonts w:cs="Arial"/>
          <w:color w:val="auto"/>
        </w:rPr>
        <w:t xml:space="preserve">.  </w:t>
      </w:r>
    </w:p>
    <w:tbl>
      <w:tblPr>
        <w:tblStyle w:val="TableGrid"/>
        <w:tblW w:w="0" w:type="auto"/>
        <w:tblLook w:val="04A0" w:firstRow="1" w:lastRow="0" w:firstColumn="1" w:lastColumn="0" w:noHBand="0" w:noVBand="1"/>
        <w:tblCaption w:val="Example B"/>
        <w:tblDescription w:val="This table illustrates the number of 30 hour places created in Example B above."/>
      </w:tblPr>
      <w:tblGrid>
        <w:gridCol w:w="3660"/>
        <w:gridCol w:w="2041"/>
        <w:gridCol w:w="2821"/>
      </w:tblGrid>
      <w:tr w:rsidR="00643083" w:rsidRPr="00F67BE0" w14:paraId="630D43A8" w14:textId="77777777" w:rsidTr="00216FE8">
        <w:trPr>
          <w:tblHeader/>
        </w:trPr>
        <w:tc>
          <w:tcPr>
            <w:tcW w:w="3660" w:type="dxa"/>
            <w:shd w:val="clear" w:color="auto" w:fill="CFDCE3"/>
          </w:tcPr>
          <w:p w14:paraId="6C124CE6" w14:textId="77777777" w:rsidR="00643083" w:rsidRPr="00591DED" w:rsidRDefault="00643083" w:rsidP="00216FE8">
            <w:pPr>
              <w:jc w:val="center"/>
              <w:rPr>
                <w:rFonts w:cs="Arial"/>
                <w:b/>
                <w:color w:val="auto"/>
              </w:rPr>
            </w:pPr>
            <w:r w:rsidRPr="00591DED">
              <w:rPr>
                <w:rFonts w:cs="Arial"/>
                <w:b/>
                <w:color w:val="auto"/>
              </w:rPr>
              <w:t>30 hour places expected to be created as a result of funding</w:t>
            </w:r>
          </w:p>
        </w:tc>
        <w:tc>
          <w:tcPr>
            <w:tcW w:w="2041" w:type="dxa"/>
            <w:shd w:val="clear" w:color="auto" w:fill="CFDCE3"/>
          </w:tcPr>
          <w:p w14:paraId="151D1569" w14:textId="77777777" w:rsidR="00643083" w:rsidRPr="00591DED" w:rsidRDefault="00643083" w:rsidP="00216FE8">
            <w:pPr>
              <w:jc w:val="center"/>
              <w:rPr>
                <w:rFonts w:cs="Arial"/>
                <w:b/>
                <w:color w:val="auto"/>
              </w:rPr>
            </w:pPr>
            <w:r w:rsidRPr="00591DED">
              <w:rPr>
                <w:rFonts w:cs="Arial"/>
                <w:b/>
                <w:color w:val="auto"/>
              </w:rPr>
              <w:t>Number of places</w:t>
            </w:r>
          </w:p>
        </w:tc>
        <w:tc>
          <w:tcPr>
            <w:tcW w:w="2821" w:type="dxa"/>
            <w:shd w:val="clear" w:color="auto" w:fill="CFDCE3"/>
          </w:tcPr>
          <w:p w14:paraId="17CB0862" w14:textId="77777777" w:rsidR="00643083" w:rsidRPr="00591DED" w:rsidRDefault="00643083" w:rsidP="00216FE8">
            <w:pPr>
              <w:jc w:val="center"/>
              <w:rPr>
                <w:rFonts w:cs="Arial"/>
                <w:b/>
                <w:color w:val="auto"/>
              </w:rPr>
            </w:pPr>
            <w:r w:rsidRPr="00591DED">
              <w:rPr>
                <w:rFonts w:cs="Arial"/>
                <w:b/>
                <w:color w:val="auto"/>
              </w:rPr>
              <w:t>Weeks per year that places will be offered</w:t>
            </w:r>
          </w:p>
        </w:tc>
      </w:tr>
      <w:tr w:rsidR="00643083" w:rsidRPr="00F67BE0" w14:paraId="13B05C80" w14:textId="77777777" w:rsidTr="00216FE8">
        <w:tc>
          <w:tcPr>
            <w:tcW w:w="3660" w:type="dxa"/>
          </w:tcPr>
          <w:p w14:paraId="0EE97CBE" w14:textId="77777777" w:rsidR="00643083" w:rsidRPr="00F67BE0" w:rsidRDefault="00643083" w:rsidP="00216FE8">
            <w:pPr>
              <w:rPr>
                <w:rFonts w:cs="Arial"/>
                <w:color w:val="auto"/>
              </w:rPr>
            </w:pPr>
            <w:r w:rsidRPr="00F67BE0">
              <w:rPr>
                <w:rFonts w:cs="Arial"/>
                <w:color w:val="auto"/>
              </w:rPr>
              <w:t>30 hour places created by building on existing 15 hour place</w:t>
            </w:r>
            <w:r>
              <w:rPr>
                <w:rFonts w:cs="Arial"/>
                <w:color w:val="auto"/>
              </w:rPr>
              <w:t xml:space="preserve"> (using additional capacity made available through the funding)</w:t>
            </w:r>
          </w:p>
        </w:tc>
        <w:tc>
          <w:tcPr>
            <w:tcW w:w="2041" w:type="dxa"/>
          </w:tcPr>
          <w:p w14:paraId="2E635067" w14:textId="77777777" w:rsidR="00643083" w:rsidRPr="00F67BE0" w:rsidRDefault="00643083" w:rsidP="00216FE8">
            <w:pPr>
              <w:rPr>
                <w:rFonts w:cs="Arial"/>
                <w:color w:val="auto"/>
              </w:rPr>
            </w:pPr>
            <w:r>
              <w:rPr>
                <w:rFonts w:cs="Arial"/>
                <w:color w:val="auto"/>
              </w:rPr>
              <w:t>N/A</w:t>
            </w:r>
          </w:p>
        </w:tc>
        <w:tc>
          <w:tcPr>
            <w:tcW w:w="2821" w:type="dxa"/>
            <w:vMerge w:val="restart"/>
          </w:tcPr>
          <w:p w14:paraId="33104EEB" w14:textId="77777777" w:rsidR="00643083" w:rsidRPr="00F67BE0" w:rsidRDefault="00643083" w:rsidP="00216FE8">
            <w:pPr>
              <w:rPr>
                <w:rFonts w:cs="Arial"/>
                <w:color w:val="auto"/>
              </w:rPr>
            </w:pPr>
            <w:r>
              <w:rPr>
                <w:rFonts w:cs="Arial"/>
                <w:color w:val="auto"/>
              </w:rPr>
              <w:t>51 weeks per year</w:t>
            </w:r>
          </w:p>
        </w:tc>
      </w:tr>
      <w:tr w:rsidR="00643083" w:rsidRPr="00A378B2" w14:paraId="0AC6FE19" w14:textId="77777777" w:rsidTr="00216FE8">
        <w:tc>
          <w:tcPr>
            <w:tcW w:w="3660" w:type="dxa"/>
          </w:tcPr>
          <w:p w14:paraId="6FD946C8" w14:textId="77777777" w:rsidR="00643083" w:rsidRPr="00F67BE0" w:rsidRDefault="00643083" w:rsidP="00216FE8">
            <w:pPr>
              <w:rPr>
                <w:rFonts w:cs="Arial"/>
                <w:color w:val="auto"/>
              </w:rPr>
            </w:pPr>
            <w:r w:rsidRPr="00F67BE0">
              <w:rPr>
                <w:rFonts w:cs="Arial"/>
                <w:color w:val="auto"/>
              </w:rPr>
              <w:t>Newly created 30 hour places</w:t>
            </w:r>
          </w:p>
        </w:tc>
        <w:tc>
          <w:tcPr>
            <w:tcW w:w="2041" w:type="dxa"/>
          </w:tcPr>
          <w:p w14:paraId="7D7D4DE7" w14:textId="77777777" w:rsidR="00643083" w:rsidRPr="00F67BE0" w:rsidRDefault="00643083" w:rsidP="00216FE8">
            <w:pPr>
              <w:rPr>
                <w:rFonts w:cs="Arial"/>
                <w:color w:val="auto"/>
              </w:rPr>
            </w:pPr>
            <w:r w:rsidRPr="00F67BE0">
              <w:rPr>
                <w:rFonts w:cs="Arial"/>
                <w:color w:val="auto"/>
              </w:rPr>
              <w:t>2</w:t>
            </w:r>
            <w:r>
              <w:rPr>
                <w:rFonts w:cs="Arial"/>
                <w:color w:val="auto"/>
              </w:rPr>
              <w:t>5</w:t>
            </w:r>
          </w:p>
        </w:tc>
        <w:tc>
          <w:tcPr>
            <w:tcW w:w="2821" w:type="dxa"/>
            <w:vMerge/>
          </w:tcPr>
          <w:p w14:paraId="4B22A2A9" w14:textId="77777777" w:rsidR="00643083" w:rsidRPr="00F67BE0" w:rsidRDefault="00643083" w:rsidP="00216FE8">
            <w:pPr>
              <w:rPr>
                <w:rFonts w:cs="Arial"/>
                <w:color w:val="auto"/>
              </w:rPr>
            </w:pPr>
          </w:p>
        </w:tc>
      </w:tr>
      <w:tr w:rsidR="00643083" w14:paraId="7D93B7A9" w14:textId="77777777" w:rsidTr="00216FE8">
        <w:trPr>
          <w:trHeight w:val="603"/>
        </w:trPr>
        <w:tc>
          <w:tcPr>
            <w:tcW w:w="3660" w:type="dxa"/>
          </w:tcPr>
          <w:p w14:paraId="0F0EAA40" w14:textId="77777777" w:rsidR="00643083" w:rsidRPr="00F67BE0" w:rsidRDefault="00643083" w:rsidP="00216FE8">
            <w:pPr>
              <w:rPr>
                <w:rFonts w:cs="Arial"/>
                <w:color w:val="auto"/>
              </w:rPr>
            </w:pPr>
            <w:r w:rsidRPr="00F67BE0">
              <w:rPr>
                <w:rFonts w:cs="Arial"/>
                <w:color w:val="auto"/>
              </w:rPr>
              <w:lastRenderedPageBreak/>
              <w:t>Total number of 30 hour places created</w:t>
            </w:r>
          </w:p>
        </w:tc>
        <w:tc>
          <w:tcPr>
            <w:tcW w:w="2041" w:type="dxa"/>
          </w:tcPr>
          <w:p w14:paraId="40A61053" w14:textId="77777777" w:rsidR="00643083" w:rsidRPr="00F67BE0" w:rsidRDefault="00643083" w:rsidP="00216FE8">
            <w:pPr>
              <w:rPr>
                <w:rFonts w:cs="Arial"/>
                <w:color w:val="auto"/>
              </w:rPr>
            </w:pPr>
            <w:r>
              <w:rPr>
                <w:rFonts w:cs="Arial"/>
                <w:color w:val="auto"/>
              </w:rPr>
              <w:t>25</w:t>
            </w:r>
          </w:p>
        </w:tc>
        <w:tc>
          <w:tcPr>
            <w:tcW w:w="2821" w:type="dxa"/>
            <w:vMerge/>
          </w:tcPr>
          <w:p w14:paraId="3DCD0709" w14:textId="77777777" w:rsidR="00643083" w:rsidRDefault="00643083" w:rsidP="00216FE8">
            <w:pPr>
              <w:rPr>
                <w:rFonts w:cs="Arial"/>
                <w:color w:val="auto"/>
              </w:rPr>
            </w:pPr>
          </w:p>
        </w:tc>
      </w:tr>
    </w:tbl>
    <w:p w14:paraId="596BEA43" w14:textId="77777777" w:rsidR="00643083" w:rsidRPr="000B3A8E" w:rsidRDefault="00643083" w:rsidP="00643083">
      <w:pPr>
        <w:rPr>
          <w:b/>
        </w:rPr>
      </w:pPr>
      <w:r w:rsidRPr="000B3A8E">
        <w:rPr>
          <w:b/>
        </w:rPr>
        <w:t>Example C:</w:t>
      </w:r>
    </w:p>
    <w:p w14:paraId="1C06E0B6" w14:textId="77777777" w:rsidR="00643083" w:rsidRDefault="00643083" w:rsidP="00643083">
      <w:pPr>
        <w:rPr>
          <w:rFonts w:cs="Arial"/>
          <w:color w:val="auto"/>
        </w:rPr>
      </w:pPr>
      <w:r>
        <w:rPr>
          <w:rFonts w:cs="Arial"/>
          <w:color w:val="auto"/>
        </w:rPr>
        <w:t>Provider C</w:t>
      </w:r>
      <w:r w:rsidRPr="00F67BE0">
        <w:rPr>
          <w:rFonts w:cs="Arial"/>
          <w:color w:val="auto"/>
        </w:rPr>
        <w:t xml:space="preserve"> </w:t>
      </w:r>
      <w:r>
        <w:rPr>
          <w:rFonts w:cs="Arial"/>
          <w:color w:val="auto"/>
        </w:rPr>
        <w:t>is a school currently offering 52</w:t>
      </w:r>
      <w:r w:rsidRPr="00F67BE0">
        <w:rPr>
          <w:rFonts w:cs="Arial"/>
          <w:color w:val="auto"/>
        </w:rPr>
        <w:t xml:space="preserve"> 15 hour funded places for 3</w:t>
      </w:r>
      <w:r>
        <w:rPr>
          <w:rFonts w:cs="Arial"/>
          <w:color w:val="auto"/>
        </w:rPr>
        <w:t>-</w:t>
      </w:r>
      <w:r w:rsidRPr="00F67BE0">
        <w:rPr>
          <w:rFonts w:cs="Arial"/>
          <w:color w:val="auto"/>
        </w:rPr>
        <w:t xml:space="preserve"> and 4</w:t>
      </w:r>
      <w:r>
        <w:rPr>
          <w:rFonts w:cs="Arial"/>
          <w:color w:val="auto"/>
        </w:rPr>
        <w:t>-</w:t>
      </w:r>
      <w:r w:rsidRPr="00F67BE0">
        <w:rPr>
          <w:rFonts w:cs="Arial"/>
          <w:color w:val="auto"/>
        </w:rPr>
        <w:t>year</w:t>
      </w:r>
      <w:r>
        <w:rPr>
          <w:rFonts w:cs="Arial"/>
          <w:color w:val="auto"/>
        </w:rPr>
        <w:t>-</w:t>
      </w:r>
      <w:r w:rsidRPr="00F67BE0">
        <w:rPr>
          <w:rFonts w:cs="Arial"/>
          <w:color w:val="auto"/>
        </w:rPr>
        <w:t xml:space="preserve">olds. They hope to </w:t>
      </w:r>
      <w:r>
        <w:rPr>
          <w:rFonts w:cs="Arial"/>
          <w:color w:val="auto"/>
        </w:rPr>
        <w:t>work in partnership with Provider D, a voluntary provider, to build a secondary site in the school grounds which will enable them to provide wrap-around and holiday care. The partnership between Provider C and D aims to create 20 new 30 hour places over 51 weeks per year.</w:t>
      </w:r>
    </w:p>
    <w:tbl>
      <w:tblPr>
        <w:tblStyle w:val="TableGrid"/>
        <w:tblW w:w="0" w:type="auto"/>
        <w:tblLook w:val="04A0" w:firstRow="1" w:lastRow="0" w:firstColumn="1" w:lastColumn="0" w:noHBand="0" w:noVBand="1"/>
        <w:tblCaption w:val="Example C"/>
        <w:tblDescription w:val="This table illustrates the number of 30 hour places created in Example C above."/>
      </w:tblPr>
      <w:tblGrid>
        <w:gridCol w:w="3660"/>
        <w:gridCol w:w="2041"/>
        <w:gridCol w:w="2821"/>
      </w:tblGrid>
      <w:tr w:rsidR="00643083" w:rsidRPr="00F67BE0" w14:paraId="11755252" w14:textId="77777777" w:rsidTr="00216FE8">
        <w:trPr>
          <w:tblHeader/>
        </w:trPr>
        <w:tc>
          <w:tcPr>
            <w:tcW w:w="3660" w:type="dxa"/>
            <w:shd w:val="clear" w:color="auto" w:fill="CFDCE3"/>
          </w:tcPr>
          <w:p w14:paraId="4EE76DD3" w14:textId="77777777" w:rsidR="00643083" w:rsidRPr="00591DED" w:rsidRDefault="00643083" w:rsidP="00216FE8">
            <w:pPr>
              <w:jc w:val="center"/>
              <w:rPr>
                <w:rFonts w:cs="Arial"/>
                <w:b/>
                <w:color w:val="auto"/>
              </w:rPr>
            </w:pPr>
            <w:r w:rsidRPr="00591DED">
              <w:rPr>
                <w:rFonts w:cs="Arial"/>
                <w:b/>
                <w:color w:val="auto"/>
              </w:rPr>
              <w:t>30 hour places expected to be created as a result of funding</w:t>
            </w:r>
          </w:p>
        </w:tc>
        <w:tc>
          <w:tcPr>
            <w:tcW w:w="2041" w:type="dxa"/>
            <w:shd w:val="clear" w:color="auto" w:fill="CFDCE3"/>
          </w:tcPr>
          <w:p w14:paraId="1F6D0AFA" w14:textId="77777777" w:rsidR="00643083" w:rsidRPr="00591DED" w:rsidRDefault="00643083" w:rsidP="00216FE8">
            <w:pPr>
              <w:jc w:val="center"/>
              <w:rPr>
                <w:rFonts w:cs="Arial"/>
                <w:b/>
                <w:color w:val="auto"/>
              </w:rPr>
            </w:pPr>
            <w:r w:rsidRPr="00591DED">
              <w:rPr>
                <w:rFonts w:cs="Arial"/>
                <w:b/>
                <w:color w:val="auto"/>
              </w:rPr>
              <w:t>Number of places</w:t>
            </w:r>
          </w:p>
        </w:tc>
        <w:tc>
          <w:tcPr>
            <w:tcW w:w="2821" w:type="dxa"/>
            <w:shd w:val="clear" w:color="auto" w:fill="CFDCE3"/>
          </w:tcPr>
          <w:p w14:paraId="354ACBB3" w14:textId="77777777" w:rsidR="00643083" w:rsidRPr="00591DED" w:rsidRDefault="00643083" w:rsidP="00216FE8">
            <w:pPr>
              <w:jc w:val="center"/>
              <w:rPr>
                <w:rFonts w:cs="Arial"/>
                <w:b/>
                <w:color w:val="auto"/>
              </w:rPr>
            </w:pPr>
            <w:r w:rsidRPr="00591DED">
              <w:rPr>
                <w:rFonts w:cs="Arial"/>
                <w:b/>
                <w:color w:val="auto"/>
              </w:rPr>
              <w:t>Weeks per year that places will be offered</w:t>
            </w:r>
          </w:p>
        </w:tc>
      </w:tr>
      <w:tr w:rsidR="00643083" w:rsidRPr="00F67BE0" w14:paraId="0618D01E" w14:textId="77777777" w:rsidTr="00216FE8">
        <w:trPr>
          <w:trHeight w:val="2040"/>
        </w:trPr>
        <w:tc>
          <w:tcPr>
            <w:tcW w:w="3660" w:type="dxa"/>
          </w:tcPr>
          <w:p w14:paraId="5CE3C16B" w14:textId="77777777" w:rsidR="00643083" w:rsidRPr="00F67BE0" w:rsidRDefault="00643083" w:rsidP="00216FE8">
            <w:pPr>
              <w:rPr>
                <w:rFonts w:cs="Arial"/>
                <w:color w:val="auto"/>
              </w:rPr>
            </w:pPr>
            <w:r w:rsidRPr="00F67BE0">
              <w:rPr>
                <w:rFonts w:cs="Arial"/>
                <w:color w:val="auto"/>
              </w:rPr>
              <w:t>30 hour places created by building on existing 15 hour place</w:t>
            </w:r>
            <w:r>
              <w:rPr>
                <w:rFonts w:cs="Arial"/>
                <w:color w:val="auto"/>
              </w:rPr>
              <w:t xml:space="preserve"> (using additional capacity made available through the funding)</w:t>
            </w:r>
          </w:p>
        </w:tc>
        <w:tc>
          <w:tcPr>
            <w:tcW w:w="2041" w:type="dxa"/>
          </w:tcPr>
          <w:p w14:paraId="28801777" w14:textId="77777777" w:rsidR="00643083" w:rsidRPr="00F67BE0" w:rsidRDefault="00643083" w:rsidP="00216FE8">
            <w:pPr>
              <w:rPr>
                <w:rFonts w:cs="Arial"/>
                <w:color w:val="auto"/>
              </w:rPr>
            </w:pPr>
            <w:r>
              <w:rPr>
                <w:rFonts w:cs="Arial"/>
                <w:color w:val="auto"/>
              </w:rPr>
              <w:t>20</w:t>
            </w:r>
          </w:p>
        </w:tc>
        <w:tc>
          <w:tcPr>
            <w:tcW w:w="2821" w:type="dxa"/>
            <w:vMerge w:val="restart"/>
          </w:tcPr>
          <w:p w14:paraId="5510F1CB" w14:textId="77777777" w:rsidR="00643083" w:rsidRPr="00F67BE0" w:rsidRDefault="00643083" w:rsidP="00216FE8">
            <w:pPr>
              <w:rPr>
                <w:rFonts w:cs="Arial"/>
                <w:color w:val="auto"/>
              </w:rPr>
            </w:pPr>
            <w:r>
              <w:rPr>
                <w:rFonts w:cs="Arial"/>
                <w:color w:val="auto"/>
              </w:rPr>
              <w:t>51</w:t>
            </w:r>
            <w:r w:rsidRPr="00F67BE0">
              <w:rPr>
                <w:rFonts w:cs="Arial"/>
                <w:color w:val="auto"/>
              </w:rPr>
              <w:t xml:space="preserve"> weeks per year</w:t>
            </w:r>
          </w:p>
        </w:tc>
      </w:tr>
      <w:tr w:rsidR="00643083" w:rsidRPr="00F67BE0" w14:paraId="6A56DD72" w14:textId="77777777" w:rsidTr="00216FE8">
        <w:trPr>
          <w:trHeight w:val="473"/>
        </w:trPr>
        <w:tc>
          <w:tcPr>
            <w:tcW w:w="3660" w:type="dxa"/>
          </w:tcPr>
          <w:p w14:paraId="00F4BA70" w14:textId="77777777" w:rsidR="00643083" w:rsidRPr="00F67BE0" w:rsidRDefault="00643083" w:rsidP="00216FE8">
            <w:pPr>
              <w:rPr>
                <w:rFonts w:cs="Arial"/>
                <w:color w:val="auto"/>
              </w:rPr>
            </w:pPr>
            <w:r w:rsidRPr="00F67BE0">
              <w:rPr>
                <w:rFonts w:cs="Arial"/>
                <w:color w:val="auto"/>
              </w:rPr>
              <w:t>Newly created 30 hour places</w:t>
            </w:r>
          </w:p>
        </w:tc>
        <w:tc>
          <w:tcPr>
            <w:tcW w:w="2041" w:type="dxa"/>
          </w:tcPr>
          <w:p w14:paraId="47A0FC41" w14:textId="77777777" w:rsidR="00643083" w:rsidRDefault="00643083" w:rsidP="00216FE8">
            <w:pPr>
              <w:rPr>
                <w:rFonts w:cs="Arial"/>
                <w:color w:val="auto"/>
              </w:rPr>
            </w:pPr>
            <w:r>
              <w:rPr>
                <w:rFonts w:cs="Arial"/>
                <w:color w:val="auto"/>
              </w:rPr>
              <w:t>N/A</w:t>
            </w:r>
          </w:p>
        </w:tc>
        <w:tc>
          <w:tcPr>
            <w:tcW w:w="2821" w:type="dxa"/>
            <w:vMerge/>
          </w:tcPr>
          <w:p w14:paraId="05FA31D8" w14:textId="77777777" w:rsidR="00643083" w:rsidRDefault="00643083" w:rsidP="00216FE8">
            <w:pPr>
              <w:rPr>
                <w:rFonts w:cs="Arial"/>
                <w:color w:val="auto"/>
              </w:rPr>
            </w:pPr>
          </w:p>
        </w:tc>
      </w:tr>
      <w:tr w:rsidR="00643083" w:rsidRPr="00F67BE0" w14:paraId="67A2DCE3" w14:textId="77777777" w:rsidTr="00216FE8">
        <w:trPr>
          <w:trHeight w:val="609"/>
        </w:trPr>
        <w:tc>
          <w:tcPr>
            <w:tcW w:w="3660" w:type="dxa"/>
          </w:tcPr>
          <w:p w14:paraId="217A3E2D" w14:textId="77777777" w:rsidR="00643083" w:rsidRPr="00F67BE0" w:rsidRDefault="00643083" w:rsidP="00216FE8">
            <w:pPr>
              <w:rPr>
                <w:rFonts w:cs="Arial"/>
                <w:color w:val="auto"/>
              </w:rPr>
            </w:pPr>
            <w:r w:rsidRPr="00F67BE0">
              <w:rPr>
                <w:rFonts w:cs="Arial"/>
                <w:color w:val="auto"/>
              </w:rPr>
              <w:t>Total number of 30 hour places created</w:t>
            </w:r>
          </w:p>
        </w:tc>
        <w:tc>
          <w:tcPr>
            <w:tcW w:w="2041" w:type="dxa"/>
          </w:tcPr>
          <w:p w14:paraId="69AFFD11" w14:textId="77777777" w:rsidR="00643083" w:rsidRDefault="00643083" w:rsidP="00216FE8">
            <w:pPr>
              <w:rPr>
                <w:rFonts w:cs="Arial"/>
                <w:color w:val="auto"/>
              </w:rPr>
            </w:pPr>
            <w:r>
              <w:rPr>
                <w:rFonts w:cs="Arial"/>
                <w:color w:val="auto"/>
              </w:rPr>
              <w:t>20</w:t>
            </w:r>
          </w:p>
        </w:tc>
        <w:tc>
          <w:tcPr>
            <w:tcW w:w="2821" w:type="dxa"/>
            <w:vMerge/>
          </w:tcPr>
          <w:p w14:paraId="1F8C6246" w14:textId="77777777" w:rsidR="00643083" w:rsidRDefault="00643083" w:rsidP="00216FE8">
            <w:pPr>
              <w:rPr>
                <w:rFonts w:cs="Arial"/>
                <w:color w:val="auto"/>
              </w:rPr>
            </w:pPr>
          </w:p>
        </w:tc>
      </w:tr>
    </w:tbl>
    <w:p w14:paraId="4359B184" w14:textId="77777777" w:rsidR="00643083" w:rsidRPr="00643083" w:rsidRDefault="00643083" w:rsidP="00643083">
      <w:pPr>
        <w:rPr>
          <w:lang w:val="en-US" w:eastAsia="en-US"/>
        </w:rPr>
      </w:pPr>
    </w:p>
    <w:p w14:paraId="14E2963A" w14:textId="7CE51CD8" w:rsidR="00BB7309" w:rsidRDefault="00643083" w:rsidP="007C378C">
      <w:pPr>
        <w:pStyle w:val="Heading1"/>
      </w:pPr>
      <w:bookmarkStart w:id="30" w:name="_Toc454265104"/>
      <w:r>
        <w:lastRenderedPageBreak/>
        <w:t>Annex C</w:t>
      </w:r>
      <w:r w:rsidR="00BB7309">
        <w:t>: Application checklist</w:t>
      </w:r>
      <w:bookmarkEnd w:id="30"/>
      <w:r w:rsidR="00BB7309">
        <w:t xml:space="preserve"> </w:t>
      </w:r>
    </w:p>
    <w:p w14:paraId="308CF725" w14:textId="62618181" w:rsidR="00D061D2" w:rsidRDefault="00D061D2" w:rsidP="00D061D2">
      <w:pPr>
        <w:rPr>
          <w:lang w:val="en-US" w:eastAsia="en-US"/>
        </w:rPr>
      </w:pPr>
      <w:r>
        <w:rPr>
          <w:lang w:val="en-US" w:eastAsia="en-US"/>
        </w:rPr>
        <w:t>You should check that your application:</w:t>
      </w:r>
    </w:p>
    <w:p w14:paraId="2AF2138B" w14:textId="5E19F579" w:rsidR="00D061D2" w:rsidRDefault="00D061D2" w:rsidP="00D061D2">
      <w:pPr>
        <w:pStyle w:val="ListParagraph"/>
        <w:numPr>
          <w:ilvl w:val="0"/>
          <w:numId w:val="45"/>
        </w:numPr>
        <w:rPr>
          <w:lang w:val="en-US" w:eastAsia="en-US"/>
        </w:rPr>
      </w:pPr>
      <w:r>
        <w:rPr>
          <w:lang w:val="en-US" w:eastAsia="en-US"/>
        </w:rPr>
        <w:t>consists of one copy of Part A, a copy of Part B and Appendix</w:t>
      </w:r>
      <w:r w:rsidR="00DB65ED">
        <w:rPr>
          <w:lang w:val="en-US" w:eastAsia="en-US"/>
        </w:rPr>
        <w:t xml:space="preserve"> A</w:t>
      </w:r>
      <w:r>
        <w:rPr>
          <w:lang w:val="en-US" w:eastAsia="en-US"/>
        </w:rPr>
        <w:t xml:space="preserve"> per project, and attachments</w:t>
      </w:r>
      <w:r w:rsidR="00DB65ED">
        <w:rPr>
          <w:lang w:val="en-US" w:eastAsia="en-US"/>
        </w:rPr>
        <w:t xml:space="preserve"> per projects</w:t>
      </w:r>
      <w:r>
        <w:rPr>
          <w:lang w:val="en-US" w:eastAsia="en-US"/>
        </w:rPr>
        <w:t xml:space="preserve"> only where Part B stipulates </w:t>
      </w:r>
    </w:p>
    <w:p w14:paraId="2B09FDAE" w14:textId="060045FD" w:rsidR="00E052D4" w:rsidRDefault="00E052D4" w:rsidP="00D061D2">
      <w:pPr>
        <w:pStyle w:val="ListParagraph"/>
        <w:numPr>
          <w:ilvl w:val="0"/>
          <w:numId w:val="45"/>
        </w:numPr>
        <w:rPr>
          <w:lang w:val="en-US" w:eastAsia="en-US"/>
        </w:rPr>
      </w:pPr>
      <w:r>
        <w:rPr>
          <w:lang w:val="en-US" w:eastAsia="en-US"/>
        </w:rPr>
        <w:t>does not exceed the local authority’s allocated ‘Project Limit’</w:t>
      </w:r>
    </w:p>
    <w:p w14:paraId="3A9DC408" w14:textId="60351B26" w:rsidR="00D061D2" w:rsidRDefault="00D061D2" w:rsidP="00D061D2">
      <w:pPr>
        <w:pStyle w:val="ListParagraph"/>
        <w:numPr>
          <w:ilvl w:val="0"/>
          <w:numId w:val="45"/>
        </w:numPr>
      </w:pPr>
      <w:r>
        <w:t>is submitted altogether by the local authority as described under ‘How to apply’</w:t>
      </w:r>
    </w:p>
    <w:p w14:paraId="3647487B" w14:textId="630FD285" w:rsidR="004C7B59" w:rsidRDefault="004C7B59" w:rsidP="00D061D2">
      <w:pPr>
        <w:pStyle w:val="ListParagraph"/>
        <w:numPr>
          <w:ilvl w:val="0"/>
          <w:numId w:val="45"/>
        </w:numPr>
      </w:pPr>
      <w:r>
        <w:t>adhere</w:t>
      </w:r>
      <w:r w:rsidR="00216FE8">
        <w:t>s</w:t>
      </w:r>
      <w:r>
        <w:t xml:space="preserve"> to the file naming conventions described under ‘File names’</w:t>
      </w:r>
    </w:p>
    <w:p w14:paraId="068D71A9" w14:textId="3FAD3BEC" w:rsidR="00D061D2" w:rsidRDefault="00D061D2" w:rsidP="00D061D2">
      <w:pPr>
        <w:pStyle w:val="ListParagraph"/>
        <w:numPr>
          <w:ilvl w:val="0"/>
          <w:numId w:val="45"/>
        </w:numPr>
      </w:pPr>
      <w:r>
        <w:t>does not duplicate information contained in attachments, where attachments are permitted</w:t>
      </w:r>
    </w:p>
    <w:p w14:paraId="4BFF0A99" w14:textId="77777777" w:rsidR="004C7B59" w:rsidRPr="004C7B59" w:rsidRDefault="00D061D2" w:rsidP="00D061D2">
      <w:pPr>
        <w:pStyle w:val="ListParagraph"/>
        <w:numPr>
          <w:ilvl w:val="0"/>
          <w:numId w:val="45"/>
        </w:numPr>
      </w:pPr>
      <w:r>
        <w:t>does not include embedded files – these cannot be accessed and will be disregarded</w:t>
      </w:r>
      <w:r w:rsidR="004C7B59" w:rsidRPr="004C7B59">
        <w:rPr>
          <w:sz w:val="23"/>
          <w:szCs w:val="23"/>
        </w:rPr>
        <w:t xml:space="preserve"> </w:t>
      </w:r>
    </w:p>
    <w:p w14:paraId="6B7647C0" w14:textId="77777777" w:rsidR="004C7B59" w:rsidRPr="004C7B59" w:rsidRDefault="004C7B59" w:rsidP="004C7B59">
      <w:pPr>
        <w:pStyle w:val="ListParagraph"/>
        <w:numPr>
          <w:ilvl w:val="0"/>
          <w:numId w:val="45"/>
        </w:numPr>
        <w:rPr>
          <w:sz w:val="28"/>
        </w:rPr>
      </w:pPr>
      <w:r w:rsidRPr="004C7B59">
        <w:rPr>
          <w:szCs w:val="23"/>
        </w:rPr>
        <w:t>does not include website or other external links – these will not be accessed</w:t>
      </w:r>
    </w:p>
    <w:p w14:paraId="3C679B23" w14:textId="77777777" w:rsidR="004C7B59" w:rsidRPr="004C7B59" w:rsidRDefault="004C7B59" w:rsidP="00D061D2">
      <w:pPr>
        <w:pStyle w:val="ListParagraph"/>
        <w:numPr>
          <w:ilvl w:val="0"/>
          <w:numId w:val="45"/>
        </w:numPr>
        <w:rPr>
          <w:sz w:val="28"/>
        </w:rPr>
      </w:pPr>
      <w:r w:rsidRPr="004C7B59">
        <w:rPr>
          <w:szCs w:val="23"/>
        </w:rPr>
        <w:t xml:space="preserve">provides documents that are readable – documents submitted are not shrunk so much that when they are expanded they are illegible or are not scanned with sufficient clarity to serve their purpose </w:t>
      </w:r>
    </w:p>
    <w:p w14:paraId="147727F6" w14:textId="7C292043" w:rsidR="004C7B59" w:rsidRPr="004C7B59" w:rsidRDefault="00216FE8" w:rsidP="00D061D2">
      <w:pPr>
        <w:pStyle w:val="ListParagraph"/>
        <w:numPr>
          <w:ilvl w:val="0"/>
          <w:numId w:val="45"/>
        </w:numPr>
        <w:rPr>
          <w:sz w:val="28"/>
        </w:rPr>
      </w:pPr>
      <w:r>
        <w:rPr>
          <w:szCs w:val="23"/>
        </w:rPr>
        <w:t xml:space="preserve">has </w:t>
      </w:r>
      <w:r w:rsidR="004C7B59" w:rsidRPr="004C7B59">
        <w:rPr>
          <w:szCs w:val="23"/>
        </w:rPr>
        <w:t>key data</w:t>
      </w:r>
      <w:r>
        <w:rPr>
          <w:szCs w:val="23"/>
        </w:rPr>
        <w:t xml:space="preserve"> that</w:t>
      </w:r>
      <w:r w:rsidR="004C7B59" w:rsidRPr="004C7B59">
        <w:rPr>
          <w:szCs w:val="23"/>
        </w:rPr>
        <w:t xml:space="preserve"> is consistent between the application form and the supporting information – e.g. milestone and programme dates that are inconsistent increase concern about delivery risk</w:t>
      </w:r>
    </w:p>
    <w:p w14:paraId="2238B51A" w14:textId="77777777" w:rsidR="004C7B59" w:rsidRPr="004C7B59" w:rsidRDefault="004C7B59" w:rsidP="004C7B59">
      <w:pPr>
        <w:pStyle w:val="ListParagraph"/>
        <w:numPr>
          <w:ilvl w:val="0"/>
          <w:numId w:val="45"/>
        </w:numPr>
        <w:rPr>
          <w:szCs w:val="23"/>
        </w:rPr>
      </w:pPr>
      <w:r w:rsidRPr="004C7B59">
        <w:rPr>
          <w:szCs w:val="23"/>
        </w:rPr>
        <w:t xml:space="preserve">has fully considered the guidance to assess whether the project will be in line with stated priorities for funding </w:t>
      </w:r>
    </w:p>
    <w:p w14:paraId="228A7E97" w14:textId="60229DBB" w:rsidR="00D061D2" w:rsidRPr="004C7B59" w:rsidRDefault="004C7B59" w:rsidP="00D061D2">
      <w:pPr>
        <w:pStyle w:val="ListParagraph"/>
        <w:numPr>
          <w:ilvl w:val="0"/>
          <w:numId w:val="45"/>
        </w:numPr>
        <w:rPr>
          <w:lang w:val="en-US" w:eastAsia="en-US"/>
        </w:rPr>
      </w:pPr>
      <w:r>
        <w:rPr>
          <w:lang w:val="en-US" w:eastAsia="en-US"/>
        </w:rPr>
        <w:t>meets</w:t>
      </w:r>
      <w:r w:rsidR="00D061D2">
        <w:rPr>
          <w:lang w:val="en-US" w:eastAsia="en-US"/>
        </w:rPr>
        <w:t xml:space="preserve"> the </w:t>
      </w:r>
      <w:r w:rsidR="00D061D2">
        <w:t xml:space="preserve">initial </w:t>
      </w:r>
      <w:r w:rsidR="00D061D2">
        <w:rPr>
          <w:u w:val="single"/>
        </w:rPr>
        <w:t>pass/fail</w:t>
      </w:r>
      <w:r w:rsidR="00D061D2" w:rsidRPr="00CD23CE">
        <w:rPr>
          <w:u w:val="single"/>
        </w:rPr>
        <w:t xml:space="preserve"> assessments</w:t>
      </w:r>
      <w:r w:rsidR="00D061D2">
        <w:t xml:space="preserve">: </w:t>
      </w:r>
      <w:r w:rsidR="00E052D4">
        <w:t>a track record with Ofsted or the Independent Schools Inspectorate</w:t>
      </w:r>
      <w:r w:rsidR="00E052D4">
        <w:rPr>
          <w:rStyle w:val="FootnoteReference"/>
        </w:rPr>
        <w:footnoteReference w:id="4"/>
      </w:r>
      <w:r w:rsidR="00E052D4">
        <w:t>; completion date by the end of August 2017; total cost of the project is below £1 million; and a minimum of 25% of the total project cost is</w:t>
      </w:r>
      <w:r w:rsidR="00E052D4" w:rsidRPr="00D15278">
        <w:t xml:space="preserve"> </w:t>
      </w:r>
      <w:r w:rsidR="00E052D4">
        <w:t>funded from alternative sources</w:t>
      </w:r>
    </w:p>
    <w:p w14:paraId="7981BBC3" w14:textId="77777777" w:rsidR="004C7B59" w:rsidRDefault="004C7B59" w:rsidP="004C7B59">
      <w:pPr>
        <w:pStyle w:val="ListParagraph"/>
        <w:ind w:firstLine="0"/>
        <w:rPr>
          <w:lang w:val="en-US" w:eastAsia="en-US"/>
        </w:rPr>
      </w:pPr>
    </w:p>
    <w:p w14:paraId="14E29652" w14:textId="77777777" w:rsidR="00BB7309" w:rsidRDefault="00962992" w:rsidP="00AF28C7">
      <w:pPr>
        <w:pStyle w:val="Logos"/>
        <w:tabs>
          <w:tab w:val="right" w:pos="9498"/>
        </w:tabs>
      </w:pPr>
      <w:r>
        <w:lastRenderedPageBreak/>
        <w:drawing>
          <wp:inline distT="0" distB="0" distL="0" distR="0" wp14:anchorId="14E29665" wp14:editId="14E29666">
            <wp:extent cx="1062990" cy="1073785"/>
            <wp:effectExtent l="0" t="0" r="3810" b="0"/>
            <wp:docPr id="3" name="Picture 10" descr="Education funding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ucation funding agency"/>
                    <pic:cNvPicPr>
                      <a:picLocks noChangeAspect="1" noChangeArrowheads="1"/>
                    </pic:cNvPicPr>
                  </pic:nvPicPr>
                  <pic:blipFill>
                    <a:blip r:embed="rId13">
                      <a:extLst>
                        <a:ext uri="{28A0092B-C50C-407E-A947-70E740481C1C}">
                          <a14:useLocalDpi xmlns:a14="http://schemas.microsoft.com/office/drawing/2010/main" val="0"/>
                        </a:ext>
                      </a:extLst>
                    </a:blip>
                    <a:srcRect r="51913"/>
                    <a:stretch>
                      <a:fillRect/>
                    </a:stretch>
                  </pic:blipFill>
                  <pic:spPr bwMode="auto">
                    <a:xfrm>
                      <a:off x="0" y="0"/>
                      <a:ext cx="1062990" cy="1073785"/>
                    </a:xfrm>
                    <a:prstGeom prst="rect">
                      <a:avLst/>
                    </a:prstGeom>
                    <a:noFill/>
                    <a:ln>
                      <a:noFill/>
                    </a:ln>
                  </pic:spPr>
                </pic:pic>
              </a:graphicData>
            </a:graphic>
          </wp:inline>
        </w:drawing>
      </w:r>
      <w:r w:rsidR="00BB7309">
        <w:tab/>
      </w:r>
    </w:p>
    <w:p w14:paraId="14E29653" w14:textId="5980B7D0" w:rsidR="00BB7309" w:rsidRDefault="00BB7309" w:rsidP="009F41B6">
      <w:pPr>
        <w:pStyle w:val="CopyrightSpacing"/>
      </w:pPr>
      <w:r>
        <w:t xml:space="preserve">© Crown copyright </w:t>
      </w:r>
      <w:r w:rsidR="00A36F30">
        <w:t>2016</w:t>
      </w:r>
    </w:p>
    <w:p w14:paraId="14E29654" w14:textId="77777777" w:rsidR="00BB7309" w:rsidRPr="0090521B" w:rsidRDefault="00BB7309" w:rsidP="0090521B">
      <w:pPr>
        <w:pStyle w:val="CopyrightBox"/>
      </w:pPr>
      <w:r>
        <w:t xml:space="preserve">This </w:t>
      </w:r>
      <w:r w:rsidRPr="0034222D">
        <w:t xml:space="preserve">publication </w:t>
      </w:r>
      <w:r>
        <w:t xml:space="preserve">(not including logos) is licensed under the terms of the </w:t>
      </w:r>
      <w:r w:rsidRPr="0034222D">
        <w:t>Open Government Licence v</w:t>
      </w:r>
      <w:r>
        <w:t>3</w:t>
      </w:r>
      <w:r w:rsidRPr="0034222D">
        <w:t>.0</w:t>
      </w:r>
      <w:r>
        <w:t xml:space="preserve"> except where otherwise stated</w:t>
      </w:r>
      <w:r w:rsidRPr="0034222D">
        <w:t>. Where we have identified any third party copyright information you will need to obtain permission from the copyright holders concerned.</w:t>
      </w:r>
    </w:p>
    <w:p w14:paraId="14E29655" w14:textId="77777777" w:rsidR="00BB7309" w:rsidRDefault="00BB7309" w:rsidP="005A4AE2">
      <w:pPr>
        <w:pStyle w:val="LicenceIntro"/>
      </w:pPr>
      <w:r>
        <w:t>To view this licence:</w:t>
      </w:r>
    </w:p>
    <w:p w14:paraId="14E29656" w14:textId="77777777" w:rsidR="00BB7309" w:rsidRDefault="00BB7309" w:rsidP="005A4AE2">
      <w:pPr>
        <w:pStyle w:val="Licence"/>
      </w:pPr>
      <w:r>
        <w:t xml:space="preserve">visit </w:t>
      </w:r>
      <w:r>
        <w:tab/>
      </w:r>
      <w:hyperlink r:id="rId21" w:history="1">
        <w:r>
          <w:rPr>
            <w:rStyle w:val="Hyperlink"/>
            <w:rFonts w:cs="Arial"/>
          </w:rPr>
          <w:t>www.nationalarchives.gov.uk/doc/open-government-licence/version/3</w:t>
        </w:r>
      </w:hyperlink>
      <w:r>
        <w:rPr>
          <w:rFonts w:cs="Arial"/>
        </w:rPr>
        <w:t> </w:t>
      </w:r>
    </w:p>
    <w:p w14:paraId="14E29657" w14:textId="77777777" w:rsidR="00BB7309" w:rsidRDefault="00BB7309" w:rsidP="005A4AE2">
      <w:pPr>
        <w:pStyle w:val="Licence"/>
        <w:rPr>
          <w:rStyle w:val="Hyperlink"/>
        </w:rPr>
      </w:pPr>
      <w:r>
        <w:t xml:space="preserve">email </w:t>
      </w:r>
      <w:r>
        <w:tab/>
      </w:r>
      <w:hyperlink r:id="rId22" w:tooltip="The National Archives' email address" w:history="1">
        <w:r>
          <w:rPr>
            <w:rStyle w:val="Hyperlink"/>
          </w:rPr>
          <w:t>psi@nationalarchives.gsi.gov.uk</w:t>
        </w:r>
      </w:hyperlink>
    </w:p>
    <w:p w14:paraId="14E29658" w14:textId="77777777" w:rsidR="00BB7309" w:rsidRDefault="00BB7309" w:rsidP="005A4AE2">
      <w:pPr>
        <w:pStyle w:val="Licence"/>
      </w:pPr>
      <w:r>
        <w:t>write to</w:t>
      </w:r>
      <w:r>
        <w:tab/>
        <w:t>Information Policy Team, The National Archives, Kew, London, TW9 4DU</w:t>
      </w:r>
    </w:p>
    <w:p w14:paraId="14E29659" w14:textId="77777777" w:rsidR="00BB7309" w:rsidRDefault="00BB7309" w:rsidP="005A4AE2">
      <w:pPr>
        <w:pStyle w:val="LicenceIntro"/>
      </w:pPr>
      <w:r>
        <w:t>About this publication:</w:t>
      </w:r>
    </w:p>
    <w:p w14:paraId="14E2965A" w14:textId="77777777" w:rsidR="00BB7309" w:rsidRDefault="00BB7309" w:rsidP="005A4AE2">
      <w:pPr>
        <w:pStyle w:val="Licence"/>
      </w:pPr>
      <w:r>
        <w:t xml:space="preserve">enquiries  </w:t>
      </w:r>
      <w:r>
        <w:tab/>
      </w:r>
      <w:hyperlink r:id="rId23" w:tooltip="Department for Education contact us list" w:history="1">
        <w:r>
          <w:rPr>
            <w:rStyle w:val="Hyperlink"/>
          </w:rPr>
          <w:t>www.education.gov.uk/contactus</w:t>
        </w:r>
      </w:hyperlink>
      <w:r>
        <w:t xml:space="preserve"> </w:t>
      </w:r>
    </w:p>
    <w:p w14:paraId="14E2965B" w14:textId="77777777" w:rsidR="00BB7309" w:rsidRDefault="00BB7309" w:rsidP="005A4AE2">
      <w:pPr>
        <w:pStyle w:val="Licence"/>
      </w:pPr>
      <w:r>
        <w:t xml:space="preserve">download </w:t>
      </w:r>
      <w:r>
        <w:tab/>
      </w:r>
      <w:hyperlink r:id="rId24" w:history="1">
        <w:r w:rsidRPr="00D42B65">
          <w:rPr>
            <w:rStyle w:val="Hyperlink"/>
          </w:rPr>
          <w:t>www.gov.uk/government/publications</w:t>
        </w:r>
      </w:hyperlink>
      <w:r>
        <w:t xml:space="preserve"> </w:t>
      </w:r>
    </w:p>
    <w:p w14:paraId="14E2965C" w14:textId="77777777" w:rsidR="00BB7309" w:rsidRPr="007D29D3" w:rsidRDefault="00BB7309" w:rsidP="007D29D3">
      <w:pPr>
        <w:pStyle w:val="Reference"/>
      </w:pPr>
      <w:r w:rsidRPr="007D29D3">
        <w:t xml:space="preserve">Reference: </w:t>
      </w:r>
      <w:r w:rsidRPr="007D29D3">
        <w:tab/>
        <w:t>[000-000-000]</w:t>
      </w: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Caption w:val="Links to Social Media"/>
      </w:tblPr>
      <w:tblGrid>
        <w:gridCol w:w="1276"/>
        <w:gridCol w:w="2835"/>
        <w:gridCol w:w="935"/>
        <w:gridCol w:w="3459"/>
      </w:tblGrid>
      <w:tr w:rsidR="00BB7309" w:rsidRPr="005A3ABE" w14:paraId="14E29661" w14:textId="77777777" w:rsidTr="003C531D">
        <w:trPr>
          <w:tblHeader/>
        </w:trPr>
        <w:tc>
          <w:tcPr>
            <w:tcW w:w="1276" w:type="dxa"/>
          </w:tcPr>
          <w:p w14:paraId="14E2965D" w14:textId="77777777" w:rsidR="00BB7309" w:rsidRPr="005A3ABE" w:rsidRDefault="00BB7309" w:rsidP="005A3ABE">
            <w:pPr>
              <w:pStyle w:val="SocialMedia"/>
              <w:tabs>
                <w:tab w:val="clear" w:pos="4253"/>
                <w:tab w:val="left" w:pos="176"/>
              </w:tabs>
            </w:pPr>
            <w:r w:rsidRPr="005A3ABE">
              <w:tab/>
            </w:r>
            <w:r w:rsidR="00962992">
              <w:drawing>
                <wp:inline distT="0" distB="0" distL="0" distR="0" wp14:anchorId="14E29667" wp14:editId="14E29668">
                  <wp:extent cx="340360" cy="266065"/>
                  <wp:effectExtent l="0" t="0" r="2540" b="635"/>
                  <wp:docPr id="4" name="Picture 9" descr="Twit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witter logo"/>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0360" cy="266065"/>
                          </a:xfrm>
                          <a:prstGeom prst="rect">
                            <a:avLst/>
                          </a:prstGeom>
                          <a:noFill/>
                          <a:ln>
                            <a:noFill/>
                          </a:ln>
                        </pic:spPr>
                      </pic:pic>
                    </a:graphicData>
                  </a:graphic>
                </wp:inline>
              </w:drawing>
            </w:r>
          </w:p>
        </w:tc>
        <w:tc>
          <w:tcPr>
            <w:tcW w:w="2835" w:type="dxa"/>
          </w:tcPr>
          <w:p w14:paraId="14E2965E" w14:textId="77777777" w:rsidR="00BB7309" w:rsidRPr="005A3ABE" w:rsidRDefault="00BB7309">
            <w:pPr>
              <w:pStyle w:val="SocialMedia"/>
            </w:pPr>
            <w:r w:rsidRPr="005A3ABE">
              <w:t xml:space="preserve">Follow us on Twitter: </w:t>
            </w:r>
            <w:hyperlink r:id="rId26" w:tooltip="View the DfE Twitter profile page" w:history="1">
              <w:r>
                <w:rPr>
                  <w:rStyle w:val="Hyperlink"/>
                </w:rPr>
                <w:t>@educationgovuk</w:t>
              </w:r>
            </w:hyperlink>
          </w:p>
        </w:tc>
        <w:tc>
          <w:tcPr>
            <w:tcW w:w="935" w:type="dxa"/>
          </w:tcPr>
          <w:p w14:paraId="14E2965F" w14:textId="77777777" w:rsidR="00BB7309" w:rsidRPr="005A3ABE" w:rsidRDefault="00962992">
            <w:pPr>
              <w:pStyle w:val="SocialMedia"/>
            </w:pPr>
            <w:r>
              <w:drawing>
                <wp:inline distT="0" distB="0" distL="0" distR="0" wp14:anchorId="14E29669" wp14:editId="14E2966A">
                  <wp:extent cx="276225" cy="276225"/>
                  <wp:effectExtent l="0" t="0" r="9525" b="9525"/>
                  <wp:docPr id="5" name="Picture 8"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cebook"/>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459" w:type="dxa"/>
          </w:tcPr>
          <w:p w14:paraId="14E29660" w14:textId="77777777" w:rsidR="00BB7309" w:rsidRPr="005A3ABE" w:rsidRDefault="00BB7309">
            <w:pPr>
              <w:pStyle w:val="SocialMedia"/>
            </w:pPr>
            <w:r w:rsidRPr="005A3ABE">
              <w:t>Like us on Facebook:</w:t>
            </w:r>
            <w:r w:rsidRPr="005A3ABE">
              <w:br/>
            </w:r>
            <w:hyperlink r:id="rId28" w:tooltip="Link the DfE on Facebook" w:history="1">
              <w:r>
                <w:rPr>
                  <w:rStyle w:val="Hyperlink"/>
                </w:rPr>
                <w:t>facebook.com/educationgovuk</w:t>
              </w:r>
            </w:hyperlink>
          </w:p>
        </w:tc>
      </w:tr>
    </w:tbl>
    <w:p w14:paraId="14E29662" w14:textId="77777777" w:rsidR="00BB7309" w:rsidRDefault="00BB7309" w:rsidP="0090521B">
      <w:pPr>
        <w:pStyle w:val="CopyrightBox"/>
      </w:pPr>
    </w:p>
    <w:sectPr w:rsidR="00BB7309" w:rsidSect="00814D1A">
      <w:headerReference w:type="even" r:id="rId29"/>
      <w:headerReference w:type="default" r:id="rId30"/>
      <w:footerReference w:type="even" r:id="rId31"/>
      <w:footerReference w:type="default" r:id="rId32"/>
      <w:headerReference w:type="first" r:id="rId33"/>
      <w:footerReference w:type="first" r:id="rId34"/>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E29674" w14:textId="77777777" w:rsidR="00216FE8" w:rsidRDefault="00216FE8" w:rsidP="009F41B6">
      <w:r>
        <w:separator/>
      </w:r>
    </w:p>
    <w:p w14:paraId="14E29675" w14:textId="77777777" w:rsidR="00216FE8" w:rsidRDefault="00216FE8" w:rsidP="009F41B6"/>
  </w:endnote>
  <w:endnote w:type="continuationSeparator" w:id="0">
    <w:p w14:paraId="14E29676" w14:textId="77777777" w:rsidR="00216FE8" w:rsidRDefault="00216FE8" w:rsidP="009F41B6">
      <w:r>
        <w:continuationSeparator/>
      </w:r>
    </w:p>
    <w:p w14:paraId="14E29677" w14:textId="77777777" w:rsidR="00216FE8" w:rsidRDefault="00216FE8" w:rsidP="009F41B6"/>
  </w:endnote>
  <w:endnote w:type="continuationNotice" w:id="1">
    <w:p w14:paraId="14E29678" w14:textId="77777777" w:rsidR="00216FE8" w:rsidRDefault="00216F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D87E" w14:textId="77777777" w:rsidR="007A4630" w:rsidRDefault="007A46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9679" w14:textId="77777777" w:rsidR="00216FE8" w:rsidRDefault="00216FE8" w:rsidP="005A65F5">
    <w:pPr>
      <w:pStyle w:val="Footer"/>
      <w:ind w:firstLine="4513"/>
    </w:pPr>
    <w:r>
      <w:fldChar w:fldCharType="begin"/>
    </w:r>
    <w:r>
      <w:instrText xml:space="preserve"> PAGE   \* MERGEFORMAT </w:instrText>
    </w:r>
    <w:r>
      <w:fldChar w:fldCharType="separate"/>
    </w:r>
    <w:r w:rsidR="00A46165">
      <w:rPr>
        <w:noProof/>
      </w:rPr>
      <w:t>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8FBA4" w14:textId="77777777" w:rsidR="007A4630" w:rsidRDefault="007A46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2966F" w14:textId="77777777" w:rsidR="00216FE8" w:rsidRDefault="00216FE8" w:rsidP="009F41B6">
      <w:r>
        <w:separator/>
      </w:r>
    </w:p>
    <w:p w14:paraId="14E29670" w14:textId="77777777" w:rsidR="00216FE8" w:rsidRDefault="00216FE8" w:rsidP="009F41B6"/>
  </w:footnote>
  <w:footnote w:type="continuationSeparator" w:id="0">
    <w:p w14:paraId="14E29671" w14:textId="77777777" w:rsidR="00216FE8" w:rsidRDefault="00216FE8" w:rsidP="009F41B6">
      <w:r>
        <w:continuationSeparator/>
      </w:r>
    </w:p>
    <w:p w14:paraId="14E29672" w14:textId="77777777" w:rsidR="00216FE8" w:rsidRDefault="00216FE8" w:rsidP="009F41B6"/>
  </w:footnote>
  <w:footnote w:type="continuationNotice" w:id="1">
    <w:p w14:paraId="14E29673" w14:textId="77777777" w:rsidR="00216FE8" w:rsidRDefault="00216FE8">
      <w:pPr>
        <w:spacing w:after="0" w:line="240" w:lineRule="auto"/>
      </w:pPr>
    </w:p>
  </w:footnote>
  <w:footnote w:id="2">
    <w:p w14:paraId="7D67A28A" w14:textId="09D40C42" w:rsidR="00216FE8" w:rsidRDefault="00216FE8">
      <w:pPr>
        <w:pStyle w:val="FootnoteText"/>
      </w:pPr>
      <w:r w:rsidRPr="0077172E">
        <w:rPr>
          <w:rStyle w:val="FootnoteReference"/>
        </w:rPr>
        <w:footnoteRef/>
      </w:r>
      <w:r w:rsidRPr="0077172E">
        <w:t xml:space="preserve"> Childminders who wish to operate from non-domestic premises for up to half their time </w:t>
      </w:r>
      <w:r w:rsidRPr="00623363">
        <w:t xml:space="preserve">should be aware that they must complete an Ofsted approval form available </w:t>
      </w:r>
      <w:hyperlink r:id="rId1" w:history="1">
        <w:r w:rsidRPr="00623363">
          <w:rPr>
            <w:rStyle w:val="Hyperlink"/>
            <w:sz w:val="20"/>
          </w:rPr>
          <w:t>here</w:t>
        </w:r>
      </w:hyperlink>
      <w:r w:rsidRPr="00623363">
        <w:t>.  We do not necessarily expect this approval to be granted at project bid stage but projects should be aware that this is a requirement by Ofsted.</w:t>
      </w:r>
    </w:p>
  </w:footnote>
  <w:footnote w:id="3">
    <w:p w14:paraId="75DC09A0" w14:textId="77777777" w:rsidR="00216FE8" w:rsidRDefault="00216FE8" w:rsidP="00D15278">
      <w:pPr>
        <w:pStyle w:val="FootnoteText"/>
      </w:pPr>
      <w:r>
        <w:rPr>
          <w:rStyle w:val="FootnoteReference"/>
        </w:rPr>
        <w:footnoteRef/>
      </w:r>
      <w:r>
        <w:t xml:space="preserve">  </w:t>
      </w:r>
      <w:r w:rsidRPr="008D4D2E">
        <w:t xml:space="preserve">By track record </w:t>
      </w:r>
      <w:r>
        <w:t>we</w:t>
      </w:r>
      <w:r w:rsidRPr="008D4D2E">
        <w:t xml:space="preserve"> mean a provider that is registered with Ofsted and has an Ofsted rating or is a school </w:t>
      </w:r>
      <w:r>
        <w:t>with a rating from Ofsted or the Independent Schools Inspectorate.</w:t>
      </w:r>
      <w:r w:rsidRPr="008D4D2E">
        <w:t xml:space="preserve"> We are not at this stage </w:t>
      </w:r>
      <w:r>
        <w:t xml:space="preserve">requiring </w:t>
      </w:r>
      <w:r w:rsidRPr="008D4D2E">
        <w:t xml:space="preserve">a particular inspection rating. The provider does not currently have to offer </w:t>
      </w:r>
      <w:r>
        <w:t>3-</w:t>
      </w:r>
      <w:r w:rsidRPr="008D4D2E">
        <w:t xml:space="preserve"> and </w:t>
      </w:r>
      <w:r>
        <w:t>4-</w:t>
      </w:r>
      <w:r w:rsidRPr="008D4D2E">
        <w:t>year</w:t>
      </w:r>
      <w:r>
        <w:t>-</w:t>
      </w:r>
      <w:r w:rsidRPr="008D4D2E">
        <w:t>old provision</w:t>
      </w:r>
      <w:r w:rsidRPr="00AF40B0">
        <w:t xml:space="preserve"> </w:t>
      </w:r>
      <w:r w:rsidRPr="008D4D2E">
        <w:t xml:space="preserve">but must be eligible to expand their current provision to </w:t>
      </w:r>
      <w:r w:rsidRPr="00AF40B0">
        <w:t xml:space="preserve">offer </w:t>
      </w:r>
      <w:r>
        <w:t>3-</w:t>
      </w:r>
      <w:r w:rsidRPr="008D4D2E">
        <w:t xml:space="preserve"> and </w:t>
      </w:r>
      <w:r>
        <w:t>4-</w:t>
      </w:r>
      <w:r w:rsidRPr="008D4D2E">
        <w:t>year</w:t>
      </w:r>
      <w:r>
        <w:t>-</w:t>
      </w:r>
      <w:r w:rsidRPr="008D4D2E">
        <w:t>old childcare.</w:t>
      </w:r>
    </w:p>
  </w:footnote>
  <w:footnote w:id="4">
    <w:p w14:paraId="400447F8" w14:textId="77777777" w:rsidR="00216FE8" w:rsidRDefault="00216FE8" w:rsidP="00E052D4">
      <w:pPr>
        <w:pStyle w:val="FootnoteText"/>
      </w:pPr>
      <w:r>
        <w:rPr>
          <w:rStyle w:val="FootnoteReference"/>
        </w:rPr>
        <w:footnoteRef/>
      </w:r>
      <w:r>
        <w:t xml:space="preserve">  </w:t>
      </w:r>
      <w:r w:rsidRPr="008D4D2E">
        <w:t xml:space="preserve">By track record </w:t>
      </w:r>
      <w:r>
        <w:t>we</w:t>
      </w:r>
      <w:r w:rsidRPr="008D4D2E">
        <w:t xml:space="preserve"> mean a provider that is registered with Ofsted and has an Ofsted rating or is a school </w:t>
      </w:r>
      <w:r>
        <w:t>with a rating from Ofsted or the Independent Schools Inspectorate.</w:t>
      </w:r>
      <w:r w:rsidRPr="008D4D2E">
        <w:t xml:space="preserve"> We are not at this stage </w:t>
      </w:r>
      <w:r>
        <w:t xml:space="preserve">requiring </w:t>
      </w:r>
      <w:r w:rsidRPr="008D4D2E">
        <w:t xml:space="preserve">a particular inspection rating. The provider does not currently have to offer </w:t>
      </w:r>
      <w:r>
        <w:t>3-</w:t>
      </w:r>
      <w:r w:rsidRPr="008D4D2E">
        <w:t xml:space="preserve"> and </w:t>
      </w:r>
      <w:r>
        <w:t>4-</w:t>
      </w:r>
      <w:r w:rsidRPr="008D4D2E">
        <w:t>year</w:t>
      </w:r>
      <w:r>
        <w:t>-</w:t>
      </w:r>
      <w:r w:rsidRPr="008D4D2E">
        <w:t>old provision</w:t>
      </w:r>
      <w:r w:rsidRPr="00AF40B0">
        <w:t xml:space="preserve"> </w:t>
      </w:r>
      <w:r w:rsidRPr="008D4D2E">
        <w:t xml:space="preserve">but must be eligible to expand their current provision to </w:t>
      </w:r>
      <w:r w:rsidRPr="00AF40B0">
        <w:t xml:space="preserve">offer </w:t>
      </w:r>
      <w:r>
        <w:t>3-</w:t>
      </w:r>
      <w:r w:rsidRPr="008D4D2E">
        <w:t xml:space="preserve"> and </w:t>
      </w:r>
      <w:r>
        <w:t>4-</w:t>
      </w:r>
      <w:r w:rsidRPr="008D4D2E">
        <w:t>year</w:t>
      </w:r>
      <w:r>
        <w:t>-</w:t>
      </w:r>
      <w:r w:rsidRPr="008D4D2E">
        <w:t>old childcare.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C59FA" w14:textId="79D6EB35" w:rsidR="007A4630" w:rsidRDefault="007A4630">
    <w:pPr>
      <w:pStyle w:val="Header"/>
    </w:pPr>
    <w:r>
      <w:rPr>
        <w:noProof/>
      </w:rPr>
      <w:pict w14:anchorId="47FAC1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4532" o:spid="_x0000_s6146" type="#_x0000_t136" style="position:absolute;margin-left:0;margin-top:0;width:566.4pt;height:102.95pt;rotation:315;z-index:-251655168;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B081" w14:textId="2C7A48B2" w:rsidR="007A4630" w:rsidRDefault="007A4630">
    <w:pPr>
      <w:pStyle w:val="Header"/>
    </w:pPr>
    <w:r>
      <w:rPr>
        <w:noProof/>
      </w:rPr>
      <w:pict w14:anchorId="4D0DF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4533" o:spid="_x0000_s6147" type="#_x0000_t136" style="position:absolute;margin-left:0;margin-top:0;width:566.4pt;height:102.95pt;rotation:315;z-index:-251653120;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2967A" w14:textId="674463E7" w:rsidR="00216FE8" w:rsidRDefault="007A4630">
    <w:pPr>
      <w:pStyle w:val="Header"/>
    </w:pPr>
    <w:r>
      <w:rPr>
        <w:noProof/>
      </w:rPr>
      <w:pict w14:anchorId="70A43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504531" o:spid="_x0000_s6145" type="#_x0000_t136" style="position:absolute;margin-left:0;margin-top:0;width:566.4pt;height:102.95pt;rotation:315;z-index:-251657216;mso-position-horizontal:center;mso-position-horizontal-relative:margin;mso-position-vertical:center;mso-position-vertical-relative:margin" o:allowincell="f" fillcolor="silver" stroked="f">
          <v:fill opacity=".5"/>
          <v:textpath style="font-family:&quot;Arial&quot;;font-size:1pt" string="WITHDRAW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6BEA5C2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BEC23F2"/>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543FBC"/>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7082A390"/>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536F87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0D0C74"/>
    <w:multiLevelType w:val="hybridMultilevel"/>
    <w:tmpl w:val="BDC0E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4167D37"/>
    <w:multiLevelType w:val="hybridMultilevel"/>
    <w:tmpl w:val="563A833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0BFA1EC2"/>
    <w:multiLevelType w:val="hybridMultilevel"/>
    <w:tmpl w:val="847AC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964735"/>
    <w:multiLevelType w:val="hybridMultilevel"/>
    <w:tmpl w:val="380CA600"/>
    <w:lvl w:ilvl="0" w:tplc="CFDEEF30">
      <w:start w:val="1"/>
      <w:numFmt w:val="bullet"/>
      <w:pStyle w:val="List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B0D5F"/>
    <w:multiLevelType w:val="multilevel"/>
    <w:tmpl w:val="F4142C2E"/>
    <w:lvl w:ilvl="0">
      <w:start w:val="1"/>
      <w:numFmt w:val="decimal"/>
      <w:lvlRestart w:val="0"/>
      <w:pStyle w:val="DfESOutNumbered"/>
      <w:lvlText w:val="%1."/>
      <w:lvlJc w:val="left"/>
      <w:pPr>
        <w:tabs>
          <w:tab w:val="num" w:pos="720"/>
        </w:tabs>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968"/>
        </w:tabs>
        <w:ind w:left="4968" w:hanging="1368"/>
      </w:pPr>
      <w:rPr>
        <w:rFonts w:cs="Times New Roman" w:hint="default"/>
      </w:rPr>
    </w:lvl>
    <w:lvl w:ilvl="6">
      <w:start w:val="1"/>
      <w:numFmt w:val="decimal"/>
      <w:lvlText w:val="%1.%2.%3.%4.%5.%6.%7"/>
      <w:lvlJc w:val="left"/>
      <w:pPr>
        <w:tabs>
          <w:tab w:val="num" w:pos="5976"/>
        </w:tabs>
        <w:ind w:left="5976" w:hanging="1656"/>
      </w:pPr>
      <w:rPr>
        <w:rFonts w:cs="Times New Roman" w:hint="default"/>
      </w:rPr>
    </w:lvl>
    <w:lvl w:ilvl="7">
      <w:start w:val="1"/>
      <w:numFmt w:val="decimal"/>
      <w:lvlText w:val="%1.%2.%3.%4.%5.%6.%7.%8"/>
      <w:lvlJc w:val="left"/>
      <w:pPr>
        <w:tabs>
          <w:tab w:val="num" w:pos="6696"/>
        </w:tabs>
        <w:ind w:left="6696" w:hanging="1656"/>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0" w15:restartNumberingAfterBreak="0">
    <w:nsid w:val="11470C25"/>
    <w:multiLevelType w:val="hybridMultilevel"/>
    <w:tmpl w:val="82E4ED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BA20CA"/>
    <w:multiLevelType w:val="hybridMultilevel"/>
    <w:tmpl w:val="425C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FC6011"/>
    <w:multiLevelType w:val="hybridMultilevel"/>
    <w:tmpl w:val="71BCB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B804B2"/>
    <w:multiLevelType w:val="hybridMultilevel"/>
    <w:tmpl w:val="968A8FB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4" w15:restartNumberingAfterBreak="0">
    <w:nsid w:val="2281753C"/>
    <w:multiLevelType w:val="hybridMultilevel"/>
    <w:tmpl w:val="7A2C85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BB6677"/>
    <w:multiLevelType w:val="hybridMultilevel"/>
    <w:tmpl w:val="6F8A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FE4377"/>
    <w:multiLevelType w:val="hybridMultilevel"/>
    <w:tmpl w:val="BBAC44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DE2C45"/>
    <w:multiLevelType w:val="hybridMultilevel"/>
    <w:tmpl w:val="4B76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241E9A"/>
    <w:multiLevelType w:val="hybridMultilevel"/>
    <w:tmpl w:val="4F6C3F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0423CA"/>
    <w:multiLevelType w:val="hybridMultilevel"/>
    <w:tmpl w:val="7644A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303EE6"/>
    <w:multiLevelType w:val="hybridMultilevel"/>
    <w:tmpl w:val="7BA4CDC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389562FB"/>
    <w:multiLevelType w:val="hybridMultilevel"/>
    <w:tmpl w:val="6E0E84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C66931"/>
    <w:multiLevelType w:val="hybridMultilevel"/>
    <w:tmpl w:val="83D29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2561FE"/>
    <w:multiLevelType w:val="hybridMultilevel"/>
    <w:tmpl w:val="E4264A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50E68FC"/>
    <w:multiLevelType w:val="hybridMultilevel"/>
    <w:tmpl w:val="D29438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7B529C0"/>
    <w:multiLevelType w:val="hybridMultilevel"/>
    <w:tmpl w:val="DA7A2A04"/>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8" w15:restartNumberingAfterBreak="0">
    <w:nsid w:val="4B513663"/>
    <w:multiLevelType w:val="hybridMultilevel"/>
    <w:tmpl w:val="774C0AB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4BF66166"/>
    <w:multiLevelType w:val="hybridMultilevel"/>
    <w:tmpl w:val="C6786BB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0" w15:restartNumberingAfterBreak="0">
    <w:nsid w:val="537D363E"/>
    <w:multiLevelType w:val="hybridMultilevel"/>
    <w:tmpl w:val="4C1C3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15075F"/>
    <w:multiLevelType w:val="hybridMultilevel"/>
    <w:tmpl w:val="75B4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853E27"/>
    <w:multiLevelType w:val="hybridMultilevel"/>
    <w:tmpl w:val="4CD4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5D56DD"/>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4" w15:restartNumberingAfterBreak="0">
    <w:nsid w:val="66C67F72"/>
    <w:multiLevelType w:val="multilevel"/>
    <w:tmpl w:val="27903C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883472F"/>
    <w:multiLevelType w:val="hybridMultilevel"/>
    <w:tmpl w:val="1E8404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6E075500"/>
    <w:multiLevelType w:val="hybridMultilevel"/>
    <w:tmpl w:val="56883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48682B"/>
    <w:multiLevelType w:val="hybridMultilevel"/>
    <w:tmpl w:val="01BE4408"/>
    <w:lvl w:ilvl="0" w:tplc="08090001">
      <w:start w:val="1"/>
      <w:numFmt w:val="bullet"/>
      <w:lvlText w:val=""/>
      <w:lvlJc w:val="left"/>
      <w:pPr>
        <w:ind w:left="1622" w:hanging="360"/>
      </w:pPr>
      <w:rPr>
        <w:rFonts w:ascii="Symbol" w:hAnsi="Symbol" w:hint="default"/>
      </w:rPr>
    </w:lvl>
    <w:lvl w:ilvl="1" w:tplc="08090003" w:tentative="1">
      <w:start w:val="1"/>
      <w:numFmt w:val="bullet"/>
      <w:lvlText w:val="o"/>
      <w:lvlJc w:val="left"/>
      <w:pPr>
        <w:ind w:left="2342" w:hanging="360"/>
      </w:pPr>
      <w:rPr>
        <w:rFonts w:ascii="Courier New" w:hAnsi="Courier New" w:cs="Courier New" w:hint="default"/>
      </w:rPr>
    </w:lvl>
    <w:lvl w:ilvl="2" w:tplc="08090005" w:tentative="1">
      <w:start w:val="1"/>
      <w:numFmt w:val="bullet"/>
      <w:lvlText w:val=""/>
      <w:lvlJc w:val="left"/>
      <w:pPr>
        <w:ind w:left="3062" w:hanging="360"/>
      </w:pPr>
      <w:rPr>
        <w:rFonts w:ascii="Wingdings" w:hAnsi="Wingdings" w:hint="default"/>
      </w:rPr>
    </w:lvl>
    <w:lvl w:ilvl="3" w:tplc="08090001" w:tentative="1">
      <w:start w:val="1"/>
      <w:numFmt w:val="bullet"/>
      <w:lvlText w:val=""/>
      <w:lvlJc w:val="left"/>
      <w:pPr>
        <w:ind w:left="3782" w:hanging="360"/>
      </w:pPr>
      <w:rPr>
        <w:rFonts w:ascii="Symbol" w:hAnsi="Symbol" w:hint="default"/>
      </w:rPr>
    </w:lvl>
    <w:lvl w:ilvl="4" w:tplc="08090003" w:tentative="1">
      <w:start w:val="1"/>
      <w:numFmt w:val="bullet"/>
      <w:lvlText w:val="o"/>
      <w:lvlJc w:val="left"/>
      <w:pPr>
        <w:ind w:left="4502" w:hanging="360"/>
      </w:pPr>
      <w:rPr>
        <w:rFonts w:ascii="Courier New" w:hAnsi="Courier New" w:cs="Courier New" w:hint="default"/>
      </w:rPr>
    </w:lvl>
    <w:lvl w:ilvl="5" w:tplc="08090005" w:tentative="1">
      <w:start w:val="1"/>
      <w:numFmt w:val="bullet"/>
      <w:lvlText w:val=""/>
      <w:lvlJc w:val="left"/>
      <w:pPr>
        <w:ind w:left="5222" w:hanging="360"/>
      </w:pPr>
      <w:rPr>
        <w:rFonts w:ascii="Wingdings" w:hAnsi="Wingdings" w:hint="default"/>
      </w:rPr>
    </w:lvl>
    <w:lvl w:ilvl="6" w:tplc="08090001" w:tentative="1">
      <w:start w:val="1"/>
      <w:numFmt w:val="bullet"/>
      <w:lvlText w:val=""/>
      <w:lvlJc w:val="left"/>
      <w:pPr>
        <w:ind w:left="5942" w:hanging="360"/>
      </w:pPr>
      <w:rPr>
        <w:rFonts w:ascii="Symbol" w:hAnsi="Symbol" w:hint="default"/>
      </w:rPr>
    </w:lvl>
    <w:lvl w:ilvl="7" w:tplc="08090003" w:tentative="1">
      <w:start w:val="1"/>
      <w:numFmt w:val="bullet"/>
      <w:lvlText w:val="o"/>
      <w:lvlJc w:val="left"/>
      <w:pPr>
        <w:ind w:left="6662" w:hanging="360"/>
      </w:pPr>
      <w:rPr>
        <w:rFonts w:ascii="Courier New" w:hAnsi="Courier New" w:cs="Courier New" w:hint="default"/>
      </w:rPr>
    </w:lvl>
    <w:lvl w:ilvl="8" w:tplc="08090005" w:tentative="1">
      <w:start w:val="1"/>
      <w:numFmt w:val="bullet"/>
      <w:lvlText w:val=""/>
      <w:lvlJc w:val="left"/>
      <w:pPr>
        <w:ind w:left="7382" w:hanging="360"/>
      </w:pPr>
      <w:rPr>
        <w:rFonts w:ascii="Wingdings" w:hAnsi="Wingdings" w:hint="default"/>
      </w:rPr>
    </w:lvl>
  </w:abstractNum>
  <w:abstractNum w:abstractNumId="38" w15:restartNumberingAfterBreak="0">
    <w:nsid w:val="6FBA07FC"/>
    <w:multiLevelType w:val="hybridMultilevel"/>
    <w:tmpl w:val="E3664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505221F"/>
    <w:multiLevelType w:val="hybridMultilevel"/>
    <w:tmpl w:val="5E3ED892"/>
    <w:lvl w:ilvl="0" w:tplc="08090003">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E01377C"/>
    <w:multiLevelType w:val="hybridMultilevel"/>
    <w:tmpl w:val="AFD4F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F71BA4"/>
    <w:multiLevelType w:val="hybridMultilevel"/>
    <w:tmpl w:val="D6D0634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6272684">
    <w:abstractNumId w:val="4"/>
  </w:num>
  <w:num w:numId="2" w16cid:durableId="513960717">
    <w:abstractNumId w:val="1"/>
  </w:num>
  <w:num w:numId="3" w16cid:durableId="541017124">
    <w:abstractNumId w:val="0"/>
  </w:num>
  <w:num w:numId="4" w16cid:durableId="1656058963">
    <w:abstractNumId w:val="3"/>
  </w:num>
  <w:num w:numId="5" w16cid:durableId="1666667740">
    <w:abstractNumId w:val="2"/>
  </w:num>
  <w:num w:numId="6" w16cid:durableId="1925727483">
    <w:abstractNumId w:val="33"/>
  </w:num>
  <w:num w:numId="7" w16cid:durableId="781607757">
    <w:abstractNumId w:val="9"/>
  </w:num>
  <w:num w:numId="8" w16cid:durableId="24989233">
    <w:abstractNumId w:val="1"/>
  </w:num>
  <w:num w:numId="9" w16cid:durableId="822621550">
    <w:abstractNumId w:val="8"/>
  </w:num>
  <w:num w:numId="10" w16cid:durableId="1421491718">
    <w:abstractNumId w:val="3"/>
  </w:num>
  <w:num w:numId="11" w16cid:durableId="1504051348">
    <w:abstractNumId w:val="2"/>
  </w:num>
  <w:num w:numId="12" w16cid:durableId="572590940">
    <w:abstractNumId w:val="27"/>
  </w:num>
  <w:num w:numId="13" w16cid:durableId="619338291">
    <w:abstractNumId w:val="18"/>
  </w:num>
  <w:num w:numId="14" w16cid:durableId="260643477">
    <w:abstractNumId w:val="26"/>
  </w:num>
  <w:num w:numId="15" w16cid:durableId="173106635">
    <w:abstractNumId w:val="23"/>
  </w:num>
  <w:num w:numId="16" w16cid:durableId="562906221">
    <w:abstractNumId w:val="19"/>
  </w:num>
  <w:num w:numId="17" w16cid:durableId="37702824">
    <w:abstractNumId w:val="39"/>
  </w:num>
  <w:num w:numId="18" w16cid:durableId="2080446149">
    <w:abstractNumId w:val="7"/>
  </w:num>
  <w:num w:numId="19" w16cid:durableId="832912988">
    <w:abstractNumId w:val="30"/>
  </w:num>
  <w:num w:numId="20" w16cid:durableId="394398916">
    <w:abstractNumId w:val="31"/>
  </w:num>
  <w:num w:numId="21" w16cid:durableId="1179078582">
    <w:abstractNumId w:val="10"/>
  </w:num>
  <w:num w:numId="22" w16cid:durableId="803428884">
    <w:abstractNumId w:val="34"/>
  </w:num>
  <w:num w:numId="23" w16cid:durableId="806898731">
    <w:abstractNumId w:val="21"/>
  </w:num>
  <w:num w:numId="24" w16cid:durableId="1050692875">
    <w:abstractNumId w:val="24"/>
  </w:num>
  <w:num w:numId="25" w16cid:durableId="1644388562">
    <w:abstractNumId w:val="13"/>
  </w:num>
  <w:num w:numId="26" w16cid:durableId="1357387519">
    <w:abstractNumId w:val="17"/>
  </w:num>
  <w:num w:numId="27" w16cid:durableId="1989169137">
    <w:abstractNumId w:val="12"/>
  </w:num>
  <w:num w:numId="28" w16cid:durableId="150801091">
    <w:abstractNumId w:val="20"/>
  </w:num>
  <w:num w:numId="29" w16cid:durableId="1005936405">
    <w:abstractNumId w:val="15"/>
  </w:num>
  <w:num w:numId="30" w16cid:durableId="1929078586">
    <w:abstractNumId w:val="5"/>
  </w:num>
  <w:num w:numId="31" w16cid:durableId="1285886601">
    <w:abstractNumId w:val="25"/>
  </w:num>
  <w:num w:numId="32" w16cid:durableId="1890918718">
    <w:abstractNumId w:val="38"/>
  </w:num>
  <w:num w:numId="33" w16cid:durableId="1027373045">
    <w:abstractNumId w:val="14"/>
  </w:num>
  <w:num w:numId="34" w16cid:durableId="881477916">
    <w:abstractNumId w:val="35"/>
  </w:num>
  <w:num w:numId="35" w16cid:durableId="1717657587">
    <w:abstractNumId w:val="36"/>
  </w:num>
  <w:num w:numId="36" w16cid:durableId="9247236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3603415">
    <w:abstractNumId w:val="22"/>
  </w:num>
  <w:num w:numId="38" w16cid:durableId="1386636606">
    <w:abstractNumId w:val="6"/>
  </w:num>
  <w:num w:numId="39" w16cid:durableId="1668291770">
    <w:abstractNumId w:val="28"/>
  </w:num>
  <w:num w:numId="40" w16cid:durableId="711731782">
    <w:abstractNumId w:val="32"/>
  </w:num>
  <w:num w:numId="41" w16cid:durableId="1556813583">
    <w:abstractNumId w:val="16"/>
  </w:num>
  <w:num w:numId="42" w16cid:durableId="568540551">
    <w:abstractNumId w:val="41"/>
  </w:num>
  <w:num w:numId="43" w16cid:durableId="1543980231">
    <w:abstractNumId w:val="40"/>
  </w:num>
  <w:num w:numId="44" w16cid:durableId="1602683485">
    <w:abstractNumId w:val="37"/>
  </w:num>
  <w:num w:numId="45" w16cid:durableId="2067223176">
    <w:abstractNumId w:val="11"/>
  </w:num>
  <w:num w:numId="46" w16cid:durableId="1159230411">
    <w:abstractNumId w:val="29"/>
  </w:num>
  <w:num w:numId="47" w16cid:durableId="605501248">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defaultTabStop w:val="720"/>
  <w:noPunctuationKerning/>
  <w:characterSpacingControl w:val="doNotCompress"/>
  <w:hdrShapeDefaults>
    <o:shapedefaults v:ext="edit" spidmax="6148"/>
    <o:shapelayout v:ext="edit">
      <o:idmap v:ext="edit" data="6"/>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3A"/>
    <w:rsid w:val="00000CCE"/>
    <w:rsid w:val="000028E9"/>
    <w:rsid w:val="0001061B"/>
    <w:rsid w:val="00011A88"/>
    <w:rsid w:val="00013A6E"/>
    <w:rsid w:val="000150A0"/>
    <w:rsid w:val="0001662A"/>
    <w:rsid w:val="0002203B"/>
    <w:rsid w:val="00023913"/>
    <w:rsid w:val="00030ABD"/>
    <w:rsid w:val="00031F36"/>
    <w:rsid w:val="0003219C"/>
    <w:rsid w:val="00032F15"/>
    <w:rsid w:val="00037750"/>
    <w:rsid w:val="000440D5"/>
    <w:rsid w:val="000442BD"/>
    <w:rsid w:val="00044703"/>
    <w:rsid w:val="00047DD8"/>
    <w:rsid w:val="0005114B"/>
    <w:rsid w:val="00051E2E"/>
    <w:rsid w:val="00053503"/>
    <w:rsid w:val="00057100"/>
    <w:rsid w:val="00064AC2"/>
    <w:rsid w:val="00066537"/>
    <w:rsid w:val="000668F0"/>
    <w:rsid w:val="00066B1C"/>
    <w:rsid w:val="0007258F"/>
    <w:rsid w:val="000739B9"/>
    <w:rsid w:val="00074179"/>
    <w:rsid w:val="00075215"/>
    <w:rsid w:val="000838BE"/>
    <w:rsid w:val="00083A73"/>
    <w:rsid w:val="0008417E"/>
    <w:rsid w:val="00084851"/>
    <w:rsid w:val="00092AD2"/>
    <w:rsid w:val="00095901"/>
    <w:rsid w:val="00095A8A"/>
    <w:rsid w:val="000A10F4"/>
    <w:rsid w:val="000A1886"/>
    <w:rsid w:val="000A52C8"/>
    <w:rsid w:val="000A5C1A"/>
    <w:rsid w:val="000B3DE0"/>
    <w:rsid w:val="000B4A3E"/>
    <w:rsid w:val="000B5E35"/>
    <w:rsid w:val="000D1D30"/>
    <w:rsid w:val="000D4433"/>
    <w:rsid w:val="000D4C41"/>
    <w:rsid w:val="000D5697"/>
    <w:rsid w:val="000E01B1"/>
    <w:rsid w:val="000E3350"/>
    <w:rsid w:val="000E7DE0"/>
    <w:rsid w:val="000F1A98"/>
    <w:rsid w:val="000F22D0"/>
    <w:rsid w:val="000F73F3"/>
    <w:rsid w:val="0010117B"/>
    <w:rsid w:val="001017F3"/>
    <w:rsid w:val="00103E77"/>
    <w:rsid w:val="001120F1"/>
    <w:rsid w:val="00113E8C"/>
    <w:rsid w:val="0011494F"/>
    <w:rsid w:val="00117036"/>
    <w:rsid w:val="001203AB"/>
    <w:rsid w:val="00121C6C"/>
    <w:rsid w:val="001265D0"/>
    <w:rsid w:val="001321D2"/>
    <w:rsid w:val="00133075"/>
    <w:rsid w:val="00133B3B"/>
    <w:rsid w:val="00135342"/>
    <w:rsid w:val="00136231"/>
    <w:rsid w:val="00143131"/>
    <w:rsid w:val="001438CE"/>
    <w:rsid w:val="00147214"/>
    <w:rsid w:val="0015028E"/>
    <w:rsid w:val="0015067B"/>
    <w:rsid w:val="00152A3A"/>
    <w:rsid w:val="001540AB"/>
    <w:rsid w:val="00155ECC"/>
    <w:rsid w:val="00160A71"/>
    <w:rsid w:val="001615DF"/>
    <w:rsid w:val="00161A13"/>
    <w:rsid w:val="00165B97"/>
    <w:rsid w:val="00171F6B"/>
    <w:rsid w:val="00174104"/>
    <w:rsid w:val="001747E2"/>
    <w:rsid w:val="00176EB9"/>
    <w:rsid w:val="00181FCB"/>
    <w:rsid w:val="00187D7D"/>
    <w:rsid w:val="00187D8B"/>
    <w:rsid w:val="0019000A"/>
    <w:rsid w:val="00190C3A"/>
    <w:rsid w:val="001921BE"/>
    <w:rsid w:val="00196306"/>
    <w:rsid w:val="001A3A04"/>
    <w:rsid w:val="001A3D40"/>
    <w:rsid w:val="001A7AE3"/>
    <w:rsid w:val="001B1694"/>
    <w:rsid w:val="001B2AE2"/>
    <w:rsid w:val="001B4452"/>
    <w:rsid w:val="001B5C15"/>
    <w:rsid w:val="001B796F"/>
    <w:rsid w:val="001C44ED"/>
    <w:rsid w:val="001C4E9C"/>
    <w:rsid w:val="001C55FC"/>
    <w:rsid w:val="001C5A63"/>
    <w:rsid w:val="001C5EB6"/>
    <w:rsid w:val="001C6A9E"/>
    <w:rsid w:val="001D09EC"/>
    <w:rsid w:val="001D54BE"/>
    <w:rsid w:val="001D5770"/>
    <w:rsid w:val="001D5EC2"/>
    <w:rsid w:val="001E3581"/>
    <w:rsid w:val="001F0F4B"/>
    <w:rsid w:val="001F412B"/>
    <w:rsid w:val="001F5E3E"/>
    <w:rsid w:val="00203ACA"/>
    <w:rsid w:val="00203EC9"/>
    <w:rsid w:val="00210E6D"/>
    <w:rsid w:val="002113CF"/>
    <w:rsid w:val="00214378"/>
    <w:rsid w:val="00214713"/>
    <w:rsid w:val="00215BF4"/>
    <w:rsid w:val="0021633A"/>
    <w:rsid w:val="00216FE8"/>
    <w:rsid w:val="00217A15"/>
    <w:rsid w:val="00221226"/>
    <w:rsid w:val="0022255C"/>
    <w:rsid w:val="00222E40"/>
    <w:rsid w:val="0022489D"/>
    <w:rsid w:val="00224A1B"/>
    <w:rsid w:val="00225CD3"/>
    <w:rsid w:val="002262E8"/>
    <w:rsid w:val="002262F3"/>
    <w:rsid w:val="00230559"/>
    <w:rsid w:val="0023175B"/>
    <w:rsid w:val="002332F8"/>
    <w:rsid w:val="00234F75"/>
    <w:rsid w:val="0023605A"/>
    <w:rsid w:val="00237C17"/>
    <w:rsid w:val="00237CC4"/>
    <w:rsid w:val="00240F4B"/>
    <w:rsid w:val="00241BD5"/>
    <w:rsid w:val="0025093F"/>
    <w:rsid w:val="002567E7"/>
    <w:rsid w:val="00256A72"/>
    <w:rsid w:val="002575C5"/>
    <w:rsid w:val="002634E2"/>
    <w:rsid w:val="002712AF"/>
    <w:rsid w:val="00271DF8"/>
    <w:rsid w:val="0027230F"/>
    <w:rsid w:val="0027252F"/>
    <w:rsid w:val="00273718"/>
    <w:rsid w:val="00276976"/>
    <w:rsid w:val="0027751C"/>
    <w:rsid w:val="002839B5"/>
    <w:rsid w:val="00287788"/>
    <w:rsid w:val="00292D6E"/>
    <w:rsid w:val="00292DED"/>
    <w:rsid w:val="0029581F"/>
    <w:rsid w:val="00297DF7"/>
    <w:rsid w:val="002A28F7"/>
    <w:rsid w:val="002A3153"/>
    <w:rsid w:val="002A336C"/>
    <w:rsid w:val="002A56E1"/>
    <w:rsid w:val="002A63F3"/>
    <w:rsid w:val="002B0618"/>
    <w:rsid w:val="002B10C2"/>
    <w:rsid w:val="002B2775"/>
    <w:rsid w:val="002C3AA4"/>
    <w:rsid w:val="002D4B69"/>
    <w:rsid w:val="002D736B"/>
    <w:rsid w:val="002E2FA4"/>
    <w:rsid w:val="002E463F"/>
    <w:rsid w:val="002E4E9A"/>
    <w:rsid w:val="002E508B"/>
    <w:rsid w:val="002E5951"/>
    <w:rsid w:val="002E5F9F"/>
    <w:rsid w:val="002E7368"/>
    <w:rsid w:val="002E7849"/>
    <w:rsid w:val="002F15EE"/>
    <w:rsid w:val="002F6A4F"/>
    <w:rsid w:val="002F7128"/>
    <w:rsid w:val="00300054"/>
    <w:rsid w:val="00300F99"/>
    <w:rsid w:val="003057A5"/>
    <w:rsid w:val="003154AC"/>
    <w:rsid w:val="003169EC"/>
    <w:rsid w:val="00316DD9"/>
    <w:rsid w:val="00321446"/>
    <w:rsid w:val="00323776"/>
    <w:rsid w:val="0032534F"/>
    <w:rsid w:val="00325D84"/>
    <w:rsid w:val="00326186"/>
    <w:rsid w:val="0033058F"/>
    <w:rsid w:val="003342AE"/>
    <w:rsid w:val="00334C8E"/>
    <w:rsid w:val="0034222D"/>
    <w:rsid w:val="00344124"/>
    <w:rsid w:val="003543E2"/>
    <w:rsid w:val="00357368"/>
    <w:rsid w:val="00360A48"/>
    <w:rsid w:val="00360B2E"/>
    <w:rsid w:val="00361752"/>
    <w:rsid w:val="00361FE6"/>
    <w:rsid w:val="00370CFA"/>
    <w:rsid w:val="003720E4"/>
    <w:rsid w:val="0037233E"/>
    <w:rsid w:val="00374981"/>
    <w:rsid w:val="003810D8"/>
    <w:rsid w:val="00381931"/>
    <w:rsid w:val="003853A4"/>
    <w:rsid w:val="00387AA1"/>
    <w:rsid w:val="003A01C4"/>
    <w:rsid w:val="003A1CC2"/>
    <w:rsid w:val="003A3D44"/>
    <w:rsid w:val="003A5E36"/>
    <w:rsid w:val="003A737C"/>
    <w:rsid w:val="003B2364"/>
    <w:rsid w:val="003B5599"/>
    <w:rsid w:val="003C531D"/>
    <w:rsid w:val="003C60B5"/>
    <w:rsid w:val="003D1EFE"/>
    <w:rsid w:val="003D714F"/>
    <w:rsid w:val="003D764C"/>
    <w:rsid w:val="003E129B"/>
    <w:rsid w:val="003E1329"/>
    <w:rsid w:val="003E4B03"/>
    <w:rsid w:val="003F5DB6"/>
    <w:rsid w:val="003F63E0"/>
    <w:rsid w:val="003F751E"/>
    <w:rsid w:val="0040216D"/>
    <w:rsid w:val="00407032"/>
    <w:rsid w:val="004107D8"/>
    <w:rsid w:val="00416220"/>
    <w:rsid w:val="00421F3D"/>
    <w:rsid w:val="004242C5"/>
    <w:rsid w:val="00424503"/>
    <w:rsid w:val="004265B2"/>
    <w:rsid w:val="004268D2"/>
    <w:rsid w:val="0043261E"/>
    <w:rsid w:val="004339FB"/>
    <w:rsid w:val="00435764"/>
    <w:rsid w:val="00441F2F"/>
    <w:rsid w:val="00445E79"/>
    <w:rsid w:val="004509BE"/>
    <w:rsid w:val="00452A0E"/>
    <w:rsid w:val="004555BA"/>
    <w:rsid w:val="004572EE"/>
    <w:rsid w:val="00457DD6"/>
    <w:rsid w:val="00463616"/>
    <w:rsid w:val="00467BC5"/>
    <w:rsid w:val="00470223"/>
    <w:rsid w:val="00471FEE"/>
    <w:rsid w:val="004726CF"/>
    <w:rsid w:val="004738BF"/>
    <w:rsid w:val="00474591"/>
    <w:rsid w:val="004866AD"/>
    <w:rsid w:val="004915CA"/>
    <w:rsid w:val="004A0D91"/>
    <w:rsid w:val="004A25DF"/>
    <w:rsid w:val="004B19E5"/>
    <w:rsid w:val="004B4394"/>
    <w:rsid w:val="004B5017"/>
    <w:rsid w:val="004B6B92"/>
    <w:rsid w:val="004B6E93"/>
    <w:rsid w:val="004C232C"/>
    <w:rsid w:val="004C7B59"/>
    <w:rsid w:val="004D0B5A"/>
    <w:rsid w:val="004D13A3"/>
    <w:rsid w:val="004E6CD9"/>
    <w:rsid w:val="004F20E3"/>
    <w:rsid w:val="004F211A"/>
    <w:rsid w:val="004F3159"/>
    <w:rsid w:val="004F4AEF"/>
    <w:rsid w:val="004F5985"/>
    <w:rsid w:val="004F70A9"/>
    <w:rsid w:val="00500395"/>
    <w:rsid w:val="00500666"/>
    <w:rsid w:val="00512B51"/>
    <w:rsid w:val="00513608"/>
    <w:rsid w:val="00514734"/>
    <w:rsid w:val="0052566B"/>
    <w:rsid w:val="00532B04"/>
    <w:rsid w:val="005367B4"/>
    <w:rsid w:val="00536E0B"/>
    <w:rsid w:val="005372EC"/>
    <w:rsid w:val="00541ED7"/>
    <w:rsid w:val="005431D6"/>
    <w:rsid w:val="0054361C"/>
    <w:rsid w:val="00546932"/>
    <w:rsid w:val="00550E2B"/>
    <w:rsid w:val="005531BA"/>
    <w:rsid w:val="005535E5"/>
    <w:rsid w:val="00553E4E"/>
    <w:rsid w:val="005552BF"/>
    <w:rsid w:val="00560451"/>
    <w:rsid w:val="00562261"/>
    <w:rsid w:val="0056283E"/>
    <w:rsid w:val="00562E66"/>
    <w:rsid w:val="00566C31"/>
    <w:rsid w:val="005723C3"/>
    <w:rsid w:val="0057250B"/>
    <w:rsid w:val="005725E4"/>
    <w:rsid w:val="00572FBE"/>
    <w:rsid w:val="0057383C"/>
    <w:rsid w:val="00574294"/>
    <w:rsid w:val="005749C5"/>
    <w:rsid w:val="0057670A"/>
    <w:rsid w:val="00581D79"/>
    <w:rsid w:val="00585490"/>
    <w:rsid w:val="005905B1"/>
    <w:rsid w:val="005914F1"/>
    <w:rsid w:val="00591DED"/>
    <w:rsid w:val="0059494A"/>
    <w:rsid w:val="005A07FF"/>
    <w:rsid w:val="005A3ABE"/>
    <w:rsid w:val="005A4AE2"/>
    <w:rsid w:val="005A559E"/>
    <w:rsid w:val="005A63DD"/>
    <w:rsid w:val="005A65F5"/>
    <w:rsid w:val="005A67AA"/>
    <w:rsid w:val="005A6DE5"/>
    <w:rsid w:val="005A7D82"/>
    <w:rsid w:val="005B1536"/>
    <w:rsid w:val="005B2FD4"/>
    <w:rsid w:val="005B4174"/>
    <w:rsid w:val="005B52A5"/>
    <w:rsid w:val="005B5B44"/>
    <w:rsid w:val="005C0B41"/>
    <w:rsid w:val="005C1447"/>
    <w:rsid w:val="005C1770"/>
    <w:rsid w:val="005C2466"/>
    <w:rsid w:val="005C3029"/>
    <w:rsid w:val="005C6416"/>
    <w:rsid w:val="005C657D"/>
    <w:rsid w:val="005D05CE"/>
    <w:rsid w:val="005D252F"/>
    <w:rsid w:val="005D380A"/>
    <w:rsid w:val="005D38C9"/>
    <w:rsid w:val="005D415A"/>
    <w:rsid w:val="005D7116"/>
    <w:rsid w:val="005E3379"/>
    <w:rsid w:val="005F107C"/>
    <w:rsid w:val="005F5D78"/>
    <w:rsid w:val="00602008"/>
    <w:rsid w:val="00602C2A"/>
    <w:rsid w:val="00603266"/>
    <w:rsid w:val="00605777"/>
    <w:rsid w:val="0060702F"/>
    <w:rsid w:val="006108B3"/>
    <w:rsid w:val="00611114"/>
    <w:rsid w:val="00611AA8"/>
    <w:rsid w:val="00611F91"/>
    <w:rsid w:val="006155C4"/>
    <w:rsid w:val="00617F6C"/>
    <w:rsid w:val="0062270D"/>
    <w:rsid w:val="00623363"/>
    <w:rsid w:val="006237EC"/>
    <w:rsid w:val="006237FB"/>
    <w:rsid w:val="006248B1"/>
    <w:rsid w:val="00624938"/>
    <w:rsid w:val="00626DD2"/>
    <w:rsid w:val="00631EED"/>
    <w:rsid w:val="00633E4E"/>
    <w:rsid w:val="00635D57"/>
    <w:rsid w:val="006403A5"/>
    <w:rsid w:val="006418B2"/>
    <w:rsid w:val="00642404"/>
    <w:rsid w:val="006429B3"/>
    <w:rsid w:val="00643083"/>
    <w:rsid w:val="006443B7"/>
    <w:rsid w:val="00647EFA"/>
    <w:rsid w:val="00652973"/>
    <w:rsid w:val="006541F4"/>
    <w:rsid w:val="006558CA"/>
    <w:rsid w:val="00657E79"/>
    <w:rsid w:val="0066063E"/>
    <w:rsid w:val="006606F5"/>
    <w:rsid w:val="00661D1B"/>
    <w:rsid w:val="0066351D"/>
    <w:rsid w:val="0067185E"/>
    <w:rsid w:val="00671B64"/>
    <w:rsid w:val="00671D5B"/>
    <w:rsid w:val="00673911"/>
    <w:rsid w:val="006755DF"/>
    <w:rsid w:val="006767B6"/>
    <w:rsid w:val="006775FA"/>
    <w:rsid w:val="006814D7"/>
    <w:rsid w:val="006823BA"/>
    <w:rsid w:val="0068544D"/>
    <w:rsid w:val="00695D08"/>
    <w:rsid w:val="00697D95"/>
    <w:rsid w:val="006A1289"/>
    <w:rsid w:val="006A1D43"/>
    <w:rsid w:val="006A27AA"/>
    <w:rsid w:val="006A3602"/>
    <w:rsid w:val="006A37EA"/>
    <w:rsid w:val="006A52D7"/>
    <w:rsid w:val="006B1F9F"/>
    <w:rsid w:val="006B2C41"/>
    <w:rsid w:val="006C0F8F"/>
    <w:rsid w:val="006C382D"/>
    <w:rsid w:val="006D1162"/>
    <w:rsid w:val="006D1359"/>
    <w:rsid w:val="006D1E14"/>
    <w:rsid w:val="006D46F0"/>
    <w:rsid w:val="006D67EB"/>
    <w:rsid w:val="006E21F2"/>
    <w:rsid w:val="006E22B1"/>
    <w:rsid w:val="006E7500"/>
    <w:rsid w:val="006E7F39"/>
    <w:rsid w:val="006F1F96"/>
    <w:rsid w:val="006F4067"/>
    <w:rsid w:val="006F6DC9"/>
    <w:rsid w:val="00700337"/>
    <w:rsid w:val="00700B01"/>
    <w:rsid w:val="00702EBF"/>
    <w:rsid w:val="007039D4"/>
    <w:rsid w:val="00707D41"/>
    <w:rsid w:val="00713414"/>
    <w:rsid w:val="0071351D"/>
    <w:rsid w:val="00713A23"/>
    <w:rsid w:val="00717C43"/>
    <w:rsid w:val="00717E8D"/>
    <w:rsid w:val="0072088F"/>
    <w:rsid w:val="0072665C"/>
    <w:rsid w:val="00730350"/>
    <w:rsid w:val="00730EF3"/>
    <w:rsid w:val="00733546"/>
    <w:rsid w:val="0073516C"/>
    <w:rsid w:val="007403F5"/>
    <w:rsid w:val="007426B3"/>
    <w:rsid w:val="00743353"/>
    <w:rsid w:val="007440A6"/>
    <w:rsid w:val="00745C9F"/>
    <w:rsid w:val="00747CD7"/>
    <w:rsid w:val="007503B4"/>
    <w:rsid w:val="0075096B"/>
    <w:rsid w:val="00751648"/>
    <w:rsid w:val="00760615"/>
    <w:rsid w:val="0076231A"/>
    <w:rsid w:val="00764D03"/>
    <w:rsid w:val="00765E95"/>
    <w:rsid w:val="00766306"/>
    <w:rsid w:val="00766B75"/>
    <w:rsid w:val="0077172E"/>
    <w:rsid w:val="00774F55"/>
    <w:rsid w:val="00775D8A"/>
    <w:rsid w:val="0077658F"/>
    <w:rsid w:val="0077659E"/>
    <w:rsid w:val="00777AD4"/>
    <w:rsid w:val="00780950"/>
    <w:rsid w:val="007809EF"/>
    <w:rsid w:val="00783D2C"/>
    <w:rsid w:val="00792E2C"/>
    <w:rsid w:val="0079344C"/>
    <w:rsid w:val="00794F29"/>
    <w:rsid w:val="007A0750"/>
    <w:rsid w:val="007A1326"/>
    <w:rsid w:val="007A2250"/>
    <w:rsid w:val="007A399A"/>
    <w:rsid w:val="007A4630"/>
    <w:rsid w:val="007A5759"/>
    <w:rsid w:val="007A5A00"/>
    <w:rsid w:val="007A5AD6"/>
    <w:rsid w:val="007A6772"/>
    <w:rsid w:val="007B3CFE"/>
    <w:rsid w:val="007B7E1E"/>
    <w:rsid w:val="007C2E4C"/>
    <w:rsid w:val="007C321D"/>
    <w:rsid w:val="007C378C"/>
    <w:rsid w:val="007C41A5"/>
    <w:rsid w:val="007C58BE"/>
    <w:rsid w:val="007C59CB"/>
    <w:rsid w:val="007C6843"/>
    <w:rsid w:val="007C7EEE"/>
    <w:rsid w:val="007D0537"/>
    <w:rsid w:val="007D080B"/>
    <w:rsid w:val="007D094C"/>
    <w:rsid w:val="007D29D3"/>
    <w:rsid w:val="007D62B7"/>
    <w:rsid w:val="007E06DD"/>
    <w:rsid w:val="007E1383"/>
    <w:rsid w:val="007E35BC"/>
    <w:rsid w:val="007E3C40"/>
    <w:rsid w:val="007F1ACB"/>
    <w:rsid w:val="007F670A"/>
    <w:rsid w:val="007F7235"/>
    <w:rsid w:val="00800087"/>
    <w:rsid w:val="008065F2"/>
    <w:rsid w:val="00807006"/>
    <w:rsid w:val="008079BA"/>
    <w:rsid w:val="00814D1A"/>
    <w:rsid w:val="008168A2"/>
    <w:rsid w:val="00816E77"/>
    <w:rsid w:val="0082027B"/>
    <w:rsid w:val="00821CD3"/>
    <w:rsid w:val="00824E92"/>
    <w:rsid w:val="00827FF1"/>
    <w:rsid w:val="00831263"/>
    <w:rsid w:val="00831DB7"/>
    <w:rsid w:val="00832EBF"/>
    <w:rsid w:val="008366CB"/>
    <w:rsid w:val="00837BCE"/>
    <w:rsid w:val="00837F3A"/>
    <w:rsid w:val="00840FA7"/>
    <w:rsid w:val="008419B8"/>
    <w:rsid w:val="008515CE"/>
    <w:rsid w:val="00854E89"/>
    <w:rsid w:val="008563B6"/>
    <w:rsid w:val="008576F4"/>
    <w:rsid w:val="00857E40"/>
    <w:rsid w:val="008620F3"/>
    <w:rsid w:val="00863986"/>
    <w:rsid w:val="00863A10"/>
    <w:rsid w:val="00866257"/>
    <w:rsid w:val="00872B7D"/>
    <w:rsid w:val="00874F24"/>
    <w:rsid w:val="00876230"/>
    <w:rsid w:val="00876B4E"/>
    <w:rsid w:val="00877D5B"/>
    <w:rsid w:val="00877ECD"/>
    <w:rsid w:val="00886B1E"/>
    <w:rsid w:val="0089094C"/>
    <w:rsid w:val="00890C61"/>
    <w:rsid w:val="00894C2E"/>
    <w:rsid w:val="008A460D"/>
    <w:rsid w:val="008A4CD5"/>
    <w:rsid w:val="008A588F"/>
    <w:rsid w:val="008A644A"/>
    <w:rsid w:val="008B05BD"/>
    <w:rsid w:val="008B0C03"/>
    <w:rsid w:val="008B0DD1"/>
    <w:rsid w:val="008B1297"/>
    <w:rsid w:val="008B19AA"/>
    <w:rsid w:val="008B2119"/>
    <w:rsid w:val="008B250D"/>
    <w:rsid w:val="008B2590"/>
    <w:rsid w:val="008B427B"/>
    <w:rsid w:val="008B4966"/>
    <w:rsid w:val="008B6009"/>
    <w:rsid w:val="008C46DC"/>
    <w:rsid w:val="008C4777"/>
    <w:rsid w:val="008D15AA"/>
    <w:rsid w:val="008D346A"/>
    <w:rsid w:val="008D4D2E"/>
    <w:rsid w:val="008D6109"/>
    <w:rsid w:val="008D6968"/>
    <w:rsid w:val="008D6D89"/>
    <w:rsid w:val="008D7FA3"/>
    <w:rsid w:val="008E094F"/>
    <w:rsid w:val="008E39EF"/>
    <w:rsid w:val="008E3B15"/>
    <w:rsid w:val="008E3F07"/>
    <w:rsid w:val="008E4941"/>
    <w:rsid w:val="008E4B40"/>
    <w:rsid w:val="008E5F36"/>
    <w:rsid w:val="008F0AEA"/>
    <w:rsid w:val="008F2757"/>
    <w:rsid w:val="008F2E4F"/>
    <w:rsid w:val="008F310B"/>
    <w:rsid w:val="008F49C3"/>
    <w:rsid w:val="008F5F9E"/>
    <w:rsid w:val="008F652A"/>
    <w:rsid w:val="008F6CA2"/>
    <w:rsid w:val="008F6F8B"/>
    <w:rsid w:val="008F7436"/>
    <w:rsid w:val="009037EF"/>
    <w:rsid w:val="0090521B"/>
    <w:rsid w:val="009055E4"/>
    <w:rsid w:val="00917E9C"/>
    <w:rsid w:val="0092379D"/>
    <w:rsid w:val="00924E3D"/>
    <w:rsid w:val="00925160"/>
    <w:rsid w:val="0092542E"/>
    <w:rsid w:val="00925F08"/>
    <w:rsid w:val="00927071"/>
    <w:rsid w:val="009368A8"/>
    <w:rsid w:val="009516D6"/>
    <w:rsid w:val="00951C56"/>
    <w:rsid w:val="00955853"/>
    <w:rsid w:val="00955907"/>
    <w:rsid w:val="0095599F"/>
    <w:rsid w:val="00956CF7"/>
    <w:rsid w:val="00962992"/>
    <w:rsid w:val="0096424B"/>
    <w:rsid w:val="00964295"/>
    <w:rsid w:val="009716FA"/>
    <w:rsid w:val="00984AA8"/>
    <w:rsid w:val="00985088"/>
    <w:rsid w:val="009860B4"/>
    <w:rsid w:val="0098648B"/>
    <w:rsid w:val="00987245"/>
    <w:rsid w:val="0098760B"/>
    <w:rsid w:val="009A244C"/>
    <w:rsid w:val="009A5D50"/>
    <w:rsid w:val="009A602D"/>
    <w:rsid w:val="009A791B"/>
    <w:rsid w:val="009B0A1C"/>
    <w:rsid w:val="009B0DAA"/>
    <w:rsid w:val="009B32FA"/>
    <w:rsid w:val="009C13DC"/>
    <w:rsid w:val="009C6436"/>
    <w:rsid w:val="009C6F46"/>
    <w:rsid w:val="009C73CF"/>
    <w:rsid w:val="009C7FB2"/>
    <w:rsid w:val="009D24C3"/>
    <w:rsid w:val="009D506C"/>
    <w:rsid w:val="009E00AE"/>
    <w:rsid w:val="009E09D3"/>
    <w:rsid w:val="009E34EC"/>
    <w:rsid w:val="009E6E74"/>
    <w:rsid w:val="009F3B40"/>
    <w:rsid w:val="009F41B6"/>
    <w:rsid w:val="009F7977"/>
    <w:rsid w:val="009F7A30"/>
    <w:rsid w:val="00A0058C"/>
    <w:rsid w:val="00A029E8"/>
    <w:rsid w:val="00A053F1"/>
    <w:rsid w:val="00A0665A"/>
    <w:rsid w:val="00A066B8"/>
    <w:rsid w:val="00A11DAD"/>
    <w:rsid w:val="00A12014"/>
    <w:rsid w:val="00A15FD8"/>
    <w:rsid w:val="00A25D9A"/>
    <w:rsid w:val="00A30BA1"/>
    <w:rsid w:val="00A32C5C"/>
    <w:rsid w:val="00A3530C"/>
    <w:rsid w:val="00A36F30"/>
    <w:rsid w:val="00A378B2"/>
    <w:rsid w:val="00A37DEE"/>
    <w:rsid w:val="00A40D51"/>
    <w:rsid w:val="00A433C3"/>
    <w:rsid w:val="00A46165"/>
    <w:rsid w:val="00A50704"/>
    <w:rsid w:val="00A50806"/>
    <w:rsid w:val="00A54AD3"/>
    <w:rsid w:val="00A54BB7"/>
    <w:rsid w:val="00A5643A"/>
    <w:rsid w:val="00A5723C"/>
    <w:rsid w:val="00A60D43"/>
    <w:rsid w:val="00A64C20"/>
    <w:rsid w:val="00A66499"/>
    <w:rsid w:val="00A707A4"/>
    <w:rsid w:val="00A72025"/>
    <w:rsid w:val="00A7274B"/>
    <w:rsid w:val="00A73FB8"/>
    <w:rsid w:val="00A763CB"/>
    <w:rsid w:val="00A772FF"/>
    <w:rsid w:val="00A801D1"/>
    <w:rsid w:val="00A81F69"/>
    <w:rsid w:val="00A865FF"/>
    <w:rsid w:val="00A91CB0"/>
    <w:rsid w:val="00A93FC0"/>
    <w:rsid w:val="00A95D3F"/>
    <w:rsid w:val="00AA000B"/>
    <w:rsid w:val="00AA3484"/>
    <w:rsid w:val="00AA7E7B"/>
    <w:rsid w:val="00AB1AF9"/>
    <w:rsid w:val="00AB69CD"/>
    <w:rsid w:val="00AB6D0F"/>
    <w:rsid w:val="00AB7858"/>
    <w:rsid w:val="00AC2DE1"/>
    <w:rsid w:val="00AC37C6"/>
    <w:rsid w:val="00AC61A6"/>
    <w:rsid w:val="00AC74F7"/>
    <w:rsid w:val="00AD19CD"/>
    <w:rsid w:val="00AD1A63"/>
    <w:rsid w:val="00AD1DD2"/>
    <w:rsid w:val="00AD2062"/>
    <w:rsid w:val="00AD2F1D"/>
    <w:rsid w:val="00AD6CF9"/>
    <w:rsid w:val="00AE1E46"/>
    <w:rsid w:val="00AE4E69"/>
    <w:rsid w:val="00AE4F09"/>
    <w:rsid w:val="00AE5177"/>
    <w:rsid w:val="00AE5E9E"/>
    <w:rsid w:val="00AF0707"/>
    <w:rsid w:val="00AF0989"/>
    <w:rsid w:val="00AF1A17"/>
    <w:rsid w:val="00AF28C7"/>
    <w:rsid w:val="00AF40B0"/>
    <w:rsid w:val="00AF785C"/>
    <w:rsid w:val="00B05DDC"/>
    <w:rsid w:val="00B1029F"/>
    <w:rsid w:val="00B1492D"/>
    <w:rsid w:val="00B15D31"/>
    <w:rsid w:val="00B2667E"/>
    <w:rsid w:val="00B336F6"/>
    <w:rsid w:val="00B346DC"/>
    <w:rsid w:val="00B3498C"/>
    <w:rsid w:val="00B34F49"/>
    <w:rsid w:val="00B35EEF"/>
    <w:rsid w:val="00B40A11"/>
    <w:rsid w:val="00B42E7D"/>
    <w:rsid w:val="00B43CAD"/>
    <w:rsid w:val="00B51536"/>
    <w:rsid w:val="00B55A49"/>
    <w:rsid w:val="00B55B44"/>
    <w:rsid w:val="00B64265"/>
    <w:rsid w:val="00B65533"/>
    <w:rsid w:val="00B65D21"/>
    <w:rsid w:val="00B66C1B"/>
    <w:rsid w:val="00B67F76"/>
    <w:rsid w:val="00B70EFF"/>
    <w:rsid w:val="00B719D0"/>
    <w:rsid w:val="00B7558C"/>
    <w:rsid w:val="00B75BCF"/>
    <w:rsid w:val="00B76622"/>
    <w:rsid w:val="00B808B3"/>
    <w:rsid w:val="00B824AC"/>
    <w:rsid w:val="00B85794"/>
    <w:rsid w:val="00B9194F"/>
    <w:rsid w:val="00BA003B"/>
    <w:rsid w:val="00BA2125"/>
    <w:rsid w:val="00BA2625"/>
    <w:rsid w:val="00BB05E2"/>
    <w:rsid w:val="00BB61B4"/>
    <w:rsid w:val="00BB7309"/>
    <w:rsid w:val="00BB7C04"/>
    <w:rsid w:val="00BC275E"/>
    <w:rsid w:val="00BD1111"/>
    <w:rsid w:val="00BD26B6"/>
    <w:rsid w:val="00BD7DF4"/>
    <w:rsid w:val="00BE01C6"/>
    <w:rsid w:val="00BE0294"/>
    <w:rsid w:val="00BE22B3"/>
    <w:rsid w:val="00BE35D1"/>
    <w:rsid w:val="00BE4DAC"/>
    <w:rsid w:val="00BE5A6C"/>
    <w:rsid w:val="00BE5DD4"/>
    <w:rsid w:val="00BE6F6F"/>
    <w:rsid w:val="00BF13F8"/>
    <w:rsid w:val="00BF2B08"/>
    <w:rsid w:val="00BF5282"/>
    <w:rsid w:val="00BF68F1"/>
    <w:rsid w:val="00C00CE7"/>
    <w:rsid w:val="00C01CFF"/>
    <w:rsid w:val="00C02C7D"/>
    <w:rsid w:val="00C04A46"/>
    <w:rsid w:val="00C073B9"/>
    <w:rsid w:val="00C11498"/>
    <w:rsid w:val="00C1494D"/>
    <w:rsid w:val="00C14B62"/>
    <w:rsid w:val="00C15B78"/>
    <w:rsid w:val="00C176DE"/>
    <w:rsid w:val="00C2207B"/>
    <w:rsid w:val="00C22852"/>
    <w:rsid w:val="00C26446"/>
    <w:rsid w:val="00C26FBB"/>
    <w:rsid w:val="00C27CC3"/>
    <w:rsid w:val="00C361A9"/>
    <w:rsid w:val="00C4124F"/>
    <w:rsid w:val="00C46129"/>
    <w:rsid w:val="00C4774C"/>
    <w:rsid w:val="00C5115D"/>
    <w:rsid w:val="00C529E8"/>
    <w:rsid w:val="00C6013F"/>
    <w:rsid w:val="00C6163C"/>
    <w:rsid w:val="00C61D6F"/>
    <w:rsid w:val="00C63537"/>
    <w:rsid w:val="00C66273"/>
    <w:rsid w:val="00C6636B"/>
    <w:rsid w:val="00C71561"/>
    <w:rsid w:val="00C7172A"/>
    <w:rsid w:val="00C71E70"/>
    <w:rsid w:val="00C75A77"/>
    <w:rsid w:val="00C8124F"/>
    <w:rsid w:val="00C814A1"/>
    <w:rsid w:val="00C81513"/>
    <w:rsid w:val="00C83CDC"/>
    <w:rsid w:val="00C84637"/>
    <w:rsid w:val="00C9157E"/>
    <w:rsid w:val="00C92AD3"/>
    <w:rsid w:val="00C93999"/>
    <w:rsid w:val="00CA1009"/>
    <w:rsid w:val="00CA30B4"/>
    <w:rsid w:val="00CA3D29"/>
    <w:rsid w:val="00CA4180"/>
    <w:rsid w:val="00CA4269"/>
    <w:rsid w:val="00CA72FC"/>
    <w:rsid w:val="00CB1746"/>
    <w:rsid w:val="00CB2013"/>
    <w:rsid w:val="00CB56F5"/>
    <w:rsid w:val="00CB6E04"/>
    <w:rsid w:val="00CB793F"/>
    <w:rsid w:val="00CC0A80"/>
    <w:rsid w:val="00CC2512"/>
    <w:rsid w:val="00CC343F"/>
    <w:rsid w:val="00CC4520"/>
    <w:rsid w:val="00CC48AE"/>
    <w:rsid w:val="00CC4C58"/>
    <w:rsid w:val="00CC547F"/>
    <w:rsid w:val="00CD1993"/>
    <w:rsid w:val="00CD23CE"/>
    <w:rsid w:val="00CD5D21"/>
    <w:rsid w:val="00CD7F6A"/>
    <w:rsid w:val="00CE0E9F"/>
    <w:rsid w:val="00CE11E2"/>
    <w:rsid w:val="00CE1E4A"/>
    <w:rsid w:val="00CE40D7"/>
    <w:rsid w:val="00CE5F52"/>
    <w:rsid w:val="00CE7906"/>
    <w:rsid w:val="00CE7A68"/>
    <w:rsid w:val="00CF039B"/>
    <w:rsid w:val="00CF0E19"/>
    <w:rsid w:val="00D05342"/>
    <w:rsid w:val="00D061D2"/>
    <w:rsid w:val="00D1255E"/>
    <w:rsid w:val="00D13C67"/>
    <w:rsid w:val="00D14C42"/>
    <w:rsid w:val="00D15278"/>
    <w:rsid w:val="00D16963"/>
    <w:rsid w:val="00D21B4A"/>
    <w:rsid w:val="00D23E5E"/>
    <w:rsid w:val="00D27037"/>
    <w:rsid w:val="00D27D9B"/>
    <w:rsid w:val="00D30332"/>
    <w:rsid w:val="00D376DB"/>
    <w:rsid w:val="00D40DE9"/>
    <w:rsid w:val="00D41212"/>
    <w:rsid w:val="00D42B45"/>
    <w:rsid w:val="00D42B65"/>
    <w:rsid w:val="00D4409C"/>
    <w:rsid w:val="00D469E3"/>
    <w:rsid w:val="00D52836"/>
    <w:rsid w:val="00D53824"/>
    <w:rsid w:val="00D55BDC"/>
    <w:rsid w:val="00D560F4"/>
    <w:rsid w:val="00D57CFC"/>
    <w:rsid w:val="00D62908"/>
    <w:rsid w:val="00D635B4"/>
    <w:rsid w:val="00D64A19"/>
    <w:rsid w:val="00D660A1"/>
    <w:rsid w:val="00D66FFC"/>
    <w:rsid w:val="00D71774"/>
    <w:rsid w:val="00D71F30"/>
    <w:rsid w:val="00D736C0"/>
    <w:rsid w:val="00D73D04"/>
    <w:rsid w:val="00D73D28"/>
    <w:rsid w:val="00D8477F"/>
    <w:rsid w:val="00D864AA"/>
    <w:rsid w:val="00D92274"/>
    <w:rsid w:val="00D94339"/>
    <w:rsid w:val="00D9707F"/>
    <w:rsid w:val="00DA1F8E"/>
    <w:rsid w:val="00DA57A4"/>
    <w:rsid w:val="00DA747A"/>
    <w:rsid w:val="00DB0D07"/>
    <w:rsid w:val="00DB134E"/>
    <w:rsid w:val="00DB1AE8"/>
    <w:rsid w:val="00DB5697"/>
    <w:rsid w:val="00DB65ED"/>
    <w:rsid w:val="00DB6F26"/>
    <w:rsid w:val="00DC39E8"/>
    <w:rsid w:val="00DC3A08"/>
    <w:rsid w:val="00DC4922"/>
    <w:rsid w:val="00DC4950"/>
    <w:rsid w:val="00DC585C"/>
    <w:rsid w:val="00DC5EB1"/>
    <w:rsid w:val="00DC6810"/>
    <w:rsid w:val="00DD049D"/>
    <w:rsid w:val="00DD1774"/>
    <w:rsid w:val="00DD35ED"/>
    <w:rsid w:val="00DD3A4E"/>
    <w:rsid w:val="00DD51B7"/>
    <w:rsid w:val="00DD699B"/>
    <w:rsid w:val="00DD788A"/>
    <w:rsid w:val="00DE2205"/>
    <w:rsid w:val="00DE26D8"/>
    <w:rsid w:val="00DE5153"/>
    <w:rsid w:val="00DE608D"/>
    <w:rsid w:val="00DE6998"/>
    <w:rsid w:val="00DF0054"/>
    <w:rsid w:val="00DF3309"/>
    <w:rsid w:val="00DF334A"/>
    <w:rsid w:val="00DF5124"/>
    <w:rsid w:val="00DF77BA"/>
    <w:rsid w:val="00DF7F39"/>
    <w:rsid w:val="00E052D4"/>
    <w:rsid w:val="00E1075E"/>
    <w:rsid w:val="00E11830"/>
    <w:rsid w:val="00E13678"/>
    <w:rsid w:val="00E1702C"/>
    <w:rsid w:val="00E20549"/>
    <w:rsid w:val="00E21F22"/>
    <w:rsid w:val="00E2257D"/>
    <w:rsid w:val="00E22EE8"/>
    <w:rsid w:val="00E23ABB"/>
    <w:rsid w:val="00E23E99"/>
    <w:rsid w:val="00E3093A"/>
    <w:rsid w:val="00E30C27"/>
    <w:rsid w:val="00E33078"/>
    <w:rsid w:val="00E335AB"/>
    <w:rsid w:val="00E33AB6"/>
    <w:rsid w:val="00E35C31"/>
    <w:rsid w:val="00E4012C"/>
    <w:rsid w:val="00E42A8F"/>
    <w:rsid w:val="00E50AA2"/>
    <w:rsid w:val="00E5223F"/>
    <w:rsid w:val="00E6185D"/>
    <w:rsid w:val="00E62251"/>
    <w:rsid w:val="00E63BD6"/>
    <w:rsid w:val="00E661D8"/>
    <w:rsid w:val="00E66B4F"/>
    <w:rsid w:val="00E741D5"/>
    <w:rsid w:val="00E74474"/>
    <w:rsid w:val="00E856ED"/>
    <w:rsid w:val="00E87A6A"/>
    <w:rsid w:val="00E9232A"/>
    <w:rsid w:val="00E92EB1"/>
    <w:rsid w:val="00EA3476"/>
    <w:rsid w:val="00EA46B6"/>
    <w:rsid w:val="00EA4D1B"/>
    <w:rsid w:val="00EB1D11"/>
    <w:rsid w:val="00EB281B"/>
    <w:rsid w:val="00EB45BE"/>
    <w:rsid w:val="00EC1C50"/>
    <w:rsid w:val="00EC2247"/>
    <w:rsid w:val="00EC257D"/>
    <w:rsid w:val="00EC6529"/>
    <w:rsid w:val="00EC7D22"/>
    <w:rsid w:val="00ED1BFE"/>
    <w:rsid w:val="00ED20DE"/>
    <w:rsid w:val="00ED3D05"/>
    <w:rsid w:val="00ED5025"/>
    <w:rsid w:val="00ED5033"/>
    <w:rsid w:val="00EE006F"/>
    <w:rsid w:val="00EE300E"/>
    <w:rsid w:val="00EE3F99"/>
    <w:rsid w:val="00EE5713"/>
    <w:rsid w:val="00EE64AE"/>
    <w:rsid w:val="00EE715F"/>
    <w:rsid w:val="00EF197A"/>
    <w:rsid w:val="00EF7ED5"/>
    <w:rsid w:val="00F00F70"/>
    <w:rsid w:val="00F06355"/>
    <w:rsid w:val="00F06445"/>
    <w:rsid w:val="00F07114"/>
    <w:rsid w:val="00F163C8"/>
    <w:rsid w:val="00F206A7"/>
    <w:rsid w:val="00F2172D"/>
    <w:rsid w:val="00F3105E"/>
    <w:rsid w:val="00F31AAB"/>
    <w:rsid w:val="00F31E5E"/>
    <w:rsid w:val="00F36370"/>
    <w:rsid w:val="00F41591"/>
    <w:rsid w:val="00F41A63"/>
    <w:rsid w:val="00F43F17"/>
    <w:rsid w:val="00F45BEB"/>
    <w:rsid w:val="00F4687B"/>
    <w:rsid w:val="00F46E8A"/>
    <w:rsid w:val="00F52EC9"/>
    <w:rsid w:val="00F54523"/>
    <w:rsid w:val="00F63F86"/>
    <w:rsid w:val="00F65761"/>
    <w:rsid w:val="00F67BE0"/>
    <w:rsid w:val="00F70793"/>
    <w:rsid w:val="00F745DA"/>
    <w:rsid w:val="00F8002D"/>
    <w:rsid w:val="00F84544"/>
    <w:rsid w:val="00F90552"/>
    <w:rsid w:val="00F908B7"/>
    <w:rsid w:val="00F90A73"/>
    <w:rsid w:val="00F94110"/>
    <w:rsid w:val="00F94D68"/>
    <w:rsid w:val="00F954FA"/>
    <w:rsid w:val="00F95B1F"/>
    <w:rsid w:val="00F96EB7"/>
    <w:rsid w:val="00FA05B2"/>
    <w:rsid w:val="00FA0889"/>
    <w:rsid w:val="00FA68A7"/>
    <w:rsid w:val="00FB320F"/>
    <w:rsid w:val="00FC0C51"/>
    <w:rsid w:val="00FC233F"/>
    <w:rsid w:val="00FC3903"/>
    <w:rsid w:val="00FC6848"/>
    <w:rsid w:val="00FC7813"/>
    <w:rsid w:val="00FC781E"/>
    <w:rsid w:val="00FD2CE9"/>
    <w:rsid w:val="00FD5F55"/>
    <w:rsid w:val="00FE1B88"/>
    <w:rsid w:val="00FE300A"/>
    <w:rsid w:val="00FF31A0"/>
    <w:rsid w:val="00FF4AC8"/>
    <w:rsid w:val="00FF733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8"/>
    <o:shapelayout v:ext="edit">
      <o:idmap v:ext="edit" data="1"/>
    </o:shapelayout>
  </w:shapeDefaults>
  <w:decimalSymbol w:val="."/>
  <w:listSeparator w:val=","/>
  <w14:docId w14:val="14E29578"/>
  <w15:docId w15:val="{30A93E11-9490-4FED-9D9A-661A7F4BB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uiPriority="0"/>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uiPriority="0"/>
    <w:lsdException w:name="List Bullet 3" w:uiPriority="0"/>
    <w:lsdException w:name="List Bullet 4" w:uiPriority="0"/>
    <w:lsdException w:name="List Bullet 5" w:uiPriority="0"/>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0"/>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uiPriority="0"/>
    <w:lsdException w:name="HTML Bottom of Form" w:uiPriority="0"/>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0" w:unhideWhenUsed="1"/>
    <w:lsdException w:name="annotation subject" w:locked="1" w:semiHidden="1" w:unhideWhenUsed="1"/>
    <w:lsdException w:name="No List" w:locked="1" w:semiHidden="1" w:unhideWhenUsed="1"/>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locked="1" w:semiHidden="1" w:unhideWhenUsed="1"/>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8C"/>
    <w:pPr>
      <w:spacing w:after="240" w:line="288" w:lineRule="auto"/>
    </w:pPr>
    <w:rPr>
      <w:color w:val="0D0D0D"/>
      <w:sz w:val="24"/>
      <w:szCs w:val="24"/>
      <w:lang w:val="en-GB" w:eastAsia="en-GB"/>
    </w:rPr>
  </w:style>
  <w:style w:type="paragraph" w:styleId="Heading1">
    <w:name w:val="heading 1"/>
    <w:basedOn w:val="Normal"/>
    <w:next w:val="Normal"/>
    <w:link w:val="Heading1Char"/>
    <w:uiPriority w:val="99"/>
    <w:qFormat/>
    <w:rsid w:val="009F41B6"/>
    <w:pPr>
      <w:pageBreakBefore/>
      <w:spacing w:line="240" w:lineRule="auto"/>
      <w:outlineLvl w:val="0"/>
    </w:pPr>
    <w:rPr>
      <w:b/>
      <w:color w:val="104F75"/>
      <w:sz w:val="36"/>
      <w:lang w:val="en-US" w:eastAsia="en-US"/>
    </w:rPr>
  </w:style>
  <w:style w:type="paragraph" w:styleId="Heading2">
    <w:name w:val="heading 2"/>
    <w:basedOn w:val="Normal"/>
    <w:next w:val="Normal"/>
    <w:link w:val="Heading2Char"/>
    <w:uiPriority w:val="99"/>
    <w:qFormat/>
    <w:rsid w:val="00760615"/>
    <w:pPr>
      <w:keepNext/>
      <w:spacing w:before="480" w:line="240" w:lineRule="auto"/>
      <w:outlineLvl w:val="1"/>
    </w:pPr>
    <w:rPr>
      <w:b/>
      <w:color w:val="104F75"/>
      <w:sz w:val="32"/>
      <w:szCs w:val="32"/>
      <w:lang w:val="en-US" w:eastAsia="en-US"/>
    </w:rPr>
  </w:style>
  <w:style w:type="paragraph" w:styleId="Heading3">
    <w:name w:val="heading 3"/>
    <w:basedOn w:val="Heading2"/>
    <w:next w:val="Normal"/>
    <w:link w:val="Heading3Char"/>
    <w:uiPriority w:val="99"/>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uiPriority w:val="99"/>
    <w:qFormat/>
    <w:rsid w:val="008B427B"/>
    <w:pPr>
      <w:numPr>
        <w:ilvl w:val="4"/>
        <w:numId w:val="6"/>
      </w:numPr>
      <w:spacing w:before="240" w:after="60"/>
      <w:outlineLvl w:val="4"/>
    </w:pPr>
    <w:rPr>
      <w:rFonts w:ascii="Calibri" w:hAnsi="Calibri"/>
      <w:b/>
      <w:bCs/>
      <w:i/>
      <w:iCs/>
      <w:color w:val="auto"/>
      <w:sz w:val="26"/>
      <w:szCs w:val="26"/>
      <w:lang w:val="en-US" w:eastAsia="en-US"/>
    </w:rPr>
  </w:style>
  <w:style w:type="paragraph" w:styleId="Heading6">
    <w:name w:val="heading 6"/>
    <w:basedOn w:val="Normal"/>
    <w:next w:val="Normal"/>
    <w:link w:val="Heading6Char"/>
    <w:uiPriority w:val="99"/>
    <w:qFormat/>
    <w:rsid w:val="008B427B"/>
    <w:pPr>
      <w:numPr>
        <w:ilvl w:val="5"/>
        <w:numId w:val="6"/>
      </w:numPr>
      <w:spacing w:before="240" w:after="60"/>
      <w:outlineLvl w:val="5"/>
    </w:pPr>
    <w:rPr>
      <w:rFonts w:ascii="Calibri" w:hAnsi="Calibri"/>
      <w:b/>
      <w:bCs/>
      <w:color w:val="auto"/>
      <w:sz w:val="22"/>
      <w:szCs w:val="22"/>
      <w:lang w:val="en-US" w:eastAsia="en-US"/>
    </w:rPr>
  </w:style>
  <w:style w:type="paragraph" w:styleId="Heading7">
    <w:name w:val="heading 7"/>
    <w:basedOn w:val="Normal"/>
    <w:next w:val="Normal"/>
    <w:link w:val="Heading7Char"/>
    <w:uiPriority w:val="99"/>
    <w:qFormat/>
    <w:rsid w:val="008B427B"/>
    <w:pPr>
      <w:numPr>
        <w:ilvl w:val="6"/>
        <w:numId w:val="6"/>
      </w:numPr>
      <w:spacing w:before="240" w:after="60"/>
      <w:outlineLvl w:val="6"/>
    </w:pPr>
    <w:rPr>
      <w:rFonts w:ascii="Calibri" w:hAnsi="Calibri"/>
      <w:color w:val="auto"/>
      <w:lang w:val="en-US" w:eastAsia="en-US"/>
    </w:rPr>
  </w:style>
  <w:style w:type="paragraph" w:styleId="Heading8">
    <w:name w:val="heading 8"/>
    <w:basedOn w:val="Normal"/>
    <w:next w:val="Normal"/>
    <w:link w:val="Heading8Char"/>
    <w:uiPriority w:val="99"/>
    <w:qFormat/>
    <w:rsid w:val="008B427B"/>
    <w:pPr>
      <w:numPr>
        <w:ilvl w:val="7"/>
        <w:numId w:val="6"/>
      </w:numPr>
      <w:spacing w:before="240" w:after="60"/>
      <w:outlineLvl w:val="7"/>
    </w:pPr>
    <w:rPr>
      <w:rFonts w:ascii="Calibri" w:hAnsi="Calibri"/>
      <w:i/>
      <w:iCs/>
      <w:color w:val="auto"/>
      <w:lang w:val="en-US" w:eastAsia="en-US"/>
    </w:rPr>
  </w:style>
  <w:style w:type="paragraph" w:styleId="Heading9">
    <w:name w:val="heading 9"/>
    <w:basedOn w:val="Normal"/>
    <w:next w:val="Normal"/>
    <w:link w:val="Heading9Char"/>
    <w:uiPriority w:val="99"/>
    <w:qFormat/>
    <w:rsid w:val="008B427B"/>
    <w:pPr>
      <w:numPr>
        <w:ilvl w:val="8"/>
        <w:numId w:val="6"/>
      </w:numPr>
      <w:spacing w:before="240" w:after="60"/>
      <w:outlineLvl w:val="8"/>
    </w:pPr>
    <w:rPr>
      <w:rFonts w:ascii="Cambria" w:hAnsi="Cambria"/>
      <w:color w:val="auto"/>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F41B6"/>
    <w:rPr>
      <w:b/>
      <w:color w:val="104F75"/>
      <w:sz w:val="24"/>
    </w:rPr>
  </w:style>
  <w:style w:type="character" w:customStyle="1" w:styleId="Heading2Char">
    <w:name w:val="Heading 2 Char"/>
    <w:basedOn w:val="DefaultParagraphFont"/>
    <w:link w:val="Heading2"/>
    <w:uiPriority w:val="99"/>
    <w:locked/>
    <w:rsid w:val="00760615"/>
    <w:rPr>
      <w:b/>
      <w:color w:val="104F75"/>
      <w:sz w:val="32"/>
    </w:rPr>
  </w:style>
  <w:style w:type="character" w:customStyle="1" w:styleId="Heading3Char">
    <w:name w:val="Heading 3 Char"/>
    <w:basedOn w:val="DefaultParagraphFont"/>
    <w:link w:val="Heading3"/>
    <w:uiPriority w:val="99"/>
    <w:locked/>
    <w:rsid w:val="00F70793"/>
    <w:rPr>
      <w:b/>
      <w:color w:val="104F75"/>
      <w:sz w:val="28"/>
    </w:rPr>
  </w:style>
  <w:style w:type="character" w:customStyle="1" w:styleId="Heading4Char">
    <w:name w:val="Heading 4 Char"/>
    <w:basedOn w:val="DefaultParagraphFont"/>
    <w:link w:val="Heading4"/>
    <w:locked/>
    <w:rsid w:val="00C71E70"/>
    <w:rPr>
      <w:b/>
      <w:color w:val="104F75"/>
      <w:sz w:val="28"/>
    </w:rPr>
  </w:style>
  <w:style w:type="character" w:customStyle="1" w:styleId="Heading5Char">
    <w:name w:val="Heading 5 Char"/>
    <w:basedOn w:val="DefaultParagraphFont"/>
    <w:link w:val="Heading5"/>
    <w:uiPriority w:val="99"/>
    <w:locked/>
    <w:rsid w:val="008B427B"/>
    <w:rPr>
      <w:rFonts w:ascii="Calibri" w:hAnsi="Calibri"/>
      <w:b/>
      <w:bCs/>
      <w:i/>
      <w:iCs/>
      <w:sz w:val="26"/>
      <w:szCs w:val="26"/>
    </w:rPr>
  </w:style>
  <w:style w:type="character" w:customStyle="1" w:styleId="Heading6Char">
    <w:name w:val="Heading 6 Char"/>
    <w:basedOn w:val="DefaultParagraphFont"/>
    <w:link w:val="Heading6"/>
    <w:uiPriority w:val="99"/>
    <w:locked/>
    <w:rsid w:val="008B427B"/>
    <w:rPr>
      <w:rFonts w:ascii="Calibri" w:hAnsi="Calibri"/>
      <w:b/>
      <w:bCs/>
    </w:rPr>
  </w:style>
  <w:style w:type="character" w:customStyle="1" w:styleId="Heading7Char">
    <w:name w:val="Heading 7 Char"/>
    <w:basedOn w:val="DefaultParagraphFont"/>
    <w:link w:val="Heading7"/>
    <w:uiPriority w:val="99"/>
    <w:locked/>
    <w:rsid w:val="008B427B"/>
    <w:rPr>
      <w:rFonts w:ascii="Calibri" w:hAnsi="Calibri"/>
      <w:sz w:val="24"/>
      <w:szCs w:val="24"/>
    </w:rPr>
  </w:style>
  <w:style w:type="character" w:customStyle="1" w:styleId="Heading8Char">
    <w:name w:val="Heading 8 Char"/>
    <w:basedOn w:val="DefaultParagraphFont"/>
    <w:link w:val="Heading8"/>
    <w:uiPriority w:val="99"/>
    <w:locked/>
    <w:rsid w:val="008B427B"/>
    <w:rPr>
      <w:rFonts w:ascii="Calibri" w:hAnsi="Calibri"/>
      <w:i/>
      <w:iCs/>
      <w:sz w:val="24"/>
      <w:szCs w:val="24"/>
    </w:rPr>
  </w:style>
  <w:style w:type="character" w:customStyle="1" w:styleId="Heading9Char">
    <w:name w:val="Heading 9 Char"/>
    <w:basedOn w:val="DefaultParagraphFont"/>
    <w:link w:val="Heading9"/>
    <w:uiPriority w:val="99"/>
    <w:locked/>
    <w:rsid w:val="008B427B"/>
    <w:rPr>
      <w:rFonts w:ascii="Cambria" w:hAnsi="Cambria"/>
    </w:rPr>
  </w:style>
  <w:style w:type="character" w:styleId="Hyperlink">
    <w:name w:val="Hyperlink"/>
    <w:basedOn w:val="DefaultParagraphFont"/>
    <w:uiPriority w:val="99"/>
    <w:rsid w:val="00FE1B88"/>
    <w:rPr>
      <w:rFonts w:ascii="Arial" w:hAnsi="Arial" w:cs="Times New Roman"/>
      <w:color w:val="0000FF"/>
      <w:sz w:val="24"/>
      <w:u w:val="single"/>
    </w:rPr>
  </w:style>
  <w:style w:type="paragraph" w:styleId="TOCHeading">
    <w:name w:val="TOC Heading"/>
    <w:basedOn w:val="Normal"/>
    <w:next w:val="Normal"/>
    <w:uiPriority w:val="99"/>
    <w:qFormat/>
    <w:rsid w:val="00D05342"/>
    <w:pPr>
      <w:pageBreakBefore/>
    </w:pPr>
    <w:rPr>
      <w:rFonts w:cs="Arial"/>
      <w:b/>
      <w:color w:val="365F91"/>
      <w:sz w:val="36"/>
      <w:szCs w:val="28"/>
      <w:lang w:eastAsia="ja-JP"/>
    </w:rPr>
  </w:style>
  <w:style w:type="paragraph" w:customStyle="1" w:styleId="TitleText">
    <w:name w:val="TitleText"/>
    <w:basedOn w:val="Normal"/>
    <w:link w:val="TitleTextChar"/>
    <w:uiPriority w:val="99"/>
    <w:rsid w:val="002634E2"/>
    <w:pPr>
      <w:spacing w:before="3600" w:line="240" w:lineRule="auto"/>
    </w:pPr>
    <w:rPr>
      <w:b/>
      <w:color w:val="104F75"/>
      <w:sz w:val="92"/>
      <w:szCs w:val="92"/>
      <w:lang w:val="en-US" w:eastAsia="en-US"/>
    </w:rPr>
  </w:style>
  <w:style w:type="character" w:customStyle="1" w:styleId="TitleTextChar">
    <w:name w:val="TitleText Char"/>
    <w:link w:val="TitleText"/>
    <w:uiPriority w:val="99"/>
    <w:locked/>
    <w:rsid w:val="002634E2"/>
    <w:rPr>
      <w:b/>
      <w:color w:val="104F75"/>
      <w:sz w:val="92"/>
    </w:rPr>
  </w:style>
  <w:style w:type="paragraph" w:customStyle="1" w:styleId="SubtitleText">
    <w:name w:val="SubtitleText"/>
    <w:basedOn w:val="Normal"/>
    <w:link w:val="SubtitleTextChar"/>
    <w:uiPriority w:val="99"/>
    <w:rsid w:val="00E50AA2"/>
    <w:pPr>
      <w:spacing w:after="1520"/>
    </w:pPr>
    <w:rPr>
      <w:b/>
      <w:color w:val="104F75"/>
      <w:sz w:val="48"/>
      <w:szCs w:val="48"/>
      <w:lang w:val="en-US" w:eastAsia="en-US"/>
    </w:rPr>
  </w:style>
  <w:style w:type="character" w:customStyle="1" w:styleId="SubtitleTextChar">
    <w:name w:val="SubtitleText Char"/>
    <w:link w:val="SubtitleText"/>
    <w:uiPriority w:val="99"/>
    <w:locked/>
    <w:rsid w:val="00E50AA2"/>
    <w:rPr>
      <w:b/>
      <w:color w:val="104F75"/>
      <w:sz w:val="48"/>
    </w:rPr>
  </w:style>
  <w:style w:type="paragraph" w:styleId="ListBullet">
    <w:name w:val="List Bullet"/>
    <w:basedOn w:val="ListBullet5"/>
    <w:uiPriority w:val="99"/>
    <w:rsid w:val="00984AA8"/>
    <w:pPr>
      <w:numPr>
        <w:numId w:val="9"/>
      </w:numPr>
      <w:ind w:left="714" w:hanging="357"/>
      <w:contextualSpacing/>
    </w:pPr>
  </w:style>
  <w:style w:type="paragraph" w:styleId="TOC1">
    <w:name w:val="toc 1"/>
    <w:basedOn w:val="Normal"/>
    <w:next w:val="Normal"/>
    <w:autoRedefine/>
    <w:uiPriority w:val="39"/>
    <w:rsid w:val="00611F91"/>
    <w:pPr>
      <w:tabs>
        <w:tab w:val="right" w:pos="9498"/>
      </w:tabs>
      <w:spacing w:after="120"/>
    </w:pPr>
    <w:rPr>
      <w:noProof/>
    </w:rPr>
  </w:style>
  <w:style w:type="paragraph" w:styleId="TOC2">
    <w:name w:val="toc 2"/>
    <w:basedOn w:val="Normal"/>
    <w:next w:val="Normal"/>
    <w:autoRedefine/>
    <w:uiPriority w:val="39"/>
    <w:rsid w:val="00611F91"/>
    <w:pPr>
      <w:tabs>
        <w:tab w:val="right" w:pos="9498"/>
      </w:tabs>
      <w:spacing w:after="120"/>
      <w:ind w:left="238"/>
    </w:pPr>
    <w:rPr>
      <w:noProof/>
    </w:rPr>
  </w:style>
  <w:style w:type="paragraph" w:styleId="TOC3">
    <w:name w:val="toc 3"/>
    <w:basedOn w:val="Normal"/>
    <w:next w:val="Normal"/>
    <w:autoRedefine/>
    <w:uiPriority w:val="39"/>
    <w:rsid w:val="00611F91"/>
    <w:pPr>
      <w:tabs>
        <w:tab w:val="right" w:pos="9498"/>
      </w:tabs>
      <w:spacing w:after="120"/>
      <w:ind w:left="480"/>
    </w:pPr>
    <w:rPr>
      <w:noProof/>
    </w:rPr>
  </w:style>
  <w:style w:type="paragraph" w:customStyle="1" w:styleId="CopyrightBox">
    <w:name w:val="CopyrightBox"/>
    <w:basedOn w:val="Normal"/>
    <w:link w:val="CopyrightBoxChar"/>
    <w:uiPriority w:val="99"/>
    <w:rsid w:val="0090521B"/>
    <w:rPr>
      <w:lang w:val="en-US" w:eastAsia="en-US"/>
    </w:rPr>
  </w:style>
  <w:style w:type="character" w:customStyle="1" w:styleId="CopyrightBoxChar">
    <w:name w:val="CopyrightBox Char"/>
    <w:link w:val="CopyrightBox"/>
    <w:uiPriority w:val="99"/>
    <w:locked/>
    <w:rsid w:val="0090521B"/>
    <w:rPr>
      <w:color w:val="0D0D0D"/>
      <w:sz w:val="24"/>
    </w:rPr>
  </w:style>
  <w:style w:type="paragraph" w:customStyle="1" w:styleId="CopyrightSpacing">
    <w:name w:val="CopyrightSpacing"/>
    <w:basedOn w:val="Normal"/>
    <w:link w:val="CopyrightSpacingChar"/>
    <w:uiPriority w:val="99"/>
    <w:rsid w:val="0052566B"/>
    <w:pPr>
      <w:spacing w:before="6000" w:after="120"/>
    </w:pPr>
    <w:rPr>
      <w:color w:val="auto"/>
      <w:lang w:val="en-US" w:eastAsia="en-US"/>
    </w:rPr>
  </w:style>
  <w:style w:type="character" w:customStyle="1" w:styleId="CopyrightSpacingChar">
    <w:name w:val="CopyrightSpacing Char"/>
    <w:link w:val="CopyrightSpacing"/>
    <w:uiPriority w:val="99"/>
    <w:locked/>
    <w:rsid w:val="0052566B"/>
    <w:rPr>
      <w:sz w:val="24"/>
    </w:rPr>
  </w:style>
  <w:style w:type="paragraph" w:styleId="Title">
    <w:name w:val="Title"/>
    <w:basedOn w:val="Normal"/>
    <w:next w:val="Normal"/>
    <w:link w:val="TitleChar"/>
    <w:uiPriority w:val="99"/>
    <w:qFormat/>
    <w:rsid w:val="00780950"/>
    <w:pPr>
      <w:spacing w:before="240" w:line="240" w:lineRule="auto"/>
    </w:pPr>
    <w:rPr>
      <w:b/>
      <w:color w:val="104F75"/>
      <w:sz w:val="96"/>
      <w:szCs w:val="120"/>
      <w:lang w:val="en-US" w:eastAsia="en-US"/>
    </w:rPr>
  </w:style>
  <w:style w:type="character" w:customStyle="1" w:styleId="TitleChar">
    <w:name w:val="Title Char"/>
    <w:basedOn w:val="DefaultParagraphFont"/>
    <w:link w:val="Title"/>
    <w:uiPriority w:val="99"/>
    <w:semiHidden/>
    <w:locked/>
    <w:rsid w:val="00FE1B88"/>
    <w:rPr>
      <w:rFonts w:ascii="Arial" w:hAnsi="Arial"/>
      <w:b/>
      <w:color w:val="104F75"/>
      <w:sz w:val="120"/>
      <w:lang w:eastAsia="en-US"/>
    </w:rPr>
  </w:style>
  <w:style w:type="paragraph" w:styleId="TableofFigures">
    <w:name w:val="table of figures"/>
    <w:basedOn w:val="Normal"/>
    <w:next w:val="Normal"/>
    <w:uiPriority w:val="99"/>
    <w:rsid w:val="004A25DF"/>
    <w:pPr>
      <w:spacing w:after="120"/>
    </w:pPr>
  </w:style>
  <w:style w:type="paragraph" w:styleId="ListBullet4">
    <w:name w:val="List Bullet 4"/>
    <w:basedOn w:val="Normal"/>
    <w:uiPriority w:val="99"/>
    <w:rsid w:val="00E50AA2"/>
    <w:pPr>
      <w:numPr>
        <w:numId w:val="8"/>
      </w:numPr>
      <w:contextualSpacing/>
    </w:pPr>
  </w:style>
  <w:style w:type="paragraph" w:styleId="ListParagraph">
    <w:name w:val="List Paragraph"/>
    <w:aliases w:val="F5 List Paragraph,Dot pt,List Paragraph1,Numbered Para 1,No Spacing1,List Paragraph Char Char Char,Indicator Text,Bullet Points,MAIN CONTENT,Bullet 1,List Paragraph12,Colorful List - Accent 11,Bullet Style,Normal numbered,List Paragraph2"/>
    <w:basedOn w:val="Normal"/>
    <w:link w:val="ListParagraphChar"/>
    <w:uiPriority w:val="34"/>
    <w:qFormat/>
    <w:rsid w:val="00984AA8"/>
    <w:pPr>
      <w:ind w:left="720" w:hanging="360"/>
      <w:contextualSpacing/>
    </w:pPr>
  </w:style>
  <w:style w:type="paragraph" w:styleId="Caption">
    <w:name w:val="caption"/>
    <w:basedOn w:val="Normal"/>
    <w:next w:val="Normal"/>
    <w:uiPriority w:val="99"/>
    <w:qFormat/>
    <w:rsid w:val="00D21B4A"/>
    <w:pPr>
      <w:spacing w:before="120" w:after="120"/>
      <w:jc w:val="center"/>
    </w:pPr>
    <w:rPr>
      <w:b/>
      <w:bCs/>
      <w:color w:val="000000"/>
      <w:sz w:val="20"/>
      <w:szCs w:val="20"/>
    </w:rPr>
  </w:style>
  <w:style w:type="paragraph" w:styleId="BodyText">
    <w:name w:val="Body Text"/>
    <w:basedOn w:val="Normal"/>
    <w:link w:val="BodyTextChar"/>
    <w:uiPriority w:val="99"/>
    <w:rsid w:val="00FE1B88"/>
    <w:pPr>
      <w:spacing w:after="120"/>
    </w:pPr>
  </w:style>
  <w:style w:type="character" w:customStyle="1" w:styleId="BodyTextChar">
    <w:name w:val="Body Text Char"/>
    <w:basedOn w:val="DefaultParagraphFont"/>
    <w:link w:val="BodyText"/>
    <w:uiPriority w:val="99"/>
    <w:locked/>
    <w:rsid w:val="00FE1B88"/>
    <w:rPr>
      <w:rFonts w:cs="Times New Roman"/>
    </w:rPr>
  </w:style>
  <w:style w:type="table" w:styleId="TableGrid">
    <w:name w:val="Table Grid"/>
    <w:basedOn w:val="TableNormal"/>
    <w:uiPriority w:val="99"/>
    <w:rsid w:val="00AA348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uiPriority w:val="99"/>
    <w:rsid w:val="001321D2"/>
    <w:pPr>
      <w:spacing w:before="60" w:after="60"/>
      <w:ind w:left="57" w:right="57"/>
      <w:jc w:val="center"/>
    </w:pPr>
    <w:rPr>
      <w:b/>
      <w:color w:val="0D0D0D"/>
      <w:sz w:val="24"/>
      <w:szCs w:val="24"/>
      <w:lang w:val="en-GB" w:eastAsia="en-GB"/>
    </w:rPr>
  </w:style>
  <w:style w:type="paragraph" w:styleId="BalloonText">
    <w:name w:val="Balloon Text"/>
    <w:basedOn w:val="Normal"/>
    <w:link w:val="BalloonTextChar"/>
    <w:uiPriority w:val="99"/>
    <w:semiHidden/>
    <w:rsid w:val="00DA57A4"/>
    <w:pPr>
      <w:spacing w:after="0" w:line="240" w:lineRule="auto"/>
    </w:pPr>
    <w:rPr>
      <w:rFonts w:ascii="Tahoma" w:hAnsi="Tahoma"/>
      <w:color w:val="auto"/>
      <w:sz w:val="16"/>
      <w:szCs w:val="16"/>
      <w:lang w:val="en-US" w:eastAsia="en-US"/>
    </w:rPr>
  </w:style>
  <w:style w:type="character" w:customStyle="1" w:styleId="BalloonTextChar">
    <w:name w:val="Balloon Text Char"/>
    <w:basedOn w:val="DefaultParagraphFont"/>
    <w:link w:val="BalloonText"/>
    <w:uiPriority w:val="99"/>
    <w:semiHidden/>
    <w:locked/>
    <w:rsid w:val="00DA57A4"/>
    <w:rPr>
      <w:rFonts w:ascii="Tahoma" w:hAnsi="Tahoma"/>
      <w:sz w:val="16"/>
    </w:rPr>
  </w:style>
  <w:style w:type="paragraph" w:customStyle="1" w:styleId="TableRow">
    <w:name w:val="TableRow"/>
    <w:link w:val="TableRowChar"/>
    <w:uiPriority w:val="99"/>
    <w:rsid w:val="001321D2"/>
    <w:pPr>
      <w:spacing w:before="60" w:after="60"/>
      <w:ind w:left="57" w:right="57"/>
    </w:pPr>
    <w:rPr>
      <w:color w:val="0D0D0D"/>
      <w:sz w:val="24"/>
      <w:szCs w:val="24"/>
    </w:rPr>
  </w:style>
  <w:style w:type="character" w:customStyle="1" w:styleId="TableRowChar">
    <w:name w:val="TableRow Char"/>
    <w:link w:val="TableRow"/>
    <w:uiPriority w:val="99"/>
    <w:locked/>
    <w:rsid w:val="001321D2"/>
    <w:rPr>
      <w:color w:val="0D0D0D"/>
      <w:sz w:val="24"/>
    </w:rPr>
  </w:style>
  <w:style w:type="paragraph" w:styleId="Header">
    <w:name w:val="header"/>
    <w:basedOn w:val="Normal"/>
    <w:link w:val="HeaderChar"/>
    <w:uiPriority w:val="99"/>
    <w:rsid w:val="005C657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C657D"/>
    <w:rPr>
      <w:rFonts w:cs="Times New Roman"/>
      <w:sz w:val="24"/>
      <w:szCs w:val="24"/>
    </w:rPr>
  </w:style>
  <w:style w:type="paragraph" w:styleId="Footer">
    <w:name w:val="footer"/>
    <w:basedOn w:val="Normal"/>
    <w:link w:val="FooterChar"/>
    <w:uiPriority w:val="99"/>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5C657D"/>
    <w:rPr>
      <w:rFonts w:cs="Times New Roman"/>
      <w:sz w:val="24"/>
      <w:szCs w:val="24"/>
    </w:rPr>
  </w:style>
  <w:style w:type="character" w:styleId="FollowedHyperlink">
    <w:name w:val="FollowedHyperlink"/>
    <w:basedOn w:val="DefaultParagraphFont"/>
    <w:uiPriority w:val="99"/>
    <w:semiHidden/>
    <w:rsid w:val="00B64265"/>
    <w:rPr>
      <w:rFonts w:cs="Times New Roman"/>
      <w:color w:val="800080"/>
      <w:u w:val="single"/>
    </w:rPr>
  </w:style>
  <w:style w:type="paragraph" w:styleId="FootnoteText">
    <w:name w:val="footnote text"/>
    <w:basedOn w:val="Normal"/>
    <w:link w:val="FootnoteTextChar"/>
    <w:uiPriority w:val="99"/>
    <w:rsid w:val="007F1ACB"/>
    <w:pPr>
      <w:spacing w:after="60" w:line="240" w:lineRule="auto"/>
    </w:pPr>
    <w:rPr>
      <w:sz w:val="20"/>
      <w:szCs w:val="20"/>
    </w:rPr>
  </w:style>
  <w:style w:type="character" w:customStyle="1" w:styleId="FootnoteTextChar">
    <w:name w:val="Footnote Text Char"/>
    <w:basedOn w:val="DefaultParagraphFont"/>
    <w:link w:val="FootnoteText"/>
    <w:uiPriority w:val="99"/>
    <w:locked/>
    <w:rsid w:val="007F1ACB"/>
    <w:rPr>
      <w:rFonts w:cs="Times New Roman"/>
    </w:rPr>
  </w:style>
  <w:style w:type="character" w:styleId="FootnoteReference">
    <w:name w:val="footnote reference"/>
    <w:basedOn w:val="DefaultParagraphFont"/>
    <w:uiPriority w:val="99"/>
    <w:semiHidden/>
    <w:rsid w:val="007E06DD"/>
    <w:rPr>
      <w:rFonts w:cs="Times New Roman"/>
      <w:vertAlign w:val="superscript"/>
    </w:rPr>
  </w:style>
  <w:style w:type="character" w:customStyle="1" w:styleId="RGB">
    <w:name w:val="RGB"/>
    <w:basedOn w:val="DefaultParagraphFont"/>
    <w:uiPriority w:val="99"/>
    <w:rsid w:val="00956CF7"/>
    <w:rPr>
      <w:rFonts w:cs="Times New Roman"/>
      <w:b/>
      <w:bCs/>
      <w:sz w:val="20"/>
    </w:rPr>
  </w:style>
  <w:style w:type="paragraph" w:customStyle="1" w:styleId="ColouredBoxHeadline">
    <w:name w:val="Coloured Box Headline"/>
    <w:basedOn w:val="Normal"/>
    <w:uiPriority w:val="99"/>
    <w:rsid w:val="00956CF7"/>
    <w:pPr>
      <w:spacing w:before="120"/>
    </w:pPr>
    <w:rPr>
      <w:b/>
      <w:bCs/>
      <w:sz w:val="28"/>
      <w:szCs w:val="20"/>
    </w:rPr>
  </w:style>
  <w:style w:type="character" w:customStyle="1" w:styleId="RGBValues">
    <w:name w:val="RGB Values"/>
    <w:basedOn w:val="DefaultParagraphFont"/>
    <w:uiPriority w:val="99"/>
    <w:rsid w:val="00956CF7"/>
    <w:rPr>
      <w:rFonts w:cs="Times New Roman"/>
      <w:sz w:val="20"/>
    </w:rPr>
  </w:style>
  <w:style w:type="paragraph" w:styleId="ListBullet5">
    <w:name w:val="List Bullet 5"/>
    <w:basedOn w:val="Normal"/>
    <w:uiPriority w:val="99"/>
    <w:rsid w:val="00E50AA2"/>
  </w:style>
  <w:style w:type="character" w:styleId="CommentReference">
    <w:name w:val="annotation reference"/>
    <w:basedOn w:val="DefaultParagraphFont"/>
    <w:rsid w:val="0090521B"/>
    <w:rPr>
      <w:rFonts w:cs="Times New Roman"/>
    </w:rPr>
  </w:style>
  <w:style w:type="paragraph" w:styleId="CommentText">
    <w:name w:val="annotation text"/>
    <w:basedOn w:val="Normal"/>
    <w:link w:val="CommentTextChar"/>
    <w:rsid w:val="00FC6848"/>
    <w:pPr>
      <w:spacing w:line="240" w:lineRule="auto"/>
    </w:pPr>
    <w:rPr>
      <w:sz w:val="20"/>
      <w:szCs w:val="20"/>
    </w:rPr>
  </w:style>
  <w:style w:type="character" w:customStyle="1" w:styleId="CommentTextChar">
    <w:name w:val="Comment Text Char"/>
    <w:basedOn w:val="DefaultParagraphFont"/>
    <w:link w:val="CommentText"/>
    <w:locked/>
    <w:rsid w:val="00FC6848"/>
    <w:rPr>
      <w:rFonts w:cs="Times New Roman"/>
    </w:rPr>
  </w:style>
  <w:style w:type="paragraph" w:styleId="CommentSubject">
    <w:name w:val="annotation subject"/>
    <w:basedOn w:val="CommentText"/>
    <w:next w:val="CommentText"/>
    <w:link w:val="CommentSubjectChar"/>
    <w:uiPriority w:val="99"/>
    <w:semiHidden/>
    <w:rsid w:val="00FC6848"/>
    <w:rPr>
      <w:b/>
      <w:bCs/>
    </w:rPr>
  </w:style>
  <w:style w:type="character" w:customStyle="1" w:styleId="CommentSubjectChar">
    <w:name w:val="Comment Subject Char"/>
    <w:basedOn w:val="CommentTextChar"/>
    <w:link w:val="CommentSubject"/>
    <w:uiPriority w:val="99"/>
    <w:semiHidden/>
    <w:locked/>
    <w:rsid w:val="00FC6848"/>
    <w:rPr>
      <w:rFonts w:cs="Times New Roman"/>
      <w:b/>
      <w:bCs/>
    </w:rPr>
  </w:style>
  <w:style w:type="paragraph" w:customStyle="1" w:styleId="Centredembed">
    <w:name w:val="Centred embed"/>
    <w:basedOn w:val="Normal"/>
    <w:uiPriority w:val="99"/>
    <w:rsid w:val="00626DD2"/>
    <w:pPr>
      <w:spacing w:after="0"/>
      <w:jc w:val="center"/>
    </w:pPr>
    <w:rPr>
      <w:szCs w:val="20"/>
    </w:rPr>
  </w:style>
  <w:style w:type="paragraph" w:styleId="Date">
    <w:name w:val="Date"/>
    <w:basedOn w:val="Normal"/>
    <w:next w:val="Normal"/>
    <w:link w:val="DateChar"/>
    <w:uiPriority w:val="99"/>
    <w:rsid w:val="00E50AA2"/>
    <w:rPr>
      <w:rFonts w:cs="Arial"/>
      <w:b/>
      <w:bCs/>
      <w:color w:val="104F75"/>
      <w:sz w:val="44"/>
      <w:szCs w:val="44"/>
    </w:rPr>
  </w:style>
  <w:style w:type="character" w:customStyle="1" w:styleId="DateChar">
    <w:name w:val="Date Char"/>
    <w:basedOn w:val="DefaultParagraphFont"/>
    <w:link w:val="Date"/>
    <w:uiPriority w:val="99"/>
    <w:locked/>
    <w:rsid w:val="00E50AA2"/>
    <w:rPr>
      <w:rFonts w:cs="Arial"/>
      <w:b/>
      <w:bCs/>
      <w:color w:val="104F75"/>
      <w:sz w:val="44"/>
      <w:szCs w:val="44"/>
    </w:rPr>
  </w:style>
  <w:style w:type="character" w:customStyle="1" w:styleId="SourceChar">
    <w:name w:val="Source Char"/>
    <w:basedOn w:val="DefaultParagraphFont"/>
    <w:link w:val="Source"/>
    <w:uiPriority w:val="99"/>
    <w:locked/>
    <w:rsid w:val="0043261E"/>
    <w:rPr>
      <w:rFonts w:cs="Times New Roman"/>
    </w:rPr>
  </w:style>
  <w:style w:type="paragraph" w:customStyle="1" w:styleId="Source">
    <w:name w:val="Source"/>
    <w:basedOn w:val="Normal"/>
    <w:link w:val="SourceChar"/>
    <w:uiPriority w:val="99"/>
    <w:rsid w:val="0043261E"/>
    <w:pPr>
      <w:jc w:val="right"/>
    </w:pPr>
    <w:rPr>
      <w:sz w:val="20"/>
      <w:szCs w:val="20"/>
    </w:rPr>
  </w:style>
  <w:style w:type="paragraph" w:customStyle="1" w:styleId="DfESOutNumbered1">
    <w:name w:val="DfESOutNumbered1"/>
    <w:basedOn w:val="Normal"/>
    <w:link w:val="DfESOutNumbered1Char"/>
    <w:uiPriority w:val="99"/>
    <w:rsid w:val="007A0750"/>
    <w:pPr>
      <w:tabs>
        <w:tab w:val="num" w:pos="720"/>
      </w:tabs>
    </w:pPr>
    <w:rPr>
      <w:color w:val="auto"/>
      <w:lang w:val="en-US" w:eastAsia="en-US"/>
    </w:rPr>
  </w:style>
  <w:style w:type="character" w:customStyle="1" w:styleId="DfESOutNumbered1Char">
    <w:name w:val="DfESOutNumbered1 Char"/>
    <w:link w:val="DfESOutNumbered1"/>
    <w:uiPriority w:val="99"/>
    <w:locked/>
    <w:rsid w:val="007A0750"/>
    <w:rPr>
      <w:sz w:val="24"/>
      <w:szCs w:val="24"/>
    </w:rPr>
  </w:style>
  <w:style w:type="paragraph" w:customStyle="1" w:styleId="TableRowRight">
    <w:name w:val="TableRowRight"/>
    <w:basedOn w:val="TableRow"/>
    <w:uiPriority w:val="99"/>
    <w:rsid w:val="00766306"/>
    <w:pPr>
      <w:jc w:val="right"/>
    </w:pPr>
    <w:rPr>
      <w:szCs w:val="20"/>
    </w:rPr>
  </w:style>
  <w:style w:type="paragraph" w:customStyle="1" w:styleId="TableRowCentered">
    <w:name w:val="TableRowCentered"/>
    <w:basedOn w:val="TableRow"/>
    <w:uiPriority w:val="99"/>
    <w:rsid w:val="00766306"/>
    <w:pPr>
      <w:jc w:val="center"/>
    </w:pPr>
    <w:rPr>
      <w:szCs w:val="20"/>
    </w:rPr>
  </w:style>
  <w:style w:type="paragraph" w:customStyle="1" w:styleId="SocialMedia">
    <w:name w:val="SocialMedia"/>
    <w:basedOn w:val="Normal"/>
    <w:link w:val="SocialMediaChar"/>
    <w:uiPriority w:val="99"/>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uiPriority w:val="99"/>
    <w:rsid w:val="007D29D3"/>
    <w:pPr>
      <w:tabs>
        <w:tab w:val="left" w:pos="1701"/>
      </w:tabs>
      <w:spacing w:before="240"/>
    </w:pPr>
  </w:style>
  <w:style w:type="character" w:customStyle="1" w:styleId="SocialMediaChar">
    <w:name w:val="SocialMedia Char"/>
    <w:basedOn w:val="DefaultParagraphFont"/>
    <w:link w:val="SocialMedia"/>
    <w:uiPriority w:val="99"/>
    <w:locked/>
    <w:rsid w:val="00AE5177"/>
    <w:rPr>
      <w:rFonts w:cs="Times New Roman"/>
      <w:noProof/>
      <w:sz w:val="24"/>
      <w:szCs w:val="24"/>
    </w:rPr>
  </w:style>
  <w:style w:type="paragraph" w:customStyle="1" w:styleId="Licence">
    <w:name w:val="Licence"/>
    <w:basedOn w:val="Normal"/>
    <w:link w:val="LicenceChar"/>
    <w:uiPriority w:val="99"/>
    <w:rsid w:val="00095901"/>
    <w:pPr>
      <w:tabs>
        <w:tab w:val="left" w:pos="1418"/>
      </w:tabs>
      <w:ind w:left="284"/>
      <w:contextualSpacing/>
    </w:pPr>
  </w:style>
  <w:style w:type="character" w:customStyle="1" w:styleId="ReferenceChar">
    <w:name w:val="Reference Char"/>
    <w:basedOn w:val="DefaultParagraphFont"/>
    <w:link w:val="Reference"/>
    <w:uiPriority w:val="99"/>
    <w:locked/>
    <w:rsid w:val="007D29D3"/>
    <w:rPr>
      <w:rFonts w:cs="Times New Roman"/>
      <w:color w:val="0D0D0D"/>
      <w:sz w:val="24"/>
      <w:szCs w:val="24"/>
    </w:rPr>
  </w:style>
  <w:style w:type="paragraph" w:customStyle="1" w:styleId="LicenceIntro">
    <w:name w:val="LicenceIntro"/>
    <w:basedOn w:val="Licence"/>
    <w:uiPriority w:val="99"/>
    <w:rsid w:val="00113E8C"/>
    <w:pPr>
      <w:spacing w:after="0"/>
      <w:ind w:left="0"/>
    </w:pPr>
    <w:rPr>
      <w:szCs w:val="20"/>
    </w:rPr>
  </w:style>
  <w:style w:type="character" w:customStyle="1" w:styleId="LicenceChar">
    <w:name w:val="Licence Char"/>
    <w:basedOn w:val="DefaultParagraphFont"/>
    <w:link w:val="Licence"/>
    <w:uiPriority w:val="99"/>
    <w:locked/>
    <w:rsid w:val="00095901"/>
    <w:rPr>
      <w:rFonts w:cs="Times New Roman"/>
      <w:sz w:val="24"/>
      <w:szCs w:val="24"/>
    </w:rPr>
  </w:style>
  <w:style w:type="paragraph" w:styleId="ListBullet2">
    <w:name w:val="List Bullet 2"/>
    <w:basedOn w:val="Normal"/>
    <w:uiPriority w:val="99"/>
    <w:rsid w:val="00984AA8"/>
    <w:pPr>
      <w:numPr>
        <w:numId w:val="10"/>
      </w:numPr>
      <w:tabs>
        <w:tab w:val="clear" w:pos="643"/>
        <w:tab w:val="num" w:pos="1134"/>
      </w:tabs>
      <w:ind w:left="1134"/>
      <w:contextualSpacing/>
    </w:pPr>
  </w:style>
  <w:style w:type="paragraph" w:customStyle="1" w:styleId="Logos">
    <w:name w:val="Logos"/>
    <w:basedOn w:val="Normal"/>
    <w:link w:val="LogosChar"/>
    <w:uiPriority w:val="99"/>
    <w:rsid w:val="002B2775"/>
    <w:pPr>
      <w:pageBreakBefore/>
      <w:widowControl w:val="0"/>
    </w:pPr>
    <w:rPr>
      <w:noProof/>
    </w:rPr>
  </w:style>
  <w:style w:type="character" w:customStyle="1" w:styleId="LogosChar">
    <w:name w:val="Logos Char"/>
    <w:basedOn w:val="DefaultParagraphFont"/>
    <w:link w:val="Logos"/>
    <w:uiPriority w:val="99"/>
    <w:locked/>
    <w:rsid w:val="002B2775"/>
    <w:rPr>
      <w:rFonts w:cs="Times New Roman"/>
      <w:noProof/>
      <w:color w:val="0D0D0D"/>
      <w:sz w:val="24"/>
      <w:szCs w:val="24"/>
    </w:rPr>
  </w:style>
  <w:style w:type="paragraph" w:styleId="ListBullet3">
    <w:name w:val="List Bullet 3"/>
    <w:basedOn w:val="Normal"/>
    <w:uiPriority w:val="99"/>
    <w:rsid w:val="00984AA8"/>
    <w:pPr>
      <w:numPr>
        <w:numId w:val="11"/>
      </w:numPr>
      <w:contextualSpacing/>
    </w:pPr>
  </w:style>
  <w:style w:type="paragraph" w:customStyle="1" w:styleId="DfESOutNumbered">
    <w:name w:val="DfESOutNumbered"/>
    <w:basedOn w:val="Normal"/>
    <w:link w:val="DfESOutNumberedChar"/>
    <w:uiPriority w:val="99"/>
    <w:rsid w:val="00562261"/>
    <w:pPr>
      <w:widowControl w:val="0"/>
      <w:numPr>
        <w:numId w:val="7"/>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uiPriority w:val="99"/>
    <w:locked/>
    <w:rsid w:val="00562261"/>
    <w:rPr>
      <w:rFonts w:ascii="Arial" w:hAnsi="Arial" w:cs="Arial"/>
      <w:noProof/>
      <w:color w:val="0D0D0D"/>
      <w:sz w:val="22"/>
      <w:szCs w:val="24"/>
      <w:lang w:val="en-GB" w:eastAsia="en-US" w:bidi="ar-SA"/>
    </w:rPr>
  </w:style>
  <w:style w:type="paragraph" w:customStyle="1" w:styleId="DeptBullets">
    <w:name w:val="DeptBullets"/>
    <w:basedOn w:val="Normal"/>
    <w:link w:val="DeptBulletsChar"/>
    <w:uiPriority w:val="99"/>
    <w:rsid w:val="00562261"/>
    <w:pPr>
      <w:widowControl w:val="0"/>
      <w:tabs>
        <w:tab w:val="num" w:pos="720"/>
      </w:tabs>
      <w:overflowPunct w:val="0"/>
      <w:autoSpaceDE w:val="0"/>
      <w:autoSpaceDN w:val="0"/>
      <w:adjustRightInd w:val="0"/>
      <w:spacing w:line="240" w:lineRule="auto"/>
      <w:ind w:left="720" w:hanging="360"/>
      <w:textAlignment w:val="baseline"/>
    </w:pPr>
    <w:rPr>
      <w:color w:val="auto"/>
      <w:szCs w:val="20"/>
      <w:lang w:eastAsia="en-US"/>
    </w:rPr>
  </w:style>
  <w:style w:type="character" w:customStyle="1" w:styleId="DeptBulletsChar">
    <w:name w:val="DeptBullets Char"/>
    <w:basedOn w:val="LogosChar"/>
    <w:link w:val="DeptBullets"/>
    <w:uiPriority w:val="99"/>
    <w:locked/>
    <w:rsid w:val="00562261"/>
    <w:rPr>
      <w:rFonts w:cs="Times New Roman"/>
      <w:noProof/>
      <w:color w:val="0D0D0D"/>
      <w:sz w:val="24"/>
      <w:szCs w:val="20"/>
      <w:lang w:val="en-GB"/>
    </w:rPr>
  </w:style>
  <w:style w:type="paragraph" w:customStyle="1" w:styleId="TOCHeader">
    <w:name w:val="TOC Header"/>
    <w:link w:val="TOCHeaderChar"/>
    <w:uiPriority w:val="99"/>
    <w:rsid w:val="00AB1AF9"/>
    <w:pPr>
      <w:pageBreakBefore/>
    </w:pPr>
    <w:rPr>
      <w:b/>
      <w:color w:val="104F75"/>
      <w:sz w:val="36"/>
      <w:szCs w:val="24"/>
    </w:rPr>
  </w:style>
  <w:style w:type="character" w:customStyle="1" w:styleId="TOCHeaderChar">
    <w:name w:val="TOC Header Char"/>
    <w:link w:val="TOCHeader"/>
    <w:uiPriority w:val="99"/>
    <w:locked/>
    <w:rsid w:val="00AB1AF9"/>
    <w:rPr>
      <w:b/>
      <w:color w:val="104F75"/>
      <w:sz w:val="24"/>
    </w:rPr>
  </w:style>
  <w:style w:type="paragraph" w:customStyle="1" w:styleId="Default">
    <w:name w:val="Default"/>
    <w:rsid w:val="00047DD8"/>
    <w:pPr>
      <w:autoSpaceDE w:val="0"/>
      <w:autoSpaceDN w:val="0"/>
      <w:adjustRightInd w:val="0"/>
    </w:pPr>
    <w:rPr>
      <w:rFonts w:cs="Arial"/>
      <w:color w:val="000000"/>
      <w:sz w:val="24"/>
      <w:szCs w:val="24"/>
      <w:lang w:val="en-GB" w:eastAsia="en-GB"/>
    </w:rPr>
  </w:style>
  <w:style w:type="paragraph" w:styleId="BodyText2">
    <w:name w:val="Body Text 2"/>
    <w:basedOn w:val="Normal"/>
    <w:link w:val="BodyText2Char"/>
    <w:uiPriority w:val="99"/>
    <w:semiHidden/>
    <w:rsid w:val="006E7500"/>
    <w:pPr>
      <w:spacing w:after="120" w:line="480" w:lineRule="auto"/>
    </w:pPr>
  </w:style>
  <w:style w:type="character" w:customStyle="1" w:styleId="BodyText2Char">
    <w:name w:val="Body Text 2 Char"/>
    <w:basedOn w:val="DefaultParagraphFont"/>
    <w:link w:val="BodyText2"/>
    <w:uiPriority w:val="99"/>
    <w:semiHidden/>
    <w:locked/>
    <w:rsid w:val="006E7500"/>
    <w:rPr>
      <w:rFonts w:cs="Times New Roman"/>
      <w:color w:val="0D0D0D"/>
      <w:sz w:val="24"/>
      <w:szCs w:val="24"/>
    </w:rPr>
  </w:style>
  <w:style w:type="paragraph" w:customStyle="1" w:styleId="AddressBlockRight">
    <w:name w:val="Address Block Right"/>
    <w:basedOn w:val="Normal"/>
    <w:uiPriority w:val="99"/>
    <w:rsid w:val="006E7500"/>
    <w:pPr>
      <w:widowControl w:val="0"/>
      <w:overflowPunct w:val="0"/>
      <w:autoSpaceDE w:val="0"/>
      <w:autoSpaceDN w:val="0"/>
      <w:adjustRightInd w:val="0"/>
      <w:spacing w:line="240" w:lineRule="auto"/>
      <w:textAlignment w:val="baseline"/>
    </w:pPr>
    <w:rPr>
      <w:color w:val="auto"/>
      <w:sz w:val="22"/>
      <w:szCs w:val="20"/>
      <w:lang w:eastAsia="en-US"/>
    </w:rPr>
  </w:style>
  <w:style w:type="paragraph" w:customStyle="1" w:styleId="AddressBlockLeftTop">
    <w:name w:val="Address Block Left Top"/>
    <w:basedOn w:val="Normal"/>
    <w:next w:val="Normal"/>
    <w:uiPriority w:val="99"/>
    <w:rsid w:val="006E7500"/>
    <w:pPr>
      <w:widowControl w:val="0"/>
      <w:overflowPunct w:val="0"/>
      <w:autoSpaceDE w:val="0"/>
      <w:autoSpaceDN w:val="0"/>
      <w:adjustRightInd w:val="0"/>
      <w:spacing w:before="1440" w:after="0" w:line="240" w:lineRule="auto"/>
      <w:textAlignment w:val="baseline"/>
    </w:pPr>
    <w:rPr>
      <w:color w:val="auto"/>
      <w:sz w:val="22"/>
      <w:szCs w:val="20"/>
      <w:lang w:eastAsia="en-US"/>
    </w:rPr>
  </w:style>
  <w:style w:type="character" w:styleId="Strong">
    <w:name w:val="Strong"/>
    <w:basedOn w:val="DefaultParagraphFont"/>
    <w:uiPriority w:val="99"/>
    <w:qFormat/>
    <w:rsid w:val="006E7500"/>
    <w:rPr>
      <w:rFonts w:cs="Times New Roman"/>
      <w:b/>
    </w:rPr>
  </w:style>
  <w:style w:type="paragraph" w:styleId="Revision">
    <w:name w:val="Revision"/>
    <w:hidden/>
    <w:uiPriority w:val="99"/>
    <w:semiHidden/>
    <w:rsid w:val="007A6772"/>
    <w:rPr>
      <w:color w:val="0D0D0D"/>
      <w:sz w:val="24"/>
      <w:szCs w:val="24"/>
      <w:lang w:val="en-GB" w:eastAsia="en-GB"/>
    </w:rPr>
  </w:style>
  <w:style w:type="character" w:customStyle="1" w:styleId="ListParagraphChar">
    <w:name w:val="List Paragraph Char"/>
    <w:aliases w:val="F5 List Paragraph Char,Dot pt Char,List Paragraph1 Char,Numbered Para 1 Char,No Spacing1 Char,List Paragraph Char Char Char Char,Indicator Text Char,Bullet Points Char,MAIN CONTENT Char,Bullet 1 Char,List Paragraph12 Char"/>
    <w:link w:val="ListParagraph"/>
    <w:uiPriority w:val="34"/>
    <w:qFormat/>
    <w:rsid w:val="004555BA"/>
    <w:rPr>
      <w:color w:val="0D0D0D"/>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91670">
      <w:bodyDiv w:val="1"/>
      <w:marLeft w:val="0"/>
      <w:marRight w:val="0"/>
      <w:marTop w:val="0"/>
      <w:marBottom w:val="0"/>
      <w:divBdr>
        <w:top w:val="none" w:sz="0" w:space="0" w:color="auto"/>
        <w:left w:val="none" w:sz="0" w:space="0" w:color="auto"/>
        <w:bottom w:val="none" w:sz="0" w:space="0" w:color="auto"/>
        <w:right w:val="none" w:sz="0" w:space="0" w:color="auto"/>
      </w:divBdr>
    </w:div>
    <w:div w:id="294990013">
      <w:bodyDiv w:val="1"/>
      <w:marLeft w:val="0"/>
      <w:marRight w:val="0"/>
      <w:marTop w:val="0"/>
      <w:marBottom w:val="0"/>
      <w:divBdr>
        <w:top w:val="none" w:sz="0" w:space="0" w:color="auto"/>
        <w:left w:val="none" w:sz="0" w:space="0" w:color="auto"/>
        <w:bottom w:val="none" w:sz="0" w:space="0" w:color="auto"/>
        <w:right w:val="none" w:sz="0" w:space="0" w:color="auto"/>
      </w:divBdr>
    </w:div>
    <w:div w:id="775947755">
      <w:bodyDiv w:val="1"/>
      <w:marLeft w:val="0"/>
      <w:marRight w:val="0"/>
      <w:marTop w:val="0"/>
      <w:marBottom w:val="0"/>
      <w:divBdr>
        <w:top w:val="none" w:sz="0" w:space="0" w:color="auto"/>
        <w:left w:val="none" w:sz="0" w:space="0" w:color="auto"/>
        <w:bottom w:val="none" w:sz="0" w:space="0" w:color="auto"/>
        <w:right w:val="none" w:sz="0" w:space="0" w:color="auto"/>
      </w:divBdr>
    </w:div>
    <w:div w:id="814958113">
      <w:bodyDiv w:val="1"/>
      <w:marLeft w:val="0"/>
      <w:marRight w:val="0"/>
      <w:marTop w:val="0"/>
      <w:marBottom w:val="0"/>
      <w:divBdr>
        <w:top w:val="none" w:sz="0" w:space="0" w:color="auto"/>
        <w:left w:val="none" w:sz="0" w:space="0" w:color="auto"/>
        <w:bottom w:val="none" w:sz="0" w:space="0" w:color="auto"/>
        <w:right w:val="none" w:sz="0" w:space="0" w:color="auto"/>
      </w:divBdr>
    </w:div>
    <w:div w:id="831066339">
      <w:bodyDiv w:val="1"/>
      <w:marLeft w:val="0"/>
      <w:marRight w:val="0"/>
      <w:marTop w:val="0"/>
      <w:marBottom w:val="0"/>
      <w:divBdr>
        <w:top w:val="none" w:sz="0" w:space="0" w:color="auto"/>
        <w:left w:val="none" w:sz="0" w:space="0" w:color="auto"/>
        <w:bottom w:val="none" w:sz="0" w:space="0" w:color="auto"/>
        <w:right w:val="none" w:sz="0" w:space="0" w:color="auto"/>
      </w:divBdr>
    </w:div>
    <w:div w:id="1198395240">
      <w:bodyDiv w:val="1"/>
      <w:marLeft w:val="0"/>
      <w:marRight w:val="0"/>
      <w:marTop w:val="0"/>
      <w:marBottom w:val="0"/>
      <w:divBdr>
        <w:top w:val="none" w:sz="0" w:space="0" w:color="auto"/>
        <w:left w:val="none" w:sz="0" w:space="0" w:color="auto"/>
        <w:bottom w:val="none" w:sz="0" w:space="0" w:color="auto"/>
        <w:right w:val="none" w:sz="0" w:space="0" w:color="auto"/>
      </w:divBdr>
    </w:div>
    <w:div w:id="1494026638">
      <w:marLeft w:val="0"/>
      <w:marRight w:val="0"/>
      <w:marTop w:val="0"/>
      <w:marBottom w:val="0"/>
      <w:divBdr>
        <w:top w:val="none" w:sz="0" w:space="0" w:color="auto"/>
        <w:left w:val="none" w:sz="0" w:space="0" w:color="auto"/>
        <w:bottom w:val="none" w:sz="0" w:space="0" w:color="auto"/>
        <w:right w:val="none" w:sz="0" w:space="0" w:color="auto"/>
      </w:divBdr>
    </w:div>
    <w:div w:id="1494026640">
      <w:marLeft w:val="0"/>
      <w:marRight w:val="0"/>
      <w:marTop w:val="0"/>
      <w:marBottom w:val="0"/>
      <w:divBdr>
        <w:top w:val="none" w:sz="0" w:space="0" w:color="auto"/>
        <w:left w:val="none" w:sz="0" w:space="0" w:color="auto"/>
        <w:bottom w:val="none" w:sz="0" w:space="0" w:color="auto"/>
        <w:right w:val="none" w:sz="0" w:space="0" w:color="auto"/>
      </w:divBdr>
    </w:div>
    <w:div w:id="1494026641">
      <w:marLeft w:val="0"/>
      <w:marRight w:val="0"/>
      <w:marTop w:val="0"/>
      <w:marBottom w:val="0"/>
      <w:divBdr>
        <w:top w:val="none" w:sz="0" w:space="0" w:color="auto"/>
        <w:left w:val="none" w:sz="0" w:space="0" w:color="auto"/>
        <w:bottom w:val="none" w:sz="0" w:space="0" w:color="auto"/>
        <w:right w:val="none" w:sz="0" w:space="0" w:color="auto"/>
      </w:divBdr>
      <w:divsChild>
        <w:div w:id="1494026639">
          <w:marLeft w:val="0"/>
          <w:marRight w:val="0"/>
          <w:marTop w:val="0"/>
          <w:marBottom w:val="0"/>
          <w:divBdr>
            <w:top w:val="none" w:sz="0" w:space="0" w:color="auto"/>
            <w:left w:val="none" w:sz="0" w:space="0" w:color="auto"/>
            <w:bottom w:val="none" w:sz="0" w:space="0" w:color="auto"/>
            <w:right w:val="none" w:sz="0" w:space="0" w:color="auto"/>
          </w:divBdr>
        </w:div>
        <w:div w:id="1494026642">
          <w:marLeft w:val="0"/>
          <w:marRight w:val="0"/>
          <w:marTop w:val="0"/>
          <w:marBottom w:val="0"/>
          <w:divBdr>
            <w:top w:val="none" w:sz="0" w:space="0" w:color="auto"/>
            <w:left w:val="none" w:sz="0" w:space="0" w:color="auto"/>
            <w:bottom w:val="none" w:sz="0" w:space="0" w:color="auto"/>
            <w:right w:val="none" w:sz="0" w:space="0" w:color="auto"/>
          </w:divBdr>
        </w:div>
        <w:div w:id="1494026649">
          <w:marLeft w:val="0"/>
          <w:marRight w:val="0"/>
          <w:marTop w:val="0"/>
          <w:marBottom w:val="0"/>
          <w:divBdr>
            <w:top w:val="none" w:sz="0" w:space="0" w:color="auto"/>
            <w:left w:val="none" w:sz="0" w:space="0" w:color="auto"/>
            <w:bottom w:val="none" w:sz="0" w:space="0" w:color="auto"/>
            <w:right w:val="none" w:sz="0" w:space="0" w:color="auto"/>
          </w:divBdr>
        </w:div>
        <w:div w:id="1494026652">
          <w:marLeft w:val="0"/>
          <w:marRight w:val="0"/>
          <w:marTop w:val="0"/>
          <w:marBottom w:val="0"/>
          <w:divBdr>
            <w:top w:val="none" w:sz="0" w:space="0" w:color="auto"/>
            <w:left w:val="none" w:sz="0" w:space="0" w:color="auto"/>
            <w:bottom w:val="none" w:sz="0" w:space="0" w:color="auto"/>
            <w:right w:val="none" w:sz="0" w:space="0" w:color="auto"/>
          </w:divBdr>
        </w:div>
        <w:div w:id="1494026659">
          <w:marLeft w:val="0"/>
          <w:marRight w:val="0"/>
          <w:marTop w:val="0"/>
          <w:marBottom w:val="0"/>
          <w:divBdr>
            <w:top w:val="none" w:sz="0" w:space="0" w:color="auto"/>
            <w:left w:val="none" w:sz="0" w:space="0" w:color="auto"/>
            <w:bottom w:val="none" w:sz="0" w:space="0" w:color="auto"/>
            <w:right w:val="none" w:sz="0" w:space="0" w:color="auto"/>
          </w:divBdr>
        </w:div>
        <w:div w:id="1494026663">
          <w:marLeft w:val="0"/>
          <w:marRight w:val="0"/>
          <w:marTop w:val="0"/>
          <w:marBottom w:val="0"/>
          <w:divBdr>
            <w:top w:val="none" w:sz="0" w:space="0" w:color="auto"/>
            <w:left w:val="none" w:sz="0" w:space="0" w:color="auto"/>
            <w:bottom w:val="none" w:sz="0" w:space="0" w:color="auto"/>
            <w:right w:val="none" w:sz="0" w:space="0" w:color="auto"/>
          </w:divBdr>
        </w:div>
        <w:div w:id="1494026669">
          <w:marLeft w:val="0"/>
          <w:marRight w:val="0"/>
          <w:marTop w:val="0"/>
          <w:marBottom w:val="0"/>
          <w:divBdr>
            <w:top w:val="none" w:sz="0" w:space="0" w:color="auto"/>
            <w:left w:val="none" w:sz="0" w:space="0" w:color="auto"/>
            <w:bottom w:val="none" w:sz="0" w:space="0" w:color="auto"/>
            <w:right w:val="none" w:sz="0" w:space="0" w:color="auto"/>
          </w:divBdr>
        </w:div>
        <w:div w:id="1494026670">
          <w:marLeft w:val="0"/>
          <w:marRight w:val="0"/>
          <w:marTop w:val="0"/>
          <w:marBottom w:val="0"/>
          <w:divBdr>
            <w:top w:val="none" w:sz="0" w:space="0" w:color="auto"/>
            <w:left w:val="none" w:sz="0" w:space="0" w:color="auto"/>
            <w:bottom w:val="none" w:sz="0" w:space="0" w:color="auto"/>
            <w:right w:val="none" w:sz="0" w:space="0" w:color="auto"/>
          </w:divBdr>
        </w:div>
        <w:div w:id="1494026671">
          <w:marLeft w:val="0"/>
          <w:marRight w:val="0"/>
          <w:marTop w:val="0"/>
          <w:marBottom w:val="0"/>
          <w:divBdr>
            <w:top w:val="none" w:sz="0" w:space="0" w:color="auto"/>
            <w:left w:val="none" w:sz="0" w:space="0" w:color="auto"/>
            <w:bottom w:val="none" w:sz="0" w:space="0" w:color="auto"/>
            <w:right w:val="none" w:sz="0" w:space="0" w:color="auto"/>
          </w:divBdr>
        </w:div>
        <w:div w:id="1494026672">
          <w:marLeft w:val="0"/>
          <w:marRight w:val="0"/>
          <w:marTop w:val="0"/>
          <w:marBottom w:val="0"/>
          <w:divBdr>
            <w:top w:val="none" w:sz="0" w:space="0" w:color="auto"/>
            <w:left w:val="none" w:sz="0" w:space="0" w:color="auto"/>
            <w:bottom w:val="none" w:sz="0" w:space="0" w:color="auto"/>
            <w:right w:val="none" w:sz="0" w:space="0" w:color="auto"/>
          </w:divBdr>
        </w:div>
      </w:divsChild>
    </w:div>
    <w:div w:id="1494026643">
      <w:marLeft w:val="0"/>
      <w:marRight w:val="0"/>
      <w:marTop w:val="0"/>
      <w:marBottom w:val="0"/>
      <w:divBdr>
        <w:top w:val="none" w:sz="0" w:space="0" w:color="auto"/>
        <w:left w:val="none" w:sz="0" w:space="0" w:color="auto"/>
        <w:bottom w:val="none" w:sz="0" w:space="0" w:color="auto"/>
        <w:right w:val="none" w:sz="0" w:space="0" w:color="auto"/>
      </w:divBdr>
    </w:div>
    <w:div w:id="1494026644">
      <w:marLeft w:val="0"/>
      <w:marRight w:val="0"/>
      <w:marTop w:val="0"/>
      <w:marBottom w:val="0"/>
      <w:divBdr>
        <w:top w:val="none" w:sz="0" w:space="0" w:color="auto"/>
        <w:left w:val="none" w:sz="0" w:space="0" w:color="auto"/>
        <w:bottom w:val="none" w:sz="0" w:space="0" w:color="auto"/>
        <w:right w:val="none" w:sz="0" w:space="0" w:color="auto"/>
      </w:divBdr>
    </w:div>
    <w:div w:id="1494026646">
      <w:marLeft w:val="0"/>
      <w:marRight w:val="0"/>
      <w:marTop w:val="0"/>
      <w:marBottom w:val="0"/>
      <w:divBdr>
        <w:top w:val="none" w:sz="0" w:space="0" w:color="auto"/>
        <w:left w:val="none" w:sz="0" w:space="0" w:color="auto"/>
        <w:bottom w:val="none" w:sz="0" w:space="0" w:color="auto"/>
        <w:right w:val="none" w:sz="0" w:space="0" w:color="auto"/>
      </w:divBdr>
    </w:div>
    <w:div w:id="1494026647">
      <w:marLeft w:val="0"/>
      <w:marRight w:val="0"/>
      <w:marTop w:val="0"/>
      <w:marBottom w:val="0"/>
      <w:divBdr>
        <w:top w:val="none" w:sz="0" w:space="0" w:color="auto"/>
        <w:left w:val="none" w:sz="0" w:space="0" w:color="auto"/>
        <w:bottom w:val="none" w:sz="0" w:space="0" w:color="auto"/>
        <w:right w:val="none" w:sz="0" w:space="0" w:color="auto"/>
      </w:divBdr>
    </w:div>
    <w:div w:id="1494026648">
      <w:marLeft w:val="0"/>
      <w:marRight w:val="0"/>
      <w:marTop w:val="0"/>
      <w:marBottom w:val="0"/>
      <w:divBdr>
        <w:top w:val="none" w:sz="0" w:space="0" w:color="auto"/>
        <w:left w:val="none" w:sz="0" w:space="0" w:color="auto"/>
        <w:bottom w:val="none" w:sz="0" w:space="0" w:color="auto"/>
        <w:right w:val="none" w:sz="0" w:space="0" w:color="auto"/>
      </w:divBdr>
    </w:div>
    <w:div w:id="1494026650">
      <w:marLeft w:val="0"/>
      <w:marRight w:val="0"/>
      <w:marTop w:val="0"/>
      <w:marBottom w:val="0"/>
      <w:divBdr>
        <w:top w:val="none" w:sz="0" w:space="0" w:color="auto"/>
        <w:left w:val="none" w:sz="0" w:space="0" w:color="auto"/>
        <w:bottom w:val="none" w:sz="0" w:space="0" w:color="auto"/>
        <w:right w:val="none" w:sz="0" w:space="0" w:color="auto"/>
      </w:divBdr>
    </w:div>
    <w:div w:id="1494026651">
      <w:marLeft w:val="0"/>
      <w:marRight w:val="0"/>
      <w:marTop w:val="0"/>
      <w:marBottom w:val="0"/>
      <w:divBdr>
        <w:top w:val="none" w:sz="0" w:space="0" w:color="auto"/>
        <w:left w:val="none" w:sz="0" w:space="0" w:color="auto"/>
        <w:bottom w:val="none" w:sz="0" w:space="0" w:color="auto"/>
        <w:right w:val="none" w:sz="0" w:space="0" w:color="auto"/>
      </w:divBdr>
    </w:div>
    <w:div w:id="1494026653">
      <w:marLeft w:val="0"/>
      <w:marRight w:val="0"/>
      <w:marTop w:val="0"/>
      <w:marBottom w:val="0"/>
      <w:divBdr>
        <w:top w:val="none" w:sz="0" w:space="0" w:color="auto"/>
        <w:left w:val="none" w:sz="0" w:space="0" w:color="auto"/>
        <w:bottom w:val="none" w:sz="0" w:space="0" w:color="auto"/>
        <w:right w:val="none" w:sz="0" w:space="0" w:color="auto"/>
      </w:divBdr>
    </w:div>
    <w:div w:id="1494026654">
      <w:marLeft w:val="0"/>
      <w:marRight w:val="0"/>
      <w:marTop w:val="0"/>
      <w:marBottom w:val="0"/>
      <w:divBdr>
        <w:top w:val="none" w:sz="0" w:space="0" w:color="auto"/>
        <w:left w:val="none" w:sz="0" w:space="0" w:color="auto"/>
        <w:bottom w:val="none" w:sz="0" w:space="0" w:color="auto"/>
        <w:right w:val="none" w:sz="0" w:space="0" w:color="auto"/>
      </w:divBdr>
    </w:div>
    <w:div w:id="1494026655">
      <w:marLeft w:val="0"/>
      <w:marRight w:val="0"/>
      <w:marTop w:val="0"/>
      <w:marBottom w:val="0"/>
      <w:divBdr>
        <w:top w:val="none" w:sz="0" w:space="0" w:color="auto"/>
        <w:left w:val="none" w:sz="0" w:space="0" w:color="auto"/>
        <w:bottom w:val="none" w:sz="0" w:space="0" w:color="auto"/>
        <w:right w:val="none" w:sz="0" w:space="0" w:color="auto"/>
      </w:divBdr>
    </w:div>
    <w:div w:id="1494026656">
      <w:marLeft w:val="0"/>
      <w:marRight w:val="0"/>
      <w:marTop w:val="0"/>
      <w:marBottom w:val="0"/>
      <w:divBdr>
        <w:top w:val="none" w:sz="0" w:space="0" w:color="auto"/>
        <w:left w:val="none" w:sz="0" w:space="0" w:color="auto"/>
        <w:bottom w:val="none" w:sz="0" w:space="0" w:color="auto"/>
        <w:right w:val="none" w:sz="0" w:space="0" w:color="auto"/>
      </w:divBdr>
    </w:div>
    <w:div w:id="1494026657">
      <w:marLeft w:val="0"/>
      <w:marRight w:val="0"/>
      <w:marTop w:val="0"/>
      <w:marBottom w:val="0"/>
      <w:divBdr>
        <w:top w:val="none" w:sz="0" w:space="0" w:color="auto"/>
        <w:left w:val="none" w:sz="0" w:space="0" w:color="auto"/>
        <w:bottom w:val="none" w:sz="0" w:space="0" w:color="auto"/>
        <w:right w:val="none" w:sz="0" w:space="0" w:color="auto"/>
      </w:divBdr>
    </w:div>
    <w:div w:id="1494026658">
      <w:marLeft w:val="0"/>
      <w:marRight w:val="0"/>
      <w:marTop w:val="0"/>
      <w:marBottom w:val="0"/>
      <w:divBdr>
        <w:top w:val="none" w:sz="0" w:space="0" w:color="auto"/>
        <w:left w:val="none" w:sz="0" w:space="0" w:color="auto"/>
        <w:bottom w:val="none" w:sz="0" w:space="0" w:color="auto"/>
        <w:right w:val="none" w:sz="0" w:space="0" w:color="auto"/>
      </w:divBdr>
    </w:div>
    <w:div w:id="1494026660">
      <w:marLeft w:val="0"/>
      <w:marRight w:val="0"/>
      <w:marTop w:val="0"/>
      <w:marBottom w:val="0"/>
      <w:divBdr>
        <w:top w:val="none" w:sz="0" w:space="0" w:color="auto"/>
        <w:left w:val="none" w:sz="0" w:space="0" w:color="auto"/>
        <w:bottom w:val="none" w:sz="0" w:space="0" w:color="auto"/>
        <w:right w:val="none" w:sz="0" w:space="0" w:color="auto"/>
      </w:divBdr>
    </w:div>
    <w:div w:id="1494026661">
      <w:marLeft w:val="0"/>
      <w:marRight w:val="0"/>
      <w:marTop w:val="0"/>
      <w:marBottom w:val="0"/>
      <w:divBdr>
        <w:top w:val="none" w:sz="0" w:space="0" w:color="auto"/>
        <w:left w:val="none" w:sz="0" w:space="0" w:color="auto"/>
        <w:bottom w:val="none" w:sz="0" w:space="0" w:color="auto"/>
        <w:right w:val="none" w:sz="0" w:space="0" w:color="auto"/>
      </w:divBdr>
    </w:div>
    <w:div w:id="1494026662">
      <w:marLeft w:val="0"/>
      <w:marRight w:val="0"/>
      <w:marTop w:val="0"/>
      <w:marBottom w:val="0"/>
      <w:divBdr>
        <w:top w:val="none" w:sz="0" w:space="0" w:color="auto"/>
        <w:left w:val="none" w:sz="0" w:space="0" w:color="auto"/>
        <w:bottom w:val="none" w:sz="0" w:space="0" w:color="auto"/>
        <w:right w:val="none" w:sz="0" w:space="0" w:color="auto"/>
      </w:divBdr>
    </w:div>
    <w:div w:id="1494026664">
      <w:marLeft w:val="0"/>
      <w:marRight w:val="0"/>
      <w:marTop w:val="0"/>
      <w:marBottom w:val="0"/>
      <w:divBdr>
        <w:top w:val="none" w:sz="0" w:space="0" w:color="auto"/>
        <w:left w:val="none" w:sz="0" w:space="0" w:color="auto"/>
        <w:bottom w:val="none" w:sz="0" w:space="0" w:color="auto"/>
        <w:right w:val="none" w:sz="0" w:space="0" w:color="auto"/>
      </w:divBdr>
    </w:div>
    <w:div w:id="1494026665">
      <w:marLeft w:val="0"/>
      <w:marRight w:val="0"/>
      <w:marTop w:val="0"/>
      <w:marBottom w:val="0"/>
      <w:divBdr>
        <w:top w:val="none" w:sz="0" w:space="0" w:color="auto"/>
        <w:left w:val="none" w:sz="0" w:space="0" w:color="auto"/>
        <w:bottom w:val="none" w:sz="0" w:space="0" w:color="auto"/>
        <w:right w:val="none" w:sz="0" w:space="0" w:color="auto"/>
      </w:divBdr>
    </w:div>
    <w:div w:id="1494026666">
      <w:marLeft w:val="0"/>
      <w:marRight w:val="0"/>
      <w:marTop w:val="0"/>
      <w:marBottom w:val="0"/>
      <w:divBdr>
        <w:top w:val="none" w:sz="0" w:space="0" w:color="auto"/>
        <w:left w:val="none" w:sz="0" w:space="0" w:color="auto"/>
        <w:bottom w:val="none" w:sz="0" w:space="0" w:color="auto"/>
        <w:right w:val="none" w:sz="0" w:space="0" w:color="auto"/>
      </w:divBdr>
    </w:div>
    <w:div w:id="1494026667">
      <w:marLeft w:val="0"/>
      <w:marRight w:val="0"/>
      <w:marTop w:val="0"/>
      <w:marBottom w:val="0"/>
      <w:divBdr>
        <w:top w:val="none" w:sz="0" w:space="0" w:color="auto"/>
        <w:left w:val="none" w:sz="0" w:space="0" w:color="auto"/>
        <w:bottom w:val="none" w:sz="0" w:space="0" w:color="auto"/>
        <w:right w:val="none" w:sz="0" w:space="0" w:color="auto"/>
      </w:divBdr>
    </w:div>
    <w:div w:id="1494026673">
      <w:marLeft w:val="0"/>
      <w:marRight w:val="0"/>
      <w:marTop w:val="0"/>
      <w:marBottom w:val="0"/>
      <w:divBdr>
        <w:top w:val="none" w:sz="0" w:space="0" w:color="auto"/>
        <w:left w:val="none" w:sz="0" w:space="0" w:color="auto"/>
        <w:bottom w:val="none" w:sz="0" w:space="0" w:color="auto"/>
        <w:right w:val="none" w:sz="0" w:space="0" w:color="auto"/>
      </w:divBdr>
    </w:div>
    <w:div w:id="1494026674">
      <w:marLeft w:val="0"/>
      <w:marRight w:val="0"/>
      <w:marTop w:val="0"/>
      <w:marBottom w:val="0"/>
      <w:divBdr>
        <w:top w:val="none" w:sz="0" w:space="0" w:color="auto"/>
        <w:left w:val="none" w:sz="0" w:space="0" w:color="auto"/>
        <w:bottom w:val="none" w:sz="0" w:space="0" w:color="auto"/>
        <w:right w:val="none" w:sz="0" w:space="0" w:color="auto"/>
      </w:divBdr>
    </w:div>
    <w:div w:id="1494026676">
      <w:marLeft w:val="0"/>
      <w:marRight w:val="0"/>
      <w:marTop w:val="0"/>
      <w:marBottom w:val="0"/>
      <w:divBdr>
        <w:top w:val="none" w:sz="0" w:space="0" w:color="auto"/>
        <w:left w:val="none" w:sz="0" w:space="0" w:color="auto"/>
        <w:bottom w:val="none" w:sz="0" w:space="0" w:color="auto"/>
        <w:right w:val="none" w:sz="0" w:space="0" w:color="auto"/>
      </w:divBdr>
    </w:div>
    <w:div w:id="1494026677">
      <w:marLeft w:val="0"/>
      <w:marRight w:val="0"/>
      <w:marTop w:val="0"/>
      <w:marBottom w:val="0"/>
      <w:divBdr>
        <w:top w:val="none" w:sz="0" w:space="0" w:color="auto"/>
        <w:left w:val="none" w:sz="0" w:space="0" w:color="auto"/>
        <w:bottom w:val="none" w:sz="0" w:space="0" w:color="auto"/>
        <w:right w:val="none" w:sz="0" w:space="0" w:color="auto"/>
      </w:divBdr>
      <w:divsChild>
        <w:div w:id="1494026645">
          <w:marLeft w:val="0"/>
          <w:marRight w:val="0"/>
          <w:marTop w:val="0"/>
          <w:marBottom w:val="0"/>
          <w:divBdr>
            <w:top w:val="none" w:sz="0" w:space="0" w:color="auto"/>
            <w:left w:val="none" w:sz="0" w:space="0" w:color="auto"/>
            <w:bottom w:val="none" w:sz="0" w:space="0" w:color="auto"/>
            <w:right w:val="none" w:sz="0" w:space="0" w:color="auto"/>
          </w:divBdr>
          <w:divsChild>
            <w:div w:id="1494026675">
              <w:marLeft w:val="0"/>
              <w:marRight w:val="0"/>
              <w:marTop w:val="0"/>
              <w:marBottom w:val="0"/>
              <w:divBdr>
                <w:top w:val="none" w:sz="0" w:space="0" w:color="auto"/>
                <w:left w:val="none" w:sz="0" w:space="0" w:color="auto"/>
                <w:bottom w:val="none" w:sz="0" w:space="0" w:color="auto"/>
                <w:right w:val="none" w:sz="0" w:space="0" w:color="auto"/>
              </w:divBdr>
              <w:divsChild>
                <w:div w:id="14940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026678">
      <w:marLeft w:val="0"/>
      <w:marRight w:val="0"/>
      <w:marTop w:val="0"/>
      <w:marBottom w:val="0"/>
      <w:divBdr>
        <w:top w:val="none" w:sz="0" w:space="0" w:color="auto"/>
        <w:left w:val="none" w:sz="0" w:space="0" w:color="auto"/>
        <w:bottom w:val="none" w:sz="0" w:space="0" w:color="auto"/>
        <w:right w:val="none" w:sz="0" w:space="0" w:color="auto"/>
      </w:divBdr>
    </w:div>
    <w:div w:id="1882129586">
      <w:bodyDiv w:val="1"/>
      <w:marLeft w:val="0"/>
      <w:marRight w:val="0"/>
      <w:marTop w:val="0"/>
      <w:marBottom w:val="0"/>
      <w:divBdr>
        <w:top w:val="none" w:sz="0" w:space="0" w:color="auto"/>
        <w:left w:val="none" w:sz="0" w:space="0" w:color="auto"/>
        <w:bottom w:val="none" w:sz="0" w:space="0" w:color="auto"/>
        <w:right w:val="none" w:sz="0" w:space="0" w:color="auto"/>
      </w:divBdr>
    </w:div>
    <w:div w:id="1945963140">
      <w:bodyDiv w:val="1"/>
      <w:marLeft w:val="0"/>
      <w:marRight w:val="0"/>
      <w:marTop w:val="0"/>
      <w:marBottom w:val="0"/>
      <w:divBdr>
        <w:top w:val="none" w:sz="0" w:space="0" w:color="auto"/>
        <w:left w:val="none" w:sz="0" w:space="0" w:color="auto"/>
        <w:bottom w:val="none" w:sz="0" w:space="0" w:color="auto"/>
        <w:right w:val="none" w:sz="0" w:space="0" w:color="auto"/>
      </w:divBdr>
    </w:div>
    <w:div w:id="198577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gov.uk/government/publications/send-and-alternative-provision-area-guidelines" TargetMode="External"/><Relationship Id="rId26" Type="http://schemas.openxmlformats.org/officeDocument/2006/relationships/hyperlink" Target="http://twitter.com/educationgovuk" TargetMode="External"/><Relationship Id="rId3" Type="http://schemas.openxmlformats.org/officeDocument/2006/relationships/customXml" Target="../customXml/item3.xml"/><Relationship Id="rId21" Type="http://schemas.openxmlformats.org/officeDocument/2006/relationships/hyperlink" Target="http://www.nationalarchives.gov.uk/doc/open-government-licence/version/3/" TargetMode="External"/><Relationship Id="rId34"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mainstream-schools-area-guidelines" TargetMode="External"/><Relationship Id="rId25" Type="http://schemas.openxmlformats.org/officeDocument/2006/relationships/image" Target="media/image2.png"/><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ov.uk/government/publications/early-years-foundation-stage-framework--2" TargetMode="External"/><Relationship Id="rId20" Type="http://schemas.openxmlformats.org/officeDocument/2006/relationships/hyperlink" Target="https://form.education.gov.uk/fillform.php?self=1&amp;form_id=HR41uA2F8Dh&amp;type=form&amp;ShowMsg=1&amp;form_name=Knowledge+centre+enquiry+form&amp;noRegister=false&amp;ret=%2Fmodule%2Fservices&amp;noLoginPrompt=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ov.uk/government/publications"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form.education.gov.uk/fillform.php?self=1&amp;form_id=HR41uA2F8Dh&amp;type=form&amp;ShowMsg=1&amp;form_name=Knowledge+centre+enquiry+form&amp;noRegister=false&amp;ret=%2Fmodule%2Fservices&amp;noLoginPrompt=1" TargetMode="External"/><Relationship Id="rId23" Type="http://schemas.openxmlformats.org/officeDocument/2006/relationships/hyperlink" Target="http://www.education.gov.uk/contactus" TargetMode="External"/><Relationship Id="rId28" Type="http://schemas.openxmlformats.org/officeDocument/2006/relationships/hyperlink" Target="http://www.facebook.com/educationgovuk"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ov.uk/government/publications/protection-of-school-playing-fields-and-public-land-advic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early-years-capital-funding-call-for-expressions-of-interest" TargetMode="External"/><Relationship Id="rId22" Type="http://schemas.openxmlformats.org/officeDocument/2006/relationships/hyperlink" Target="mailto:psi@nationalarchives.gsi.gov.uk" TargetMode="External"/><Relationship Id="rId27" Type="http://schemas.openxmlformats.org/officeDocument/2006/relationships/image" Target="media/image3.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hildcare-providers-eya-approval-to-operate-from-non-domestic-pre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WPFunctionTaxHTField0 xmlns="aeb8ab6c-1d2d-4d8d-84d8-fff70fa976f0">
      <Terms xmlns="http://schemas.microsoft.com/office/infopath/2007/PartnerControls"/>
    </IWPFunctionTaxHTField0>
    <IWPContributor xmlns="aeb8ab6c-1d2d-4d8d-84d8-fff70fa976f0">
      <UserInfo>
        <DisplayName/>
        <AccountId xsi:nil="true"/>
        <AccountType/>
      </UserInfo>
    </IWPContributor>
    <IWPSiteTypeTaxHTField0 xmlns="aeb8ab6c-1d2d-4d8d-84d8-fff70fa976f0">
      <Terms xmlns="http://schemas.microsoft.com/office/infopath/2007/PartnerControls"/>
    </IWPSiteTypeTaxHTField0>
    <TaxCatchAll xmlns="b8cb3cbd-ce5c-4a72-9da4-9013f91c5903">
      <Value>3</Value>
      <Value>2</Value>
      <Value>1</Value>
    </TaxCatchAll>
    <Comments xmlns="http://schemas.microsoft.com/sharepoint/v3" xsi:nil="true"/>
    <_dlc_DocIdUrl xmlns="b8cb3cbd-ce5c-4a72-9da4-9013f91c5903">
      <Url>http://workplaces/sites/ey/_layouts/DocIdRedir.aspx?ID=C2HUUFTHRAUH-9-9712</Url>
      <Description>C2HUUFTHRAUH-9-9712</Description>
    </_dlc_DocIdUrl>
    <IWPRightsProtectiveMarkingTaxHTField0 xmlns="aeb8ab6c-1d2d-4d8d-84d8-fff70fa976f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IWPRightsProtectiveMarkingTaxHTField0>
    <IWPOwner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ubjectTaxHTField0 xmlns="aeb8ab6c-1d2d-4d8d-84d8-fff70fa976f0">
      <Terms xmlns="http://schemas.microsoft.com/office/infopath/2007/PartnerControls"/>
    </IWPSubjectTaxHTField0>
    <IWPOrganisationalUnitTaxHTField0 xmlns="aeb8ab6c-1d2d-4d8d-84d8-fff70fa976f0">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_dlc_DocId xmlns="b8cb3cbd-ce5c-4a72-9da4-9013f91c5903">C2HUUFTHRAUH-9-9712</_dlc_DocId>
  </documentManagement>
</p:properties>
</file>

<file path=customXml/item2.xml><?xml version="1.0" encoding="utf-8"?>
<ct:contentTypeSchema xmlns:ct="http://schemas.microsoft.com/office/2006/metadata/contentType" xmlns:ma="http://schemas.microsoft.com/office/2006/metadata/properties/metaAttributes" ct:_="" ma:_="" ma:contentTypeName="Policy development" ma:contentTypeID="0x0101007F645D6FBA204A029FECB8BFC6578C39005279853530254253B886E13194843F8A003AA4A7828D8545A79A93568012812347001B40ABD8D9F3CE448D037FF637951EA7" ma:contentTypeVersion="9" ma:contentTypeDescription="For departmental policy documents. Records retained for 10 years." ma:contentTypeScope="" ma:versionID="881e5d43dfc9f8b515bc05e360299e0f">
  <xsd:schema xmlns:xsd="http://www.w3.org/2001/XMLSchema" xmlns:xs="http://www.w3.org/2001/XMLSchema" xmlns:p="http://schemas.microsoft.com/office/2006/metadata/properties" xmlns:ns1="http://schemas.microsoft.com/sharepoint/v3" xmlns:ns2="b8cb3cbd-ce5c-4a72-9da4-9013f91c5903" xmlns:ns3="aeb8ab6c-1d2d-4d8d-84d8-fff70fa976f0" targetNamespace="http://schemas.microsoft.com/office/2006/metadata/properties" ma:root="true" ma:fieldsID="a7a0493d3b0a71b725462ccaab297a65" ns1:_="" ns2:_="" ns3:_="">
    <xsd:import namespace="http://schemas.microsoft.com/sharepoint/v3"/>
    <xsd:import namespace="b8cb3cbd-ce5c-4a72-9da4-9013f91c5903"/>
    <xsd:import namespace="aeb8ab6c-1d2d-4d8d-84d8-fff70fa976f0"/>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e932edc-e72e-4286-8da6-cfac7d3aede5}" ma:internalName="TaxCatchAll" ma:showField="CatchAllData" ma:web="aeb8ab6c-1d2d-4d8d-84d8-fff70fa976f0">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e932edc-e72e-4286-8da6-cfac7d3aede5}" ma:internalName="TaxCatchAllLabel" ma:readOnly="true" ma:showField="CatchAllDataLabel" ma:web="aeb8ab6c-1d2d-4d8d-84d8-fff70fa976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b8ab6c-1d2d-4d8d-84d8-fff70fa976f0"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1;#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2;#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3;#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fcff89b5-5d6d-4e65-a829-6f4a98dd03af" ContentTypeId="0x0101007F645D6FBA204A029FECB8BFC6578C39005279853530254253B886E13194843F8A003AA4A7828D8545A79A93568012812347" PreviousValue="false"/>
</file>

<file path=customXml/itemProps1.xml><?xml version="1.0" encoding="utf-8"?>
<ds:datastoreItem xmlns:ds="http://schemas.openxmlformats.org/officeDocument/2006/customXml" ds:itemID="{EF6731CB-DB65-45C2-89DB-6660234038FA}">
  <ds:schemaRefs>
    <ds:schemaRef ds:uri="http://schemas.microsoft.com/sharepoint/v3"/>
    <ds:schemaRef ds:uri="http://purl.org/dc/terms/"/>
    <ds:schemaRef ds:uri="http://www.w3.org/XML/1998/namespace"/>
    <ds:schemaRef ds:uri="http://purl.org/dc/elements/1.1/"/>
    <ds:schemaRef ds:uri="b8cb3cbd-ce5c-4a72-9da4-9013f91c5903"/>
    <ds:schemaRef ds:uri="http://schemas.microsoft.com/office/2006/documentManagement/types"/>
    <ds:schemaRef ds:uri="aeb8ab6c-1d2d-4d8d-84d8-fff70fa976f0"/>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73930BD-27FD-4910-8CF2-EF55127BB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aeb8ab6c-1d2d-4d8d-84d8-fff70fa976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CB56E-895C-4DEB-9A8D-FC668DB1F2DF}">
  <ds:schemaRefs>
    <ds:schemaRef ds:uri="http://schemas.openxmlformats.org/officeDocument/2006/bibliography"/>
  </ds:schemaRefs>
</ds:datastoreItem>
</file>

<file path=customXml/itemProps4.xml><?xml version="1.0" encoding="utf-8"?>
<ds:datastoreItem xmlns:ds="http://schemas.openxmlformats.org/officeDocument/2006/customXml" ds:itemID="{48352FEF-6D42-402F-979F-8C1D48E6B3F3}">
  <ds:schemaRefs>
    <ds:schemaRef ds:uri="http://schemas.microsoft.com/sharepoint/v3/contenttype/forms"/>
  </ds:schemaRefs>
</ds:datastoreItem>
</file>

<file path=customXml/itemProps5.xml><?xml version="1.0" encoding="utf-8"?>
<ds:datastoreItem xmlns:ds="http://schemas.openxmlformats.org/officeDocument/2006/customXml" ds:itemID="{97B0B006-786C-4688-8724-DF0528E37751}">
  <ds:schemaRefs>
    <ds:schemaRef ds:uri="http://schemas.microsoft.com/sharepoint/events"/>
  </ds:schemaRefs>
</ds:datastoreItem>
</file>

<file path=customXml/itemProps6.xml><?xml version="1.0" encoding="utf-8"?>
<ds:datastoreItem xmlns:ds="http://schemas.openxmlformats.org/officeDocument/2006/customXml" ds:itemID="{60DB17C4-300A-4F38-853F-EF1EF5A617A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4420</Words>
  <Characters>27414</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Draft guidance for early years capital grant bids</vt:lpstr>
    </vt:vector>
  </TitlesOfParts>
  <Company>Department for Education</Company>
  <LinksUpToDate>false</LinksUpToDate>
  <CharactersWithSpaces>31771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[WITHDRAWN] Guidance for early years capital grant bids</dc:title>
  <dc:creator>Ecucation Funding Agency</dc:creator>
  <dc:description>Master-ET-v3.5</dc:description>
  <cp:lastModifiedBy>DEAKIN, Daniel</cp:lastModifiedBy>
  <cp:revision>3</cp:revision>
  <cp:lastPrinted>2016-04-07T12:23:00Z</cp:lastPrinted>
  <dcterms:created xsi:type="dcterms:W3CDTF">2024-10-21T13:54:00Z</dcterms:created>
  <dcterms:modified xsi:type="dcterms:W3CDTF">2024-10-21T13:54:00Z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0x0101007F645D6FBA204A029FECB8BFC6578C39005279853530254253B886E13194843F8A003AA4A7828D8545A79A93568012812347001B40ABD8D9F3CE448D037FF637951EA7</vt:lpwstr>
  </property>
  <property fmtid="{D5CDD505-2E9C-101B-9397-08002B2CF9AE}" pid="4" name="IWPGroupOOB">
    <vt:lpwstr>Communications Directorate</vt:lpwstr>
  </property>
  <property fmtid="{D5CDD505-2E9C-101B-9397-08002B2CF9AE}" pid="5" name="_dlc_DocIdItemGuid">
    <vt:lpwstr>91a86aa8-4bc7-40b1-bdea-667e1b1595e9</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TaxCatchAll">
    <vt:lpwstr>3;#;#2;#;#1;#</vt:lpwstr>
  </property>
  <property fmtid="{D5CDD505-2E9C-101B-9397-08002B2CF9AE}" pid="13" name="IWPOwnerTaxHTField0">
    <vt:lpwstr>DfEa484111e-5b24-4ad9-9778-c536c8c88985</vt:lpwstr>
  </property>
  <property fmtid="{D5CDD505-2E9C-101B-9397-08002B2CF9AE}" pid="14" name="IWPRightsProtectiveMarkingTaxHTField0">
    <vt:lpwstr>Official0884c477-2e62-47ea-b19c-5af6e91124c5</vt:lpwstr>
  </property>
  <property fmtid="{D5CDD505-2E9C-101B-9397-08002B2CF9AE}" pid="15" name="IWPFunctionTaxHTField0">
    <vt:lpwstr/>
  </property>
  <property fmtid="{D5CDD505-2E9C-101B-9397-08002B2CF9AE}" pid="16" name="IWPSiteTypeTaxHTField0">
    <vt:lpwstr/>
  </property>
  <property fmtid="{D5CDD505-2E9C-101B-9397-08002B2CF9AE}" pid="17" name="IWPContributor">
    <vt:lpwstr/>
  </property>
  <property fmtid="{D5CDD505-2E9C-101B-9397-08002B2CF9AE}" pid="18" name="IWPOrganisationalUnitTaxHTField0">
    <vt:lpwstr>DfEcc08a6d4-dfde-4d0f-bd85-069ebcef80d5</vt:lpwstr>
  </property>
  <property fmtid="{D5CDD505-2E9C-101B-9397-08002B2CF9AE}" pid="19" name="Comments">
    <vt:lpwstr/>
  </property>
  <property fmtid="{D5CDD505-2E9C-101B-9397-08002B2CF9AE}" pid="20" name="IWPSubjectTaxHTField0">
    <vt:lpwstr/>
  </property>
  <property fmtid="{D5CDD505-2E9C-101B-9397-08002B2CF9AE}" pid="21" name="_dlc_DocId">
    <vt:lpwstr>C2HUUFTHRAUH-9-9712</vt:lpwstr>
  </property>
  <property fmtid="{D5CDD505-2E9C-101B-9397-08002B2CF9AE}" pid="22" name="_dlc_DocIdUrl">
    <vt:lpwstr>http://workplaces/sites/ey/_layouts/DocIdRedir.aspx?ID=C2HUUFTHRAUH-9-9712, C2HUUFTHRAUH-9-9712</vt:lpwstr>
  </property>
</Properties>
</file>