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36655463" w:displacedByCustomXml="next"/>
    <w:sdt>
      <w:sdtPr>
        <w:rPr>
          <w:highlight w:val="yellow"/>
        </w:rPr>
        <w:id w:val="-1230219839"/>
        <w:docPartObj>
          <w:docPartGallery w:val="Custom Cover Pages"/>
          <w:docPartUnique/>
        </w:docPartObj>
      </w:sdtPr>
      <w:sdtEndPr/>
      <w:sdtContent>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28"/>
            <w:gridCol w:w="1145"/>
          </w:tblGrid>
          <w:tr w:rsidR="00F5569C" w:rsidRPr="008030D8" w14:paraId="0FF02D11" w14:textId="77777777" w:rsidTr="00DD6AFF">
            <w:trPr>
              <w:gridBefore w:val="1"/>
              <w:gridAfter w:val="1"/>
              <w:wBefore w:w="1134" w:type="dxa"/>
              <w:wAfter w:w="1145" w:type="dxa"/>
              <w:trHeight w:hRule="exact" w:val="3459"/>
            </w:trPr>
            <w:tc>
              <w:tcPr>
                <w:tcW w:w="9628" w:type="dxa"/>
                <w:shd w:val="clear" w:color="auto" w:fill="auto"/>
              </w:tcPr>
              <w:p w14:paraId="435E33A6" w14:textId="77777777" w:rsidR="00F5569C" w:rsidRPr="008030D8" w:rsidRDefault="00F5569C" w:rsidP="00DD6AFF">
                <w:pPr>
                  <w:rPr>
                    <w:highlight w:val="yellow"/>
                  </w:rPr>
                </w:pPr>
                <w:r w:rsidRPr="00F7749D">
                  <w:rPr>
                    <w:noProof/>
                    <w:lang w:eastAsia="en-GB"/>
                  </w:rPr>
                  <w:drawing>
                    <wp:inline distT="0" distB="0" distL="0" distR="0" wp14:anchorId="48551FFC" wp14:editId="04B8E7F5">
                      <wp:extent cx="1746000" cy="925380"/>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CLogo.png"/>
                              <pic:cNvPicPr/>
                            </pic:nvPicPr>
                            <pic:blipFill>
                              <a:blip r:embed="rId12">
                                <a:extLst>
                                  <a:ext uri="{28A0092B-C50C-407E-A947-70E740481C1C}">
                                    <a14:useLocalDpi xmlns:a14="http://schemas.microsoft.com/office/drawing/2010/main" val="0"/>
                                  </a:ext>
                                </a:extLst>
                              </a:blip>
                              <a:stretch>
                                <a:fillRect/>
                              </a:stretch>
                            </pic:blipFill>
                            <pic:spPr>
                              <a:xfrm>
                                <a:off x="0" y="0"/>
                                <a:ext cx="1746000" cy="925380"/>
                              </a:xfrm>
                              <a:prstGeom prst="rect">
                                <a:avLst/>
                              </a:prstGeom>
                            </pic:spPr>
                          </pic:pic>
                        </a:graphicData>
                      </a:graphic>
                    </wp:inline>
                  </w:drawing>
                </w:r>
              </w:p>
            </w:tc>
          </w:tr>
          <w:tr w:rsidR="00F5569C" w:rsidRPr="008030D8" w14:paraId="6FB76554" w14:textId="77777777" w:rsidTr="0064488D">
            <w:trPr>
              <w:gridBefore w:val="1"/>
              <w:gridAfter w:val="1"/>
              <w:wBefore w:w="1134" w:type="dxa"/>
              <w:wAfter w:w="1145" w:type="dxa"/>
              <w:cantSplit/>
              <w:trHeight w:hRule="exact" w:val="4190"/>
            </w:trPr>
            <w:tc>
              <w:tcPr>
                <w:tcW w:w="9628" w:type="dxa"/>
                <w:shd w:val="clear" w:color="auto" w:fill="auto"/>
              </w:tcPr>
              <w:p w14:paraId="0BFD9CC7" w14:textId="77777777" w:rsidR="000E514F" w:rsidRDefault="00414CBB" w:rsidP="00BB2730">
                <w:pPr>
                  <w:pStyle w:val="CoverTitle"/>
                  <w:rPr>
                    <w:sz w:val="64"/>
                    <w:szCs w:val="64"/>
                  </w:rPr>
                </w:pPr>
                <w:r>
                  <w:rPr>
                    <w:sz w:val="64"/>
                    <w:szCs w:val="64"/>
                  </w:rPr>
                  <w:t xml:space="preserve">Guidance document </w:t>
                </w:r>
                <w:r w:rsidR="000E514F">
                  <w:rPr>
                    <w:sz w:val="64"/>
                    <w:szCs w:val="64"/>
                  </w:rPr>
                  <w:t xml:space="preserve">on </w:t>
                </w:r>
                <w:bookmarkStart w:id="1" w:name="_Hlk535423576"/>
                <w:r w:rsidR="000E514F" w:rsidRPr="000E514F">
                  <w:rPr>
                    <w:sz w:val="64"/>
                    <w:szCs w:val="64"/>
                  </w:rPr>
                  <w:t>EU Regulation No 852/2017</w:t>
                </w:r>
                <w:r w:rsidR="0071672B">
                  <w:rPr>
                    <w:sz w:val="64"/>
                    <w:szCs w:val="64"/>
                  </w:rPr>
                  <w:t xml:space="preserve"> on mercury</w:t>
                </w:r>
              </w:p>
              <w:p w14:paraId="1B74293B" w14:textId="77777777" w:rsidR="000E514F" w:rsidRDefault="000E514F" w:rsidP="00BB2730">
                <w:pPr>
                  <w:pStyle w:val="CoverTitle"/>
                  <w:rPr>
                    <w:sz w:val="64"/>
                    <w:szCs w:val="64"/>
                  </w:rPr>
                </w:pPr>
              </w:p>
              <w:p w14:paraId="525E72FB" w14:textId="77777777" w:rsidR="00894077" w:rsidRPr="00EA3B0B" w:rsidRDefault="00887DB2" w:rsidP="00BB2730">
                <w:pPr>
                  <w:pStyle w:val="CoverTitle"/>
                  <w:rPr>
                    <w:sz w:val="24"/>
                    <w:szCs w:val="24"/>
                  </w:rPr>
                </w:pPr>
                <w:r w:rsidRPr="00EA3B0B">
                  <w:rPr>
                    <w:caps w:val="0"/>
                    <w:sz w:val="24"/>
                    <w:szCs w:val="24"/>
                  </w:rPr>
                  <w:t>Banning the import into the EU and the export from the EU</w:t>
                </w:r>
                <w:r w:rsidR="00EA3B0B">
                  <w:rPr>
                    <w:sz w:val="24"/>
                    <w:szCs w:val="24"/>
                  </w:rPr>
                  <w:t xml:space="preserve"> </w:t>
                </w:r>
                <w:r w:rsidRPr="00EA3B0B">
                  <w:rPr>
                    <w:caps w:val="0"/>
                    <w:sz w:val="24"/>
                    <w:szCs w:val="24"/>
                  </w:rPr>
                  <w:t>of mercury, mercury compounds, mixtures</w:t>
                </w:r>
                <w:r w:rsidR="00EA3B0B">
                  <w:rPr>
                    <w:sz w:val="24"/>
                    <w:szCs w:val="24"/>
                  </w:rPr>
                  <w:t xml:space="preserve"> </w:t>
                </w:r>
                <w:r w:rsidRPr="00EA3B0B">
                  <w:rPr>
                    <w:caps w:val="0"/>
                    <w:sz w:val="24"/>
                    <w:szCs w:val="24"/>
                  </w:rPr>
                  <w:t>of mercury and mercury added products</w:t>
                </w:r>
                <w:r>
                  <w:rPr>
                    <w:caps w:val="0"/>
                    <w:sz w:val="24"/>
                    <w:szCs w:val="24"/>
                  </w:rPr>
                  <w:t xml:space="preserve"> and the </w:t>
                </w:r>
                <w:r w:rsidRPr="00EA3B0B">
                  <w:rPr>
                    <w:caps w:val="0"/>
                    <w:sz w:val="24"/>
                    <w:szCs w:val="24"/>
                  </w:rPr>
                  <w:t>requirements</w:t>
                </w:r>
                <w:r w:rsidR="00EA3B0B">
                  <w:rPr>
                    <w:sz w:val="24"/>
                    <w:szCs w:val="24"/>
                  </w:rPr>
                  <w:t xml:space="preserve"> </w:t>
                </w:r>
                <w:r w:rsidRPr="00EA3B0B">
                  <w:rPr>
                    <w:caps w:val="0"/>
                    <w:sz w:val="24"/>
                    <w:szCs w:val="24"/>
                  </w:rPr>
                  <w:t>for the usage and storage of</w:t>
                </w:r>
                <w:r w:rsidR="00EA3B0B">
                  <w:rPr>
                    <w:sz w:val="24"/>
                    <w:szCs w:val="24"/>
                  </w:rPr>
                  <w:t xml:space="preserve"> </w:t>
                </w:r>
                <w:r w:rsidRPr="00EA3B0B">
                  <w:rPr>
                    <w:caps w:val="0"/>
                    <w:sz w:val="24"/>
                    <w:szCs w:val="24"/>
                  </w:rPr>
                  <w:t>mercury, mercury compounds and mixtures</w:t>
                </w:r>
                <w:r w:rsidR="00EA3B0B">
                  <w:rPr>
                    <w:sz w:val="24"/>
                    <w:szCs w:val="24"/>
                  </w:rPr>
                  <w:t xml:space="preserve"> </w:t>
                </w:r>
                <w:r w:rsidRPr="00EA3B0B">
                  <w:rPr>
                    <w:caps w:val="0"/>
                    <w:sz w:val="24"/>
                    <w:szCs w:val="24"/>
                  </w:rPr>
                  <w:t>of mercury</w:t>
                </w:r>
              </w:p>
              <w:bookmarkEnd w:id="1"/>
              <w:p w14:paraId="0C6DEA04" w14:textId="77777777" w:rsidR="0064488D" w:rsidRPr="00BB2730" w:rsidRDefault="0064488D" w:rsidP="00BB2730">
                <w:pPr>
                  <w:pStyle w:val="CoverTitle"/>
                  <w:rPr>
                    <w:sz w:val="64"/>
                    <w:szCs w:val="64"/>
                    <w:highlight w:val="yellow"/>
                  </w:rPr>
                </w:pPr>
              </w:p>
            </w:tc>
          </w:tr>
          <w:tr w:rsidR="00F5569C" w:rsidRPr="008030D8" w14:paraId="37D6E920" w14:textId="77777777" w:rsidTr="0064488D">
            <w:trPr>
              <w:gridBefore w:val="1"/>
              <w:gridAfter w:val="1"/>
              <w:wBefore w:w="1134" w:type="dxa"/>
              <w:wAfter w:w="1145" w:type="dxa"/>
              <w:trHeight w:hRule="exact" w:val="2563"/>
            </w:trPr>
            <w:tc>
              <w:tcPr>
                <w:tcW w:w="9628" w:type="dxa"/>
                <w:shd w:val="clear" w:color="auto" w:fill="auto"/>
              </w:tcPr>
              <w:p w14:paraId="69B74B76" w14:textId="77777777" w:rsidR="00562992" w:rsidRPr="008030D8" w:rsidRDefault="00562992" w:rsidP="00E9725F">
                <w:pPr>
                  <w:pStyle w:val="CoverSubtitle"/>
                  <w:rPr>
                    <w:sz w:val="64"/>
                    <w:szCs w:val="64"/>
                    <w:highlight w:val="yellow"/>
                  </w:rPr>
                </w:pPr>
              </w:p>
            </w:tc>
          </w:tr>
          <w:tr w:rsidR="00F5569C" w:rsidRPr="008030D8" w14:paraId="669F7639" w14:textId="77777777" w:rsidTr="00DD6AFF">
            <w:trPr>
              <w:cantSplit/>
              <w:trHeight w:hRule="exact" w:val="3402"/>
            </w:trPr>
            <w:sdt>
              <w:sdtPr>
                <w:rPr>
                  <w:highlight w:val="yellow"/>
                </w:rPr>
                <w:id w:val="-2024000579"/>
                <w:docPartList>
                  <w:docPartGallery w:val="Custom 2"/>
                  <w:docPartCategory w:val="Cover Page Images"/>
                </w:docPartList>
              </w:sdtPr>
              <w:sdtEndPr/>
              <w:sdtContent>
                <w:tc>
                  <w:tcPr>
                    <w:tcW w:w="11907" w:type="dxa"/>
                    <w:gridSpan w:val="3"/>
                    <w:shd w:val="clear" w:color="auto" w:fill="auto"/>
                  </w:tcPr>
                  <w:p w14:paraId="4ABA42BF" w14:textId="77777777" w:rsidR="00F5569C" w:rsidRPr="008030D8" w:rsidRDefault="00F5569C" w:rsidP="00DD6AFF">
                    <w:pPr>
                      <w:rPr>
                        <w:highlight w:val="yellow"/>
                      </w:rPr>
                    </w:pPr>
                    <w:r w:rsidRPr="00F7749D">
                      <w:rPr>
                        <w:noProof/>
                        <w:lang w:eastAsia="en-GB"/>
                      </w:rPr>
                      <w:drawing>
                        <wp:inline distT="0" distB="0" distL="0" distR="0" wp14:anchorId="44A75A93" wp14:editId="634A988F">
                          <wp:extent cx="6120130" cy="1752342"/>
                          <wp:effectExtent l="0" t="0" r="0" b="0"/>
                          <wp:docPr id="3" name="Picture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1752342"/>
                                  </a:xfrm>
                                  <a:prstGeom prst="rect">
                                    <a:avLst/>
                                  </a:prstGeom>
                                  <a:noFill/>
                                  <a:ln>
                                    <a:noFill/>
                                  </a:ln>
                                </pic:spPr>
                              </pic:pic>
                            </a:graphicData>
                          </a:graphic>
                        </wp:inline>
                      </w:drawing>
                    </w:r>
                  </w:p>
                </w:tc>
              </w:sdtContent>
            </w:sdt>
          </w:tr>
          <w:tr w:rsidR="00F5569C" w:rsidRPr="008030D8" w14:paraId="765E6309" w14:textId="77777777" w:rsidTr="00DD6AFF">
            <w:trPr>
              <w:gridBefore w:val="1"/>
              <w:gridAfter w:val="1"/>
              <w:wBefore w:w="1134" w:type="dxa"/>
              <w:wAfter w:w="1145" w:type="dxa"/>
            </w:trPr>
            <w:tc>
              <w:tcPr>
                <w:tcW w:w="9628" w:type="dxa"/>
                <w:shd w:val="clear" w:color="auto" w:fill="auto"/>
              </w:tcPr>
              <w:p w14:paraId="0E874493" w14:textId="3E14F47E" w:rsidR="00F5569C" w:rsidRPr="008030D8" w:rsidRDefault="0060693F" w:rsidP="00102D4F">
                <w:pPr>
                  <w:pStyle w:val="CoverDate"/>
                  <w:rPr>
                    <w:color w:val="auto"/>
                    <w:highlight w:val="yellow"/>
                  </w:rPr>
                </w:pPr>
                <w:r>
                  <w:rPr>
                    <w:color w:val="002C77" w:themeColor="text1"/>
                  </w:rPr>
                  <w:t xml:space="preserve">May </w:t>
                </w:r>
                <w:r w:rsidR="00102D4F" w:rsidRPr="00F7749D">
                  <w:rPr>
                    <w:color w:val="002C77" w:themeColor="text1"/>
                  </w:rPr>
                  <w:t>201</w:t>
                </w:r>
                <w:r w:rsidR="00B20CDE">
                  <w:rPr>
                    <w:color w:val="002C77" w:themeColor="text1"/>
                  </w:rPr>
                  <w:t>9</w:t>
                </w:r>
              </w:p>
            </w:tc>
          </w:tr>
        </w:tbl>
        <w:p w14:paraId="1E0A53D9" w14:textId="77777777" w:rsidR="00F5569C" w:rsidRPr="008030D8" w:rsidRDefault="00D830BD">
          <w:pPr>
            <w:rPr>
              <w:highlight w:val="yellow"/>
            </w:rPr>
            <w:sectPr w:rsidR="00F5569C" w:rsidRPr="008030D8" w:rsidSect="00894077">
              <w:headerReference w:type="default" r:id="rId14"/>
              <w:footerReference w:type="default" r:id="rId15"/>
              <w:pgSz w:w="11906" w:h="16838" w:code="9"/>
              <w:pgMar w:top="851" w:right="1134" w:bottom="1134" w:left="1134" w:header="680" w:footer="567" w:gutter="0"/>
              <w:pgNumType w:start="0"/>
              <w:cols w:space="708"/>
              <w:titlePg/>
              <w:docGrid w:linePitch="360"/>
            </w:sectPr>
          </w:pPr>
        </w:p>
      </w:sdtContent>
    </w:sdt>
    <w:bookmarkEnd w:id="0"/>
    <w:p w14:paraId="0D3F5DD0" w14:textId="77777777" w:rsidR="00E141E0" w:rsidRPr="00F7749D" w:rsidRDefault="00E141E0" w:rsidP="00DB3040">
      <w:pPr>
        <w:rPr>
          <w:rFonts w:cs="Arial"/>
          <w:szCs w:val="24"/>
        </w:rPr>
      </w:pPr>
      <w:r w:rsidRPr="00F7749D">
        <w:rPr>
          <w:rFonts w:cs="Arial"/>
          <w:szCs w:val="24"/>
        </w:rPr>
        <w:lastRenderedPageBreak/>
        <w:t xml:space="preserve">© Crown copyright </w:t>
      </w:r>
      <w:r w:rsidR="00102D4F" w:rsidRPr="00F7749D">
        <w:rPr>
          <w:rFonts w:cs="Arial"/>
          <w:szCs w:val="24"/>
        </w:rPr>
        <w:t>201</w:t>
      </w:r>
      <w:r w:rsidR="00EA3B0B">
        <w:rPr>
          <w:rFonts w:cs="Arial"/>
          <w:szCs w:val="24"/>
        </w:rPr>
        <w:t>9</w:t>
      </w:r>
    </w:p>
    <w:p w14:paraId="52FEADF5" w14:textId="77777777" w:rsidR="00E141E0" w:rsidRPr="00F7749D" w:rsidRDefault="00E141E0" w:rsidP="00DB3040">
      <w:pPr>
        <w:spacing w:before="100" w:beforeAutospacing="1" w:after="100" w:afterAutospacing="1"/>
        <w:rPr>
          <w:rFonts w:cs="Arial"/>
          <w:szCs w:val="24"/>
          <w:lang w:eastAsia="en-GB"/>
        </w:rPr>
      </w:pPr>
      <w:r w:rsidRPr="00F7749D">
        <w:rPr>
          <w:rFonts w:cs="Arial"/>
          <w:szCs w:val="24"/>
          <w:lang w:eastAsia="en-GB"/>
        </w:rPr>
        <w:t xml:space="preserve">This publication is licensed under the terms of the Open Government Licence v3.0 except where otherwise stated. To view this licence, visit </w:t>
      </w:r>
      <w:r w:rsidRPr="00F7749D">
        <w:rPr>
          <w:rFonts w:cs="Arial"/>
          <w:color w:val="0000FF"/>
          <w:szCs w:val="24"/>
          <w:u w:val="single"/>
          <w:lang w:eastAsia="en-GB"/>
        </w:rPr>
        <w:t>nationalarchives.gov.uk/doc/open-government-licence/version/3</w:t>
      </w:r>
      <w:r w:rsidRPr="00F7749D">
        <w:rPr>
          <w:rFonts w:cs="Arial"/>
          <w:szCs w:val="24"/>
          <w:lang w:eastAsia="en-GB"/>
        </w:rPr>
        <w:t xml:space="preserve"> or write to the Information Policy Team, The National Archives, Kew, London TW9 4DU, or email: </w:t>
      </w:r>
      <w:hyperlink r:id="rId16" w:history="1">
        <w:r w:rsidRPr="00F7749D">
          <w:rPr>
            <w:rStyle w:val="Hyperlink"/>
            <w:rFonts w:ascii="Arial" w:hAnsi="Arial" w:cs="Arial"/>
            <w:szCs w:val="24"/>
            <w:lang w:eastAsia="en-GB"/>
          </w:rPr>
          <w:t>psi@nationalarchives.gsi.gov.uk</w:t>
        </w:r>
      </w:hyperlink>
      <w:r w:rsidRPr="00F7749D">
        <w:rPr>
          <w:rFonts w:cs="Arial"/>
          <w:szCs w:val="24"/>
          <w:lang w:eastAsia="en-GB"/>
        </w:rPr>
        <w:t xml:space="preserve">. </w:t>
      </w:r>
    </w:p>
    <w:p w14:paraId="0F646F17" w14:textId="77777777" w:rsidR="00E141E0" w:rsidRPr="00F7749D" w:rsidRDefault="00E141E0" w:rsidP="00DB3040">
      <w:pPr>
        <w:spacing w:before="100" w:beforeAutospacing="1" w:after="100" w:afterAutospacing="1"/>
        <w:rPr>
          <w:rFonts w:cs="Arial"/>
          <w:szCs w:val="24"/>
          <w:lang w:eastAsia="en-GB"/>
        </w:rPr>
      </w:pPr>
      <w:r w:rsidRPr="00F7749D">
        <w:rPr>
          <w:rFonts w:cs="Arial"/>
          <w:szCs w:val="24"/>
          <w:lang w:eastAsia="en-GB"/>
        </w:rPr>
        <w:t xml:space="preserve">Where we have identified any third party copyright information you will need to obtain permission from the copyright holders concerned. </w:t>
      </w:r>
    </w:p>
    <w:p w14:paraId="1B068C17" w14:textId="77777777" w:rsidR="00E141E0" w:rsidRPr="00F7749D" w:rsidRDefault="00E141E0" w:rsidP="00DB3040">
      <w:pPr>
        <w:spacing w:before="100" w:beforeAutospacing="1" w:after="100" w:afterAutospacing="1"/>
        <w:rPr>
          <w:rFonts w:cs="Arial"/>
          <w:szCs w:val="24"/>
          <w:lang w:eastAsia="en-GB"/>
        </w:rPr>
      </w:pPr>
      <w:r w:rsidRPr="00F7749D">
        <w:rPr>
          <w:rFonts w:cs="Arial"/>
          <w:szCs w:val="24"/>
          <w:lang w:eastAsia="en-GB"/>
        </w:rPr>
        <w:t xml:space="preserve">This publication is available at </w:t>
      </w:r>
      <w:hyperlink r:id="rId17" w:history="1">
        <w:r w:rsidRPr="00F7749D">
          <w:rPr>
            <w:rStyle w:val="Hyperlink"/>
            <w:rFonts w:ascii="Arial" w:hAnsi="Arial" w:cs="Arial"/>
            <w:szCs w:val="24"/>
            <w:lang w:eastAsia="en-GB"/>
          </w:rPr>
          <w:t>www.gov.uk/government/publications</w:t>
        </w:r>
      </w:hyperlink>
      <w:r w:rsidRPr="00F7749D">
        <w:rPr>
          <w:rFonts w:cs="Arial"/>
          <w:szCs w:val="24"/>
          <w:lang w:eastAsia="en-GB"/>
        </w:rPr>
        <w:t xml:space="preserve">. </w:t>
      </w:r>
    </w:p>
    <w:p w14:paraId="653913D0" w14:textId="77777777" w:rsidR="00E141E0" w:rsidRPr="00F7749D" w:rsidRDefault="00E141E0" w:rsidP="00DB3040">
      <w:pPr>
        <w:rPr>
          <w:rFonts w:cs="Arial"/>
          <w:szCs w:val="24"/>
        </w:rPr>
      </w:pPr>
      <w:r w:rsidRPr="00F7749D">
        <w:rPr>
          <w:rFonts w:eastAsiaTheme="minorHAnsi" w:cs="Arial"/>
          <w:szCs w:val="24"/>
        </w:rPr>
        <w:t xml:space="preserve">Any enquiries regarding this publication should be sent to us at </w:t>
      </w:r>
      <w:hyperlink r:id="rId18" w:history="1">
        <w:r w:rsidR="00557FCB" w:rsidRPr="00FF44DA">
          <w:rPr>
            <w:rStyle w:val="Hyperlink"/>
            <w:rFonts w:ascii="Arial" w:hAnsi="Arial" w:cs="Arial"/>
            <w:szCs w:val="24"/>
          </w:rPr>
          <w:t>offshore.inspectorate@beis.gov.uk</w:t>
        </w:r>
      </w:hyperlink>
      <w:r w:rsidRPr="00F7749D">
        <w:rPr>
          <w:rFonts w:cs="Arial"/>
          <w:szCs w:val="24"/>
        </w:rPr>
        <w:t xml:space="preserve">. </w:t>
      </w:r>
    </w:p>
    <w:p w14:paraId="59B9FB03" w14:textId="77777777" w:rsidR="00E141E0" w:rsidRPr="008030D8" w:rsidRDefault="00E141E0" w:rsidP="00E141E0">
      <w:pPr>
        <w:rPr>
          <w:highlight w:val="yellow"/>
        </w:rPr>
        <w:sectPr w:rsidR="00E141E0" w:rsidRPr="008030D8" w:rsidSect="00DD6AFF">
          <w:headerReference w:type="even" r:id="rId19"/>
          <w:headerReference w:type="default" r:id="rId20"/>
          <w:headerReference w:type="first" r:id="rId21"/>
          <w:footerReference w:type="first" r:id="rId22"/>
          <w:pgSz w:w="11906" w:h="16838" w:code="9"/>
          <w:pgMar w:top="11340" w:right="851" w:bottom="907" w:left="851" w:header="624" w:footer="624" w:gutter="0"/>
          <w:cols w:space="720"/>
          <w:formProt w:val="0"/>
          <w:titlePg/>
        </w:sectPr>
      </w:pPr>
      <w:bookmarkStart w:id="2" w:name="_Toc180303268"/>
      <w:bookmarkStart w:id="3" w:name="_Toc287863054"/>
      <w:bookmarkStart w:id="4" w:name="_Toc150919533"/>
    </w:p>
    <w:p w14:paraId="4EDF83DF" w14:textId="77777777" w:rsidR="00EA3B0B" w:rsidRDefault="00EA3B0B" w:rsidP="00EA3B0B">
      <w:pPr>
        <w:pStyle w:val="InnerCoverSubtitle"/>
      </w:pPr>
      <w:bookmarkStart w:id="5" w:name="_Toc300827391"/>
      <w:bookmarkStart w:id="6" w:name="_Toc300910623"/>
      <w:bookmarkStart w:id="7" w:name="_Toc222299826"/>
      <w:bookmarkStart w:id="8" w:name="_Toc222534404"/>
      <w:bookmarkStart w:id="9" w:name="_Toc222537685"/>
      <w:r>
        <w:lastRenderedPageBreak/>
        <w:t>Document Revision R</w:t>
      </w:r>
      <w:r w:rsidRPr="004C6096">
        <w:t xml:space="preserve">ecord </w:t>
      </w:r>
    </w:p>
    <w:p w14:paraId="6FD2DD6C" w14:textId="77777777" w:rsidR="00EA3B0B" w:rsidRPr="004C6096" w:rsidRDefault="00EA3B0B" w:rsidP="00EA3B0B">
      <w:pPr>
        <w:pStyle w:val="InnerCoverSubtit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942"/>
        <w:gridCol w:w="6441"/>
      </w:tblGrid>
      <w:tr w:rsidR="00EA3B0B" w:rsidRPr="008030D8" w14:paraId="13A69651" w14:textId="77777777" w:rsidTr="009871D7">
        <w:tc>
          <w:tcPr>
            <w:tcW w:w="1137" w:type="dxa"/>
            <w:shd w:val="clear" w:color="auto" w:fill="auto"/>
          </w:tcPr>
          <w:p w14:paraId="07856928" w14:textId="77777777" w:rsidR="00EA3B0B" w:rsidRPr="009176AD" w:rsidRDefault="00EA3B0B" w:rsidP="009871D7">
            <w:pPr>
              <w:spacing w:before="60" w:after="60"/>
            </w:pPr>
            <w:r w:rsidRPr="009176AD">
              <w:t>Revision</w:t>
            </w:r>
          </w:p>
        </w:tc>
        <w:tc>
          <w:tcPr>
            <w:tcW w:w="1982" w:type="dxa"/>
          </w:tcPr>
          <w:p w14:paraId="241FCCD2" w14:textId="77777777" w:rsidR="00EA3B0B" w:rsidRPr="009176AD" w:rsidRDefault="00EA3B0B" w:rsidP="009871D7">
            <w:pPr>
              <w:spacing w:before="60" w:after="60"/>
            </w:pPr>
            <w:r w:rsidRPr="009176AD">
              <w:t>Issued Date</w:t>
            </w:r>
          </w:p>
        </w:tc>
        <w:tc>
          <w:tcPr>
            <w:tcW w:w="6627" w:type="dxa"/>
            <w:shd w:val="clear" w:color="auto" w:fill="auto"/>
          </w:tcPr>
          <w:p w14:paraId="73014AFC" w14:textId="77777777" w:rsidR="00EA3B0B" w:rsidRPr="009176AD" w:rsidRDefault="00EA3B0B" w:rsidP="009871D7">
            <w:pPr>
              <w:spacing w:before="60" w:after="60"/>
            </w:pPr>
            <w:r w:rsidRPr="009176AD">
              <w:t>Description of changes</w:t>
            </w:r>
          </w:p>
        </w:tc>
      </w:tr>
      <w:tr w:rsidR="00EA3B0B" w:rsidRPr="008030D8" w14:paraId="7DF0E2B5" w14:textId="77777777" w:rsidTr="009871D7">
        <w:tc>
          <w:tcPr>
            <w:tcW w:w="1137" w:type="dxa"/>
            <w:shd w:val="clear" w:color="auto" w:fill="auto"/>
          </w:tcPr>
          <w:p w14:paraId="78E16322" w14:textId="77777777" w:rsidR="00EA3B0B" w:rsidRPr="00916063" w:rsidRDefault="00EA3B0B" w:rsidP="009871D7">
            <w:pPr>
              <w:spacing w:before="60" w:after="60"/>
            </w:pPr>
            <w:r w:rsidRPr="00916063">
              <w:t>Rev</w:t>
            </w:r>
            <w:r>
              <w:t xml:space="preserve"> </w:t>
            </w:r>
            <w:r w:rsidR="00567F18">
              <w:t>7.0</w:t>
            </w:r>
          </w:p>
        </w:tc>
        <w:tc>
          <w:tcPr>
            <w:tcW w:w="1982" w:type="dxa"/>
          </w:tcPr>
          <w:p w14:paraId="79A51B04" w14:textId="77777777" w:rsidR="00EA3B0B" w:rsidRPr="00916063" w:rsidRDefault="00567F18" w:rsidP="009871D7">
            <w:pPr>
              <w:spacing w:before="60" w:after="60"/>
            </w:pPr>
            <w:r>
              <w:t>March</w:t>
            </w:r>
            <w:r w:rsidR="00EA3B0B">
              <w:t xml:space="preserve"> 1</w:t>
            </w:r>
            <w:r>
              <w:t>3</w:t>
            </w:r>
          </w:p>
        </w:tc>
        <w:tc>
          <w:tcPr>
            <w:tcW w:w="6627" w:type="dxa"/>
            <w:shd w:val="clear" w:color="auto" w:fill="auto"/>
          </w:tcPr>
          <w:p w14:paraId="4E0A5878" w14:textId="77777777" w:rsidR="00EA3B0B" w:rsidRPr="00916063" w:rsidRDefault="00EA3B0B" w:rsidP="009871D7">
            <w:pPr>
              <w:spacing w:before="60" w:after="60"/>
            </w:pPr>
          </w:p>
        </w:tc>
      </w:tr>
      <w:tr w:rsidR="00EA3B0B" w:rsidRPr="008030D8" w14:paraId="58EF6FE5" w14:textId="77777777" w:rsidTr="009871D7">
        <w:tc>
          <w:tcPr>
            <w:tcW w:w="1137" w:type="dxa"/>
            <w:shd w:val="clear" w:color="auto" w:fill="auto"/>
          </w:tcPr>
          <w:p w14:paraId="1D364845" w14:textId="77777777" w:rsidR="00EA3B0B" w:rsidRPr="00276FAA" w:rsidRDefault="00EA3B0B" w:rsidP="009871D7">
            <w:pPr>
              <w:spacing w:before="60" w:after="60"/>
            </w:pPr>
            <w:r w:rsidRPr="00276FAA">
              <w:t>Rev</w:t>
            </w:r>
            <w:r>
              <w:t xml:space="preserve"> </w:t>
            </w:r>
            <w:r w:rsidR="00567F18">
              <w:t>8</w:t>
            </w:r>
            <w:r>
              <w:t>.0</w:t>
            </w:r>
          </w:p>
        </w:tc>
        <w:tc>
          <w:tcPr>
            <w:tcW w:w="1982" w:type="dxa"/>
          </w:tcPr>
          <w:p w14:paraId="467F4520" w14:textId="6F923D11" w:rsidR="00EA3B0B" w:rsidRPr="00276FAA" w:rsidRDefault="00BF7C5D" w:rsidP="009871D7">
            <w:pPr>
              <w:spacing w:before="60" w:after="60"/>
            </w:pPr>
            <w:r>
              <w:t>May</w:t>
            </w:r>
            <w:r w:rsidRPr="00276FAA">
              <w:t xml:space="preserve"> </w:t>
            </w:r>
            <w:r w:rsidR="00C36C95" w:rsidRPr="00276FAA">
              <w:t>1</w:t>
            </w:r>
            <w:r w:rsidR="00C36C95">
              <w:t>9</w:t>
            </w:r>
          </w:p>
        </w:tc>
        <w:tc>
          <w:tcPr>
            <w:tcW w:w="6627" w:type="dxa"/>
            <w:shd w:val="clear" w:color="auto" w:fill="auto"/>
          </w:tcPr>
          <w:p w14:paraId="1B8BB019" w14:textId="77777777" w:rsidR="00EA3B0B" w:rsidRPr="00E12996" w:rsidRDefault="00EA3B0B" w:rsidP="009871D7">
            <w:pPr>
              <w:spacing w:before="60" w:after="60"/>
            </w:pPr>
            <w:r w:rsidRPr="00E12996">
              <w:t>Major Review</w:t>
            </w:r>
            <w:r>
              <w:t xml:space="preserve"> </w:t>
            </w:r>
            <w:r w:rsidR="00567F18">
              <w:t xml:space="preserve">to provide guidance on the provisions of </w:t>
            </w:r>
            <w:r w:rsidR="00567F18" w:rsidRPr="002A0634">
              <w:rPr>
                <w:rFonts w:cs="Arial"/>
                <w:szCs w:val="24"/>
              </w:rPr>
              <w:t>EU Regulation No 852/2017 on mercury, repealing EC Regulation No 1102/2008</w:t>
            </w:r>
            <w:r w:rsidR="00567F18">
              <w:rPr>
                <w:szCs w:val="24"/>
              </w:rPr>
              <w:t xml:space="preserve"> and the corresponding UK domestic Regulations </w:t>
            </w:r>
            <w:r w:rsidR="00850A3C" w:rsidRPr="00567F18">
              <w:rPr>
                <w:szCs w:val="24"/>
              </w:rPr>
              <w:t>the</w:t>
            </w:r>
            <w:r w:rsidR="00567F18" w:rsidRPr="00567F18">
              <w:rPr>
                <w:szCs w:val="24"/>
              </w:rPr>
              <w:t xml:space="preserve"> Control of Mercury (Enforcement) Regulations </w:t>
            </w:r>
            <w:r w:rsidR="00567F18">
              <w:rPr>
                <w:szCs w:val="24"/>
              </w:rPr>
              <w:t>2017 repealing</w:t>
            </w:r>
            <w:r w:rsidR="00567F18" w:rsidRPr="00567F18">
              <w:rPr>
                <w:szCs w:val="24"/>
              </w:rPr>
              <w:t xml:space="preserve"> The Mercury Export and Data (Enforcement) Regulations 2010.</w:t>
            </w:r>
          </w:p>
        </w:tc>
      </w:tr>
    </w:tbl>
    <w:p w14:paraId="74A48299" w14:textId="77777777" w:rsidR="00EA3B0B" w:rsidRDefault="00EA3B0B" w:rsidP="00B57557">
      <w:pPr>
        <w:pStyle w:val="TOCHeading"/>
        <w:tabs>
          <w:tab w:val="left" w:pos="6502"/>
        </w:tabs>
        <w:spacing w:after="160"/>
        <w:rPr>
          <w:szCs w:val="50"/>
        </w:rPr>
      </w:pPr>
    </w:p>
    <w:p w14:paraId="663322B0" w14:textId="77777777" w:rsidR="00EA3B0B" w:rsidRDefault="00EA3B0B" w:rsidP="00B57557">
      <w:pPr>
        <w:pStyle w:val="TOCHeading"/>
        <w:tabs>
          <w:tab w:val="left" w:pos="6502"/>
        </w:tabs>
        <w:spacing w:after="160"/>
        <w:rPr>
          <w:szCs w:val="50"/>
        </w:rPr>
      </w:pPr>
    </w:p>
    <w:p w14:paraId="52C6A48F" w14:textId="77777777" w:rsidR="00EA3B0B" w:rsidRDefault="00EA3B0B" w:rsidP="00B57557">
      <w:pPr>
        <w:pStyle w:val="TOCHeading"/>
        <w:tabs>
          <w:tab w:val="left" w:pos="6502"/>
        </w:tabs>
        <w:spacing w:after="160"/>
        <w:rPr>
          <w:szCs w:val="50"/>
        </w:rPr>
      </w:pPr>
    </w:p>
    <w:p w14:paraId="29A3EDFF" w14:textId="77777777" w:rsidR="00EA3B0B" w:rsidRDefault="00EA3B0B" w:rsidP="00B57557">
      <w:pPr>
        <w:pStyle w:val="TOCHeading"/>
        <w:tabs>
          <w:tab w:val="left" w:pos="6502"/>
        </w:tabs>
        <w:spacing w:after="160"/>
        <w:rPr>
          <w:szCs w:val="50"/>
        </w:rPr>
      </w:pPr>
    </w:p>
    <w:p w14:paraId="10EE26A2" w14:textId="77777777" w:rsidR="00EA3B0B" w:rsidRDefault="00EA3B0B" w:rsidP="00B57557">
      <w:pPr>
        <w:pStyle w:val="TOCHeading"/>
        <w:tabs>
          <w:tab w:val="left" w:pos="6502"/>
        </w:tabs>
        <w:spacing w:after="160"/>
        <w:rPr>
          <w:szCs w:val="50"/>
        </w:rPr>
      </w:pPr>
    </w:p>
    <w:p w14:paraId="1B4CC3E9" w14:textId="77777777" w:rsidR="00EA3B0B" w:rsidRDefault="00EA3B0B" w:rsidP="00B57557">
      <w:pPr>
        <w:pStyle w:val="TOCHeading"/>
        <w:tabs>
          <w:tab w:val="left" w:pos="6502"/>
        </w:tabs>
        <w:spacing w:after="160"/>
        <w:rPr>
          <w:szCs w:val="50"/>
        </w:rPr>
      </w:pPr>
    </w:p>
    <w:p w14:paraId="6B0477D1" w14:textId="77777777" w:rsidR="00EA3B0B" w:rsidRDefault="00EA3B0B" w:rsidP="00B57557">
      <w:pPr>
        <w:pStyle w:val="TOCHeading"/>
        <w:tabs>
          <w:tab w:val="left" w:pos="6502"/>
        </w:tabs>
        <w:spacing w:after="160"/>
        <w:rPr>
          <w:szCs w:val="50"/>
        </w:rPr>
      </w:pPr>
    </w:p>
    <w:p w14:paraId="25757348" w14:textId="77777777" w:rsidR="00EA3B0B" w:rsidRDefault="00EA3B0B" w:rsidP="00B57557">
      <w:pPr>
        <w:pStyle w:val="TOCHeading"/>
        <w:tabs>
          <w:tab w:val="left" w:pos="6502"/>
        </w:tabs>
        <w:spacing w:after="160"/>
        <w:rPr>
          <w:szCs w:val="50"/>
        </w:rPr>
      </w:pPr>
    </w:p>
    <w:p w14:paraId="25D4496E" w14:textId="77777777" w:rsidR="00EA3B0B" w:rsidRDefault="00EA3B0B" w:rsidP="00B57557">
      <w:pPr>
        <w:pStyle w:val="TOCHeading"/>
        <w:tabs>
          <w:tab w:val="left" w:pos="6502"/>
        </w:tabs>
        <w:spacing w:after="160"/>
        <w:rPr>
          <w:szCs w:val="50"/>
        </w:rPr>
      </w:pPr>
    </w:p>
    <w:p w14:paraId="5C11C43F" w14:textId="77777777" w:rsidR="00EA3B0B" w:rsidRDefault="00EA3B0B" w:rsidP="00B57557">
      <w:pPr>
        <w:pStyle w:val="TOCHeading"/>
        <w:tabs>
          <w:tab w:val="left" w:pos="6502"/>
        </w:tabs>
        <w:spacing w:after="160"/>
        <w:rPr>
          <w:szCs w:val="50"/>
        </w:rPr>
      </w:pPr>
    </w:p>
    <w:p w14:paraId="30A28313" w14:textId="77777777" w:rsidR="00EA3B0B" w:rsidRDefault="00EA3B0B" w:rsidP="00B57557">
      <w:pPr>
        <w:pStyle w:val="TOCHeading"/>
        <w:tabs>
          <w:tab w:val="left" w:pos="6502"/>
        </w:tabs>
        <w:spacing w:after="160"/>
        <w:rPr>
          <w:szCs w:val="50"/>
        </w:rPr>
      </w:pPr>
    </w:p>
    <w:p w14:paraId="658B2FBD" w14:textId="77777777" w:rsidR="00EA3B0B" w:rsidRDefault="00EA3B0B" w:rsidP="00B57557">
      <w:pPr>
        <w:pStyle w:val="TOCHeading"/>
        <w:tabs>
          <w:tab w:val="left" w:pos="6502"/>
        </w:tabs>
        <w:spacing w:after="160"/>
        <w:rPr>
          <w:szCs w:val="50"/>
        </w:rPr>
      </w:pPr>
    </w:p>
    <w:p w14:paraId="27B35C93" w14:textId="77777777" w:rsidR="00EA3B0B" w:rsidRDefault="00EA3B0B" w:rsidP="00B57557">
      <w:pPr>
        <w:pStyle w:val="TOCHeading"/>
        <w:tabs>
          <w:tab w:val="left" w:pos="6502"/>
        </w:tabs>
        <w:spacing w:after="160"/>
        <w:rPr>
          <w:szCs w:val="50"/>
        </w:rPr>
      </w:pPr>
    </w:p>
    <w:p w14:paraId="26F330FF" w14:textId="77777777" w:rsidR="00EA3B0B" w:rsidRDefault="00EA3B0B" w:rsidP="00B57557">
      <w:pPr>
        <w:pStyle w:val="TOCHeading"/>
        <w:tabs>
          <w:tab w:val="left" w:pos="6502"/>
        </w:tabs>
        <w:spacing w:after="160"/>
        <w:rPr>
          <w:szCs w:val="50"/>
        </w:rPr>
      </w:pPr>
    </w:p>
    <w:p w14:paraId="5AAB65F3" w14:textId="77777777" w:rsidR="00EA3B0B" w:rsidRDefault="00EA3B0B" w:rsidP="00B57557">
      <w:pPr>
        <w:pStyle w:val="TOCHeading"/>
        <w:tabs>
          <w:tab w:val="left" w:pos="6502"/>
        </w:tabs>
        <w:spacing w:after="160"/>
        <w:rPr>
          <w:szCs w:val="50"/>
        </w:rPr>
      </w:pPr>
    </w:p>
    <w:p w14:paraId="7C7307C5" w14:textId="77777777" w:rsidR="00887DB2" w:rsidRDefault="00E141E0" w:rsidP="00B57557">
      <w:pPr>
        <w:pStyle w:val="TOCHeading"/>
        <w:tabs>
          <w:tab w:val="left" w:pos="6502"/>
        </w:tabs>
        <w:spacing w:after="160"/>
        <w:rPr>
          <w:szCs w:val="50"/>
        </w:rPr>
      </w:pPr>
      <w:r w:rsidRPr="004C6096">
        <w:rPr>
          <w:szCs w:val="50"/>
        </w:rPr>
        <w:t xml:space="preserve">Table of </w:t>
      </w:r>
      <w:bookmarkEnd w:id="2"/>
      <w:bookmarkEnd w:id="3"/>
      <w:bookmarkEnd w:id="5"/>
      <w:bookmarkEnd w:id="6"/>
      <w:bookmarkEnd w:id="7"/>
      <w:bookmarkEnd w:id="8"/>
      <w:bookmarkEnd w:id="9"/>
      <w:r w:rsidR="00B037F5">
        <w:rPr>
          <w:szCs w:val="50"/>
        </w:rPr>
        <w:t>C</w:t>
      </w:r>
      <w:r w:rsidR="00B037F5" w:rsidRPr="004C6096">
        <w:rPr>
          <w:szCs w:val="50"/>
        </w:rPr>
        <w:t>ontents</w:t>
      </w:r>
    </w:p>
    <w:p w14:paraId="63FE115E" w14:textId="77777777" w:rsidR="00E141E0" w:rsidRPr="004C6096" w:rsidRDefault="00B57557" w:rsidP="00B57557">
      <w:pPr>
        <w:pStyle w:val="TOCHeading"/>
        <w:tabs>
          <w:tab w:val="left" w:pos="6502"/>
        </w:tabs>
        <w:spacing w:after="160"/>
        <w:rPr>
          <w:szCs w:val="50"/>
        </w:rPr>
      </w:pPr>
      <w:r>
        <w:rPr>
          <w:szCs w:val="50"/>
        </w:rPr>
        <w:tab/>
      </w:r>
    </w:p>
    <w:p w14:paraId="24ED2648" w14:textId="77777777" w:rsidR="00887DB2" w:rsidRPr="00887DB2" w:rsidRDefault="00887DB2" w:rsidP="00887DB2">
      <w:pPr>
        <w:pStyle w:val="TOC1"/>
        <w:rPr>
          <w:szCs w:val="24"/>
        </w:rPr>
      </w:pPr>
      <w:bookmarkStart w:id="10" w:name="_Toc287863055"/>
      <w:bookmarkStart w:id="11" w:name="_Toc222299827"/>
      <w:bookmarkStart w:id="12" w:name="_Toc222534405"/>
      <w:bookmarkStart w:id="13" w:name="_Toc222537686"/>
      <w:r w:rsidRPr="00887DB2">
        <w:rPr>
          <w:szCs w:val="24"/>
        </w:rPr>
        <w:t>Introduction…………………………………………………………………………………….3</w:t>
      </w:r>
    </w:p>
    <w:p w14:paraId="38E2578C" w14:textId="77777777" w:rsidR="00567F18" w:rsidRPr="00887DB2" w:rsidRDefault="002941B7" w:rsidP="00887DB2">
      <w:pPr>
        <w:pStyle w:val="TOC1"/>
        <w:rPr>
          <w:szCs w:val="24"/>
        </w:rPr>
      </w:pPr>
      <w:r w:rsidRPr="00887DB2">
        <w:rPr>
          <w:szCs w:val="24"/>
          <w:highlight w:val="yellow"/>
        </w:rPr>
        <w:fldChar w:fldCharType="begin"/>
      </w:r>
      <w:r w:rsidRPr="00887DB2">
        <w:rPr>
          <w:szCs w:val="24"/>
          <w:highlight w:val="yellow"/>
        </w:rPr>
        <w:instrText xml:space="preserve"> TOC \o "1-3" \h \z \u </w:instrText>
      </w:r>
      <w:r w:rsidRPr="00887DB2">
        <w:rPr>
          <w:szCs w:val="24"/>
          <w:highlight w:val="yellow"/>
        </w:rPr>
        <w:fldChar w:fldCharType="separate"/>
      </w:r>
      <w:hyperlink w:anchor="_Toc535577882" w:history="1">
        <w:r w:rsidR="00567F18" w:rsidRPr="00887DB2">
          <w:rPr>
            <w:rStyle w:val="Hyperlink"/>
            <w:color w:val="002C77" w:themeColor="text1"/>
            <w:szCs w:val="24"/>
            <w:lang w:eastAsia="en-GB"/>
          </w:rPr>
          <w:t>Legislative Background</w:t>
        </w:r>
        <w:r w:rsidR="00567F18" w:rsidRPr="00887DB2">
          <w:rPr>
            <w:webHidden/>
            <w:szCs w:val="24"/>
          </w:rPr>
          <w:tab/>
        </w:r>
        <w:r w:rsidR="00567F18" w:rsidRPr="00887DB2">
          <w:rPr>
            <w:webHidden/>
            <w:szCs w:val="24"/>
          </w:rPr>
          <w:fldChar w:fldCharType="begin"/>
        </w:r>
        <w:r w:rsidR="00567F18" w:rsidRPr="00887DB2">
          <w:rPr>
            <w:webHidden/>
            <w:szCs w:val="24"/>
          </w:rPr>
          <w:instrText xml:space="preserve"> PAGEREF _Toc535577882 \h </w:instrText>
        </w:r>
        <w:r w:rsidR="00567F18" w:rsidRPr="00887DB2">
          <w:rPr>
            <w:webHidden/>
            <w:szCs w:val="24"/>
          </w:rPr>
        </w:r>
        <w:r w:rsidR="00567F18" w:rsidRPr="00887DB2">
          <w:rPr>
            <w:webHidden/>
            <w:szCs w:val="24"/>
          </w:rPr>
          <w:fldChar w:fldCharType="separate"/>
        </w:r>
        <w:r w:rsidR="00567F18" w:rsidRPr="00887DB2">
          <w:rPr>
            <w:webHidden/>
            <w:szCs w:val="24"/>
          </w:rPr>
          <w:t>4</w:t>
        </w:r>
        <w:r w:rsidR="00567F18" w:rsidRPr="00887DB2">
          <w:rPr>
            <w:webHidden/>
            <w:szCs w:val="24"/>
          </w:rPr>
          <w:fldChar w:fldCharType="end"/>
        </w:r>
      </w:hyperlink>
    </w:p>
    <w:p w14:paraId="5E4562F6" w14:textId="77777777" w:rsidR="00887DB2" w:rsidRPr="00887DB2" w:rsidRDefault="00887DB2" w:rsidP="00887DB2">
      <w:pPr>
        <w:ind w:left="426" w:hanging="426"/>
        <w:rPr>
          <w:color w:val="002C77" w:themeColor="text1"/>
          <w:szCs w:val="24"/>
        </w:rPr>
      </w:pPr>
      <w:r w:rsidRPr="00887DB2">
        <w:rPr>
          <w:color w:val="002C77" w:themeColor="text1"/>
          <w:szCs w:val="24"/>
        </w:rPr>
        <w:t>3.</w:t>
      </w:r>
      <w:r w:rsidRPr="00887DB2">
        <w:rPr>
          <w:color w:val="002C77" w:themeColor="text1"/>
          <w:szCs w:val="24"/>
        </w:rPr>
        <w:tab/>
        <w:t xml:space="preserve">Regulatory </w:t>
      </w:r>
      <w:r w:rsidR="003C486B">
        <w:rPr>
          <w:color w:val="002C77" w:themeColor="text1"/>
          <w:szCs w:val="24"/>
        </w:rPr>
        <w:t>Obligations…….</w:t>
      </w:r>
      <w:r w:rsidRPr="00887DB2">
        <w:rPr>
          <w:color w:val="002C77" w:themeColor="text1"/>
          <w:szCs w:val="24"/>
        </w:rPr>
        <w:t>………………………………………………………………….6</w:t>
      </w:r>
    </w:p>
    <w:p w14:paraId="26F24DB0" w14:textId="77777777" w:rsidR="00567F18" w:rsidRPr="00887DB2" w:rsidRDefault="00567F18" w:rsidP="00887DB2">
      <w:pPr>
        <w:pStyle w:val="TOC1"/>
        <w:numPr>
          <w:ilvl w:val="0"/>
          <w:numId w:val="0"/>
        </w:numPr>
        <w:ind w:left="720" w:hanging="720"/>
        <w:rPr>
          <w:rFonts w:asciiTheme="minorHAnsi" w:eastAsiaTheme="minorEastAsia" w:hAnsiTheme="minorHAnsi" w:cstheme="minorBidi"/>
          <w:szCs w:val="24"/>
          <w:lang w:eastAsia="en-GB"/>
        </w:rPr>
      </w:pPr>
      <w:hyperlink w:anchor="_Toc535577883" w:history="1">
        <w:r w:rsidRPr="00887DB2">
          <w:rPr>
            <w:rStyle w:val="Hyperlink"/>
            <w:color w:val="002C77" w:themeColor="text1"/>
            <w:szCs w:val="24"/>
          </w:rPr>
          <w:t xml:space="preserve">Appendix A </w:t>
        </w:r>
        <w:r w:rsidR="00226E89">
          <w:rPr>
            <w:rStyle w:val="Hyperlink"/>
            <w:color w:val="002C77" w:themeColor="text1"/>
            <w:szCs w:val="24"/>
          </w:rPr>
          <w:t>Reporting Forms</w:t>
        </w:r>
        <w:r w:rsidRPr="00887DB2">
          <w:rPr>
            <w:webHidden/>
            <w:szCs w:val="24"/>
          </w:rPr>
          <w:tab/>
        </w:r>
        <w:r w:rsidRPr="00887DB2">
          <w:rPr>
            <w:webHidden/>
            <w:szCs w:val="24"/>
          </w:rPr>
          <w:fldChar w:fldCharType="begin"/>
        </w:r>
        <w:r w:rsidRPr="00887DB2">
          <w:rPr>
            <w:webHidden/>
            <w:szCs w:val="24"/>
          </w:rPr>
          <w:instrText xml:space="preserve"> PAGEREF _Toc535577883 \h </w:instrText>
        </w:r>
        <w:r w:rsidRPr="00887DB2">
          <w:rPr>
            <w:webHidden/>
            <w:szCs w:val="24"/>
          </w:rPr>
        </w:r>
        <w:r w:rsidRPr="00887DB2">
          <w:rPr>
            <w:webHidden/>
            <w:szCs w:val="24"/>
          </w:rPr>
          <w:fldChar w:fldCharType="separate"/>
        </w:r>
        <w:r w:rsidRPr="00887DB2">
          <w:rPr>
            <w:webHidden/>
            <w:szCs w:val="24"/>
          </w:rPr>
          <w:t>8</w:t>
        </w:r>
        <w:r w:rsidRPr="00887DB2">
          <w:rPr>
            <w:webHidden/>
            <w:szCs w:val="24"/>
          </w:rPr>
          <w:fldChar w:fldCharType="end"/>
        </w:r>
      </w:hyperlink>
    </w:p>
    <w:p w14:paraId="389B1601" w14:textId="77777777" w:rsidR="00000F49" w:rsidRDefault="002941B7" w:rsidP="002C0829">
      <w:pPr>
        <w:pStyle w:val="InnerCoverSubtitle"/>
      </w:pPr>
      <w:r w:rsidRPr="00887DB2">
        <w:rPr>
          <w:noProof/>
          <w:sz w:val="24"/>
          <w:szCs w:val="24"/>
          <w:highlight w:val="yellow"/>
        </w:rPr>
        <w:fldChar w:fldCharType="end"/>
      </w:r>
      <w:bookmarkEnd w:id="4"/>
      <w:bookmarkEnd w:id="10"/>
      <w:bookmarkEnd w:id="11"/>
      <w:bookmarkEnd w:id="12"/>
      <w:bookmarkEnd w:id="13"/>
    </w:p>
    <w:p w14:paraId="30A7FFA1" w14:textId="77777777" w:rsidR="001B29CF" w:rsidRDefault="001B29CF" w:rsidP="002C0829">
      <w:pPr>
        <w:pStyle w:val="InnerCoverSubtitle"/>
      </w:pPr>
    </w:p>
    <w:p w14:paraId="3806801B" w14:textId="77777777" w:rsidR="001B29CF" w:rsidRDefault="001B29CF" w:rsidP="002C0829">
      <w:pPr>
        <w:pStyle w:val="InnerCoverSubtitle"/>
      </w:pPr>
    </w:p>
    <w:p w14:paraId="6C6D639F" w14:textId="77777777" w:rsidR="001B29CF" w:rsidRDefault="001B29CF" w:rsidP="002C0829">
      <w:pPr>
        <w:pStyle w:val="InnerCoverSubtitle"/>
      </w:pPr>
    </w:p>
    <w:p w14:paraId="3B93C678" w14:textId="77777777" w:rsidR="001B29CF" w:rsidRDefault="001B29CF" w:rsidP="002C0829">
      <w:pPr>
        <w:pStyle w:val="InnerCoverSubtitle"/>
      </w:pPr>
    </w:p>
    <w:p w14:paraId="2F31BF3D" w14:textId="77777777" w:rsidR="001B29CF" w:rsidRDefault="001B29CF" w:rsidP="002C0829">
      <w:pPr>
        <w:pStyle w:val="InnerCoverSubtitle"/>
      </w:pPr>
    </w:p>
    <w:p w14:paraId="2282523E" w14:textId="77777777" w:rsidR="001B29CF" w:rsidRDefault="001B29CF" w:rsidP="002C0829">
      <w:pPr>
        <w:pStyle w:val="InnerCoverSubtitle"/>
      </w:pPr>
    </w:p>
    <w:p w14:paraId="7C99C825" w14:textId="77777777" w:rsidR="001B29CF" w:rsidRDefault="001B29CF" w:rsidP="002C0829">
      <w:pPr>
        <w:pStyle w:val="InnerCoverSubtitle"/>
      </w:pPr>
    </w:p>
    <w:p w14:paraId="32A0396A" w14:textId="77777777" w:rsidR="00567F18" w:rsidRDefault="00567F18" w:rsidP="002C0829">
      <w:pPr>
        <w:pStyle w:val="InnerCoverSubtitle"/>
      </w:pPr>
    </w:p>
    <w:p w14:paraId="47C768A8" w14:textId="77777777" w:rsidR="00567F18" w:rsidRDefault="00567F18" w:rsidP="002C0829">
      <w:pPr>
        <w:pStyle w:val="InnerCoverSubtitle"/>
      </w:pPr>
    </w:p>
    <w:p w14:paraId="4806C401" w14:textId="77777777" w:rsidR="00567F18" w:rsidRDefault="00567F18" w:rsidP="002C0829">
      <w:pPr>
        <w:pStyle w:val="InnerCoverSubtitle"/>
      </w:pPr>
    </w:p>
    <w:p w14:paraId="469A4570" w14:textId="77777777" w:rsidR="00567F18" w:rsidRDefault="00567F18" w:rsidP="002C0829">
      <w:pPr>
        <w:pStyle w:val="InnerCoverSubtitle"/>
      </w:pPr>
    </w:p>
    <w:p w14:paraId="2766A2D2" w14:textId="77777777" w:rsidR="00887DB2" w:rsidRDefault="00887DB2" w:rsidP="002C0829">
      <w:pPr>
        <w:pStyle w:val="InnerCoverSubtitle"/>
      </w:pPr>
    </w:p>
    <w:p w14:paraId="2781108E" w14:textId="77777777" w:rsidR="00000F49" w:rsidRPr="00B20CDE" w:rsidRDefault="00EA3B0B" w:rsidP="0038180B">
      <w:pPr>
        <w:pStyle w:val="InnerCoverSubtitle"/>
        <w:numPr>
          <w:ilvl w:val="0"/>
          <w:numId w:val="41"/>
        </w:numPr>
        <w:rPr>
          <w:sz w:val="50"/>
          <w:szCs w:val="50"/>
        </w:rPr>
      </w:pPr>
      <w:r w:rsidRPr="00B20CDE">
        <w:rPr>
          <w:sz w:val="50"/>
          <w:szCs w:val="50"/>
        </w:rPr>
        <w:lastRenderedPageBreak/>
        <w:t>Introduction</w:t>
      </w:r>
      <w:r w:rsidR="001B29CF" w:rsidRPr="00B20CDE">
        <w:rPr>
          <w:sz w:val="50"/>
          <w:szCs w:val="50"/>
        </w:rPr>
        <w:t xml:space="preserve"> </w:t>
      </w:r>
    </w:p>
    <w:p w14:paraId="1D64EF41" w14:textId="77777777" w:rsidR="002A0634" w:rsidRDefault="002A0634" w:rsidP="007D7295">
      <w:pPr>
        <w:pStyle w:val="InnerCoverSubtitle"/>
        <w:ind w:left="360"/>
        <w:jc w:val="both"/>
        <w:rPr>
          <w:color w:val="000000" w:themeColor="text2"/>
          <w:sz w:val="24"/>
          <w:szCs w:val="24"/>
        </w:rPr>
      </w:pPr>
      <w:bookmarkStart w:id="14" w:name="_Hlk535494577"/>
    </w:p>
    <w:p w14:paraId="443B5805" w14:textId="77777777" w:rsidR="005D582E" w:rsidRDefault="005D582E" w:rsidP="00F97821">
      <w:pPr>
        <w:pStyle w:val="InnerCoverSubtitle"/>
        <w:ind w:left="360"/>
        <w:jc w:val="both"/>
        <w:rPr>
          <w:color w:val="000000" w:themeColor="text2"/>
          <w:sz w:val="24"/>
          <w:szCs w:val="24"/>
        </w:rPr>
      </w:pPr>
      <w:r>
        <w:rPr>
          <w:color w:val="000000" w:themeColor="text2"/>
          <w:sz w:val="24"/>
          <w:szCs w:val="24"/>
        </w:rPr>
        <w:t xml:space="preserve">The provisions of </w:t>
      </w:r>
      <w:r w:rsidR="002A0634" w:rsidRPr="002A0634">
        <w:rPr>
          <w:color w:val="000000" w:themeColor="text2"/>
          <w:sz w:val="24"/>
          <w:szCs w:val="24"/>
        </w:rPr>
        <w:t>EU Regulation No 852/2017 on mercury</w:t>
      </w:r>
      <w:r>
        <w:rPr>
          <w:color w:val="000000" w:themeColor="text2"/>
          <w:sz w:val="24"/>
          <w:szCs w:val="24"/>
        </w:rPr>
        <w:t xml:space="preserve"> include;</w:t>
      </w:r>
      <w:r w:rsidR="00F97821">
        <w:rPr>
          <w:color w:val="000000" w:themeColor="text2"/>
          <w:sz w:val="24"/>
          <w:szCs w:val="24"/>
        </w:rPr>
        <w:t xml:space="preserve"> </w:t>
      </w:r>
    </w:p>
    <w:p w14:paraId="33AC95A1" w14:textId="77777777" w:rsidR="005D582E" w:rsidRDefault="005D582E" w:rsidP="005D582E">
      <w:pPr>
        <w:pStyle w:val="InnerCoverSubtitle"/>
        <w:numPr>
          <w:ilvl w:val="0"/>
          <w:numId w:val="49"/>
        </w:numPr>
        <w:jc w:val="both"/>
        <w:rPr>
          <w:color w:val="000000" w:themeColor="text2"/>
          <w:sz w:val="24"/>
          <w:szCs w:val="24"/>
        </w:rPr>
      </w:pPr>
      <w:r>
        <w:rPr>
          <w:color w:val="000000" w:themeColor="text2"/>
          <w:sz w:val="24"/>
          <w:szCs w:val="24"/>
        </w:rPr>
        <w:t>B</w:t>
      </w:r>
      <w:r w:rsidR="002A0634" w:rsidRPr="002A0634">
        <w:rPr>
          <w:color w:val="000000" w:themeColor="text2"/>
          <w:sz w:val="24"/>
          <w:szCs w:val="24"/>
        </w:rPr>
        <w:t>an</w:t>
      </w:r>
      <w:r>
        <w:rPr>
          <w:color w:val="000000" w:themeColor="text2"/>
          <w:sz w:val="24"/>
          <w:szCs w:val="24"/>
        </w:rPr>
        <w:t>ning</w:t>
      </w:r>
      <w:r w:rsidR="002A0634" w:rsidRPr="002A0634">
        <w:rPr>
          <w:color w:val="000000" w:themeColor="text2"/>
          <w:sz w:val="24"/>
          <w:szCs w:val="24"/>
        </w:rPr>
        <w:t xml:space="preserve"> the import into the EU and the export from the EU of mercury, mercury compounds, mixtures of mercury and mercury added products</w:t>
      </w:r>
      <w:r>
        <w:rPr>
          <w:color w:val="000000" w:themeColor="text2"/>
          <w:sz w:val="24"/>
          <w:szCs w:val="24"/>
        </w:rPr>
        <w:t>,</w:t>
      </w:r>
    </w:p>
    <w:p w14:paraId="7EF504D8" w14:textId="77777777" w:rsidR="005D582E" w:rsidRDefault="005D582E" w:rsidP="005D582E">
      <w:pPr>
        <w:pStyle w:val="InnerCoverSubtitle"/>
        <w:numPr>
          <w:ilvl w:val="0"/>
          <w:numId w:val="49"/>
        </w:numPr>
        <w:jc w:val="both"/>
        <w:rPr>
          <w:color w:val="000000" w:themeColor="text2"/>
          <w:sz w:val="24"/>
          <w:szCs w:val="24"/>
        </w:rPr>
      </w:pPr>
      <w:r>
        <w:rPr>
          <w:color w:val="000000" w:themeColor="text2"/>
          <w:sz w:val="24"/>
          <w:szCs w:val="24"/>
        </w:rPr>
        <w:t>S</w:t>
      </w:r>
      <w:r w:rsidR="002A0634" w:rsidRPr="005D582E">
        <w:rPr>
          <w:color w:val="000000" w:themeColor="text2"/>
          <w:sz w:val="24"/>
          <w:szCs w:val="24"/>
        </w:rPr>
        <w:t>et</w:t>
      </w:r>
      <w:r>
        <w:rPr>
          <w:color w:val="000000" w:themeColor="text2"/>
          <w:sz w:val="24"/>
          <w:szCs w:val="24"/>
        </w:rPr>
        <w:t>ting</w:t>
      </w:r>
      <w:r w:rsidR="002A0634" w:rsidRPr="005D582E">
        <w:rPr>
          <w:color w:val="000000" w:themeColor="text2"/>
          <w:sz w:val="24"/>
          <w:szCs w:val="24"/>
        </w:rPr>
        <w:t xml:space="preserve"> requirements for the usage and storage of mercury, mercury compounds and mixtures of mercury</w:t>
      </w:r>
      <w:r>
        <w:rPr>
          <w:color w:val="000000" w:themeColor="text2"/>
          <w:sz w:val="24"/>
          <w:szCs w:val="24"/>
        </w:rPr>
        <w:t>, and,</w:t>
      </w:r>
    </w:p>
    <w:p w14:paraId="18C7DDFD" w14:textId="77777777" w:rsidR="002A0634" w:rsidRPr="005D582E" w:rsidRDefault="00226E89" w:rsidP="005D582E">
      <w:pPr>
        <w:pStyle w:val="InnerCoverSubtitle"/>
        <w:numPr>
          <w:ilvl w:val="0"/>
          <w:numId w:val="49"/>
        </w:numPr>
        <w:jc w:val="both"/>
        <w:rPr>
          <w:color w:val="000000" w:themeColor="text2"/>
          <w:sz w:val="24"/>
          <w:szCs w:val="24"/>
        </w:rPr>
      </w:pPr>
      <w:r>
        <w:rPr>
          <w:color w:val="000000" w:themeColor="text2"/>
          <w:sz w:val="24"/>
          <w:szCs w:val="24"/>
        </w:rPr>
        <w:t>Requiring</w:t>
      </w:r>
      <w:r w:rsidR="002A0634" w:rsidRPr="005D582E">
        <w:rPr>
          <w:color w:val="000000" w:themeColor="text2"/>
          <w:sz w:val="24"/>
          <w:szCs w:val="24"/>
        </w:rPr>
        <w:t xml:space="preserve"> information on sources of mercury </w:t>
      </w:r>
      <w:r w:rsidR="00F97821" w:rsidRPr="005D582E">
        <w:rPr>
          <w:color w:val="000000" w:themeColor="text2"/>
          <w:sz w:val="24"/>
          <w:szCs w:val="24"/>
        </w:rPr>
        <w:t xml:space="preserve">which includes mercury obtained as a result of </w:t>
      </w:r>
      <w:r w:rsidR="00850A3C" w:rsidRPr="005D582E">
        <w:rPr>
          <w:color w:val="000000" w:themeColor="text2"/>
          <w:sz w:val="24"/>
          <w:szCs w:val="24"/>
        </w:rPr>
        <w:t xml:space="preserve">the </w:t>
      </w:r>
      <w:r w:rsidR="002A0634" w:rsidRPr="005D582E">
        <w:rPr>
          <w:color w:val="000000" w:themeColor="text2"/>
          <w:sz w:val="24"/>
          <w:szCs w:val="24"/>
        </w:rPr>
        <w:t xml:space="preserve">cleaning </w:t>
      </w:r>
      <w:r w:rsidR="00850A3C" w:rsidRPr="005D582E">
        <w:rPr>
          <w:color w:val="000000" w:themeColor="text2"/>
          <w:sz w:val="24"/>
          <w:szCs w:val="24"/>
        </w:rPr>
        <w:t xml:space="preserve">of </w:t>
      </w:r>
      <w:r w:rsidR="002A0634" w:rsidRPr="005D582E">
        <w:rPr>
          <w:color w:val="000000" w:themeColor="text2"/>
          <w:sz w:val="24"/>
          <w:szCs w:val="24"/>
        </w:rPr>
        <w:t>natural gas</w:t>
      </w:r>
      <w:r w:rsidR="005D582E" w:rsidRPr="005D582E">
        <w:rPr>
          <w:color w:val="000000" w:themeColor="text2"/>
          <w:sz w:val="24"/>
          <w:szCs w:val="24"/>
        </w:rPr>
        <w:t>.</w:t>
      </w:r>
    </w:p>
    <w:bookmarkEnd w:id="14"/>
    <w:p w14:paraId="469BEEC7" w14:textId="18DCD91D" w:rsidR="00E7455D" w:rsidRDefault="005D582E" w:rsidP="005D582E">
      <w:pPr>
        <w:pStyle w:val="InnerCoverSubtitle"/>
        <w:ind w:left="360"/>
        <w:jc w:val="both"/>
        <w:rPr>
          <w:color w:val="000000" w:themeColor="text2"/>
          <w:sz w:val="24"/>
          <w:szCs w:val="24"/>
        </w:rPr>
      </w:pPr>
      <w:r>
        <w:rPr>
          <w:color w:val="000000" w:themeColor="text2"/>
          <w:sz w:val="24"/>
          <w:szCs w:val="24"/>
        </w:rPr>
        <w:t>It is important to</w:t>
      </w:r>
      <w:r w:rsidR="009A1451">
        <w:rPr>
          <w:color w:val="000000" w:themeColor="text2"/>
          <w:sz w:val="24"/>
          <w:szCs w:val="24"/>
        </w:rPr>
        <w:t xml:space="preserve"> note that </w:t>
      </w:r>
      <w:r w:rsidR="00F54368">
        <w:rPr>
          <w:color w:val="000000" w:themeColor="text2"/>
          <w:sz w:val="24"/>
          <w:szCs w:val="24"/>
        </w:rPr>
        <w:t xml:space="preserve">the Offshore Petroleum Regulator for Environment and Decommissioning (OPRED), which is part of </w:t>
      </w:r>
      <w:r>
        <w:rPr>
          <w:color w:val="000000" w:themeColor="text2"/>
          <w:sz w:val="24"/>
          <w:szCs w:val="24"/>
        </w:rPr>
        <w:t>the Department for Business, Energy and Industrial Strategy (</w:t>
      </w:r>
      <w:r w:rsidR="009A1451">
        <w:rPr>
          <w:color w:val="000000" w:themeColor="text2"/>
          <w:sz w:val="24"/>
          <w:szCs w:val="24"/>
        </w:rPr>
        <w:t>BEIS</w:t>
      </w:r>
      <w:r>
        <w:rPr>
          <w:color w:val="000000" w:themeColor="text2"/>
          <w:sz w:val="24"/>
          <w:szCs w:val="24"/>
        </w:rPr>
        <w:t>)</w:t>
      </w:r>
      <w:r w:rsidR="00F54368">
        <w:rPr>
          <w:color w:val="000000" w:themeColor="text2"/>
          <w:sz w:val="24"/>
          <w:szCs w:val="24"/>
        </w:rPr>
        <w:t>,</w:t>
      </w:r>
      <w:r w:rsidR="009A1451">
        <w:rPr>
          <w:color w:val="000000" w:themeColor="text2"/>
          <w:sz w:val="24"/>
          <w:szCs w:val="24"/>
        </w:rPr>
        <w:t xml:space="preserve"> </w:t>
      </w:r>
      <w:r w:rsidR="00850A3C">
        <w:rPr>
          <w:color w:val="000000" w:themeColor="text2"/>
          <w:sz w:val="24"/>
          <w:szCs w:val="24"/>
        </w:rPr>
        <w:t>is</w:t>
      </w:r>
      <w:r w:rsidR="009A1451">
        <w:rPr>
          <w:color w:val="000000" w:themeColor="text2"/>
          <w:sz w:val="24"/>
          <w:szCs w:val="24"/>
        </w:rPr>
        <w:t xml:space="preserve"> not </w:t>
      </w:r>
      <w:r w:rsidR="00F2667D">
        <w:rPr>
          <w:color w:val="000000" w:themeColor="text2"/>
          <w:sz w:val="24"/>
          <w:szCs w:val="24"/>
        </w:rPr>
        <w:t>the competent authorit</w:t>
      </w:r>
      <w:r w:rsidR="009A1451">
        <w:rPr>
          <w:color w:val="000000" w:themeColor="text2"/>
          <w:sz w:val="24"/>
          <w:szCs w:val="24"/>
        </w:rPr>
        <w:t>y</w:t>
      </w:r>
      <w:r w:rsidR="008D6361">
        <w:rPr>
          <w:color w:val="000000" w:themeColor="text2"/>
          <w:sz w:val="24"/>
          <w:szCs w:val="24"/>
        </w:rPr>
        <w:t xml:space="preserve"> for these Regulations</w:t>
      </w:r>
      <w:r w:rsidR="00E7455D">
        <w:rPr>
          <w:color w:val="000000" w:themeColor="text2"/>
          <w:sz w:val="24"/>
          <w:szCs w:val="24"/>
        </w:rPr>
        <w:t xml:space="preserve"> as detailed in </w:t>
      </w:r>
      <w:r w:rsidR="00845EC0">
        <w:rPr>
          <w:color w:val="000000" w:themeColor="text2"/>
          <w:sz w:val="24"/>
          <w:szCs w:val="24"/>
        </w:rPr>
        <w:t xml:space="preserve">the </w:t>
      </w:r>
      <w:r w:rsidR="00E7455D">
        <w:rPr>
          <w:color w:val="000000" w:themeColor="text2"/>
          <w:sz w:val="24"/>
          <w:szCs w:val="24"/>
        </w:rPr>
        <w:t xml:space="preserve">UK domestic </w:t>
      </w:r>
      <w:r w:rsidR="00845EC0">
        <w:rPr>
          <w:color w:val="000000" w:themeColor="text2"/>
          <w:sz w:val="24"/>
          <w:szCs w:val="24"/>
        </w:rPr>
        <w:t>l</w:t>
      </w:r>
      <w:r w:rsidR="00E7455D">
        <w:rPr>
          <w:color w:val="000000" w:themeColor="text2"/>
          <w:sz w:val="24"/>
          <w:szCs w:val="24"/>
        </w:rPr>
        <w:t>egislation</w:t>
      </w:r>
      <w:r w:rsidR="00845EC0">
        <w:rPr>
          <w:color w:val="000000" w:themeColor="text2"/>
          <w:sz w:val="24"/>
          <w:szCs w:val="24"/>
        </w:rPr>
        <w:t xml:space="preserve"> </w:t>
      </w:r>
      <w:r w:rsidR="00E7455D">
        <w:rPr>
          <w:color w:val="auto"/>
          <w:sz w:val="24"/>
          <w:szCs w:val="24"/>
        </w:rPr>
        <w:t>(</w:t>
      </w:r>
      <w:r w:rsidR="00E7455D" w:rsidRPr="00E7455D">
        <w:rPr>
          <w:color w:val="000000" w:themeColor="text2"/>
          <w:sz w:val="24"/>
          <w:szCs w:val="24"/>
        </w:rPr>
        <w:t>The Control of Mercury (Enforcement) Regulations 2017</w:t>
      </w:r>
      <w:r w:rsidR="00E7455D">
        <w:rPr>
          <w:color w:val="000000" w:themeColor="text2"/>
          <w:sz w:val="24"/>
          <w:szCs w:val="24"/>
        </w:rPr>
        <w:t>)</w:t>
      </w:r>
      <w:r w:rsidR="00845EC0">
        <w:rPr>
          <w:color w:val="000000" w:themeColor="text2"/>
          <w:sz w:val="24"/>
          <w:szCs w:val="24"/>
        </w:rPr>
        <w:t>,</w:t>
      </w:r>
      <w:r w:rsidR="00E7455D" w:rsidRPr="00E7455D">
        <w:rPr>
          <w:color w:val="000000" w:themeColor="text2"/>
          <w:sz w:val="24"/>
          <w:szCs w:val="24"/>
        </w:rPr>
        <w:t xml:space="preserve"> </w:t>
      </w:r>
      <w:r w:rsidR="00E7455D">
        <w:rPr>
          <w:color w:val="000000" w:themeColor="text2"/>
          <w:sz w:val="24"/>
          <w:szCs w:val="24"/>
        </w:rPr>
        <w:t xml:space="preserve">however </w:t>
      </w:r>
      <w:r w:rsidR="00F54368">
        <w:rPr>
          <w:color w:val="000000" w:themeColor="text2"/>
          <w:sz w:val="24"/>
          <w:szCs w:val="24"/>
        </w:rPr>
        <w:t>OPRED</w:t>
      </w:r>
      <w:r>
        <w:rPr>
          <w:color w:val="000000" w:themeColor="text2"/>
          <w:sz w:val="24"/>
          <w:szCs w:val="24"/>
        </w:rPr>
        <w:t xml:space="preserve"> </w:t>
      </w:r>
      <w:r w:rsidR="00E72ECC">
        <w:rPr>
          <w:color w:val="000000" w:themeColor="text2"/>
          <w:sz w:val="24"/>
          <w:szCs w:val="24"/>
        </w:rPr>
        <w:t xml:space="preserve">may </w:t>
      </w:r>
      <w:r>
        <w:rPr>
          <w:color w:val="000000" w:themeColor="text2"/>
          <w:sz w:val="24"/>
          <w:szCs w:val="24"/>
        </w:rPr>
        <w:t xml:space="preserve">provide </w:t>
      </w:r>
      <w:r w:rsidR="00E72ECC">
        <w:rPr>
          <w:color w:val="000000" w:themeColor="text2"/>
          <w:sz w:val="24"/>
          <w:szCs w:val="24"/>
        </w:rPr>
        <w:t>assistance</w:t>
      </w:r>
      <w:r>
        <w:rPr>
          <w:color w:val="000000" w:themeColor="text2"/>
          <w:sz w:val="24"/>
          <w:szCs w:val="24"/>
        </w:rPr>
        <w:t xml:space="preserve"> to the </w:t>
      </w:r>
      <w:r w:rsidR="00C36C95">
        <w:rPr>
          <w:color w:val="000000" w:themeColor="text2"/>
          <w:sz w:val="24"/>
          <w:szCs w:val="24"/>
        </w:rPr>
        <w:t xml:space="preserve">competent </w:t>
      </w:r>
      <w:r>
        <w:rPr>
          <w:color w:val="000000" w:themeColor="text2"/>
          <w:sz w:val="24"/>
          <w:szCs w:val="24"/>
        </w:rPr>
        <w:t xml:space="preserve">authorities. </w:t>
      </w:r>
    </w:p>
    <w:p w14:paraId="67242726" w14:textId="139B44CE" w:rsidR="009A1451" w:rsidRDefault="009A1451" w:rsidP="005D582E">
      <w:pPr>
        <w:pStyle w:val="InnerCoverSubtitle"/>
        <w:ind w:left="360"/>
        <w:jc w:val="both"/>
        <w:rPr>
          <w:color w:val="000000" w:themeColor="text2"/>
          <w:sz w:val="24"/>
          <w:szCs w:val="24"/>
        </w:rPr>
      </w:pPr>
      <w:r>
        <w:rPr>
          <w:color w:val="000000" w:themeColor="text2"/>
          <w:sz w:val="24"/>
          <w:szCs w:val="24"/>
        </w:rPr>
        <w:t xml:space="preserve">Consequently </w:t>
      </w:r>
      <w:r w:rsidR="008D6361">
        <w:rPr>
          <w:color w:val="000000" w:themeColor="text2"/>
          <w:sz w:val="24"/>
          <w:szCs w:val="24"/>
        </w:rPr>
        <w:t>t</w:t>
      </w:r>
      <w:r w:rsidRPr="00895BE4">
        <w:rPr>
          <w:color w:val="000000" w:themeColor="text2"/>
          <w:sz w:val="24"/>
          <w:szCs w:val="24"/>
        </w:rPr>
        <w:t xml:space="preserve">his document </w:t>
      </w:r>
      <w:r w:rsidR="00850A3C">
        <w:rPr>
          <w:color w:val="000000" w:themeColor="text2"/>
          <w:sz w:val="24"/>
          <w:szCs w:val="24"/>
        </w:rPr>
        <w:t xml:space="preserve">only </w:t>
      </w:r>
      <w:r w:rsidRPr="00895BE4">
        <w:rPr>
          <w:color w:val="000000" w:themeColor="text2"/>
          <w:sz w:val="24"/>
          <w:szCs w:val="24"/>
        </w:rPr>
        <w:t>provides</w:t>
      </w:r>
      <w:r>
        <w:rPr>
          <w:color w:val="000000" w:themeColor="text2"/>
          <w:sz w:val="24"/>
          <w:szCs w:val="24"/>
        </w:rPr>
        <w:t xml:space="preserve"> guidance </w:t>
      </w:r>
      <w:r w:rsidR="005D582E">
        <w:rPr>
          <w:color w:val="000000" w:themeColor="text2"/>
          <w:sz w:val="24"/>
          <w:szCs w:val="24"/>
        </w:rPr>
        <w:t>on the provisions</w:t>
      </w:r>
      <w:r w:rsidR="00226E89">
        <w:rPr>
          <w:color w:val="000000" w:themeColor="text2"/>
          <w:sz w:val="24"/>
          <w:szCs w:val="24"/>
        </w:rPr>
        <w:t xml:space="preserve"> </w:t>
      </w:r>
      <w:r w:rsidR="005D582E">
        <w:rPr>
          <w:color w:val="000000" w:themeColor="text2"/>
          <w:sz w:val="24"/>
          <w:szCs w:val="24"/>
        </w:rPr>
        <w:t>that are specific to the offshore oil and gas industry</w:t>
      </w:r>
      <w:r w:rsidR="009E0794">
        <w:rPr>
          <w:color w:val="000000" w:themeColor="text2"/>
          <w:sz w:val="24"/>
          <w:szCs w:val="24"/>
        </w:rPr>
        <w:t xml:space="preserve"> where OPRED </w:t>
      </w:r>
      <w:r w:rsidR="00E72ECC">
        <w:rPr>
          <w:color w:val="000000" w:themeColor="text2"/>
          <w:sz w:val="24"/>
          <w:szCs w:val="24"/>
        </w:rPr>
        <w:t xml:space="preserve">provides assistance to </w:t>
      </w:r>
      <w:r w:rsidR="00915AA1">
        <w:rPr>
          <w:color w:val="000000" w:themeColor="text2"/>
          <w:sz w:val="24"/>
          <w:szCs w:val="24"/>
        </w:rPr>
        <w:t xml:space="preserve">competent </w:t>
      </w:r>
      <w:r w:rsidR="00E72ECC">
        <w:rPr>
          <w:color w:val="000000" w:themeColor="text2"/>
          <w:sz w:val="24"/>
          <w:szCs w:val="24"/>
        </w:rPr>
        <w:t>authorities</w:t>
      </w:r>
      <w:r w:rsidRPr="008D6361">
        <w:rPr>
          <w:color w:val="000000" w:themeColor="text2"/>
          <w:sz w:val="24"/>
          <w:szCs w:val="24"/>
        </w:rPr>
        <w:t>.</w:t>
      </w:r>
    </w:p>
    <w:p w14:paraId="70FEDB5B" w14:textId="77777777" w:rsidR="009A1451" w:rsidRDefault="009A1451" w:rsidP="00957D54">
      <w:pPr>
        <w:pStyle w:val="InnerCoverSubtitle"/>
        <w:ind w:left="360"/>
        <w:jc w:val="both"/>
        <w:rPr>
          <w:color w:val="000000" w:themeColor="text2"/>
          <w:sz w:val="24"/>
          <w:szCs w:val="24"/>
        </w:rPr>
      </w:pPr>
    </w:p>
    <w:p w14:paraId="7C322A3D" w14:textId="77777777" w:rsidR="001B29CF" w:rsidRDefault="001B29CF" w:rsidP="001B29CF">
      <w:pPr>
        <w:pStyle w:val="InnerCoverSubtitle"/>
        <w:ind w:left="360"/>
        <w:jc w:val="both"/>
        <w:rPr>
          <w:color w:val="000000" w:themeColor="text2"/>
          <w:sz w:val="24"/>
          <w:szCs w:val="24"/>
        </w:rPr>
      </w:pPr>
    </w:p>
    <w:p w14:paraId="2B8B73DA" w14:textId="77777777" w:rsidR="001B29CF" w:rsidRPr="00895BE4" w:rsidRDefault="001B29CF" w:rsidP="001B29CF">
      <w:pPr>
        <w:pStyle w:val="InnerCoverSubtitle"/>
        <w:jc w:val="both"/>
        <w:rPr>
          <w:color w:val="000000" w:themeColor="text2"/>
          <w:sz w:val="24"/>
          <w:szCs w:val="24"/>
        </w:rPr>
      </w:pPr>
    </w:p>
    <w:p w14:paraId="1FE83841" w14:textId="77777777" w:rsidR="001B29CF" w:rsidRDefault="001B29CF" w:rsidP="0038180B">
      <w:pPr>
        <w:pStyle w:val="Heading1"/>
        <w:numPr>
          <w:ilvl w:val="0"/>
          <w:numId w:val="41"/>
        </w:numPr>
        <w:spacing w:after="160"/>
        <w:jc w:val="both"/>
        <w:rPr>
          <w:lang w:eastAsia="en-GB"/>
        </w:rPr>
      </w:pPr>
      <w:bookmarkStart w:id="15" w:name="_Toc535577882"/>
      <w:r>
        <w:rPr>
          <w:lang w:eastAsia="en-GB"/>
        </w:rPr>
        <w:lastRenderedPageBreak/>
        <w:t>Legislative Background</w:t>
      </w:r>
      <w:bookmarkEnd w:id="15"/>
    </w:p>
    <w:p w14:paraId="2AC2E916" w14:textId="77777777" w:rsidR="00A957DA" w:rsidRDefault="00A957DA" w:rsidP="00A957DA">
      <w:pPr>
        <w:rPr>
          <w:lang w:eastAsia="en-GB"/>
        </w:rPr>
      </w:pPr>
    </w:p>
    <w:p w14:paraId="1274B1CF" w14:textId="77777777" w:rsidR="007B2905" w:rsidRPr="007B2905" w:rsidRDefault="009E0794" w:rsidP="007B2905">
      <w:pPr>
        <w:pStyle w:val="InnerCoverSubtitle"/>
        <w:numPr>
          <w:ilvl w:val="1"/>
          <w:numId w:val="41"/>
        </w:numPr>
        <w:jc w:val="both"/>
        <w:rPr>
          <w:color w:val="002060"/>
          <w:sz w:val="24"/>
          <w:szCs w:val="24"/>
        </w:rPr>
      </w:pPr>
      <w:r>
        <w:rPr>
          <w:color w:val="002060"/>
          <w:sz w:val="24"/>
          <w:szCs w:val="24"/>
        </w:rPr>
        <w:t xml:space="preserve">European Legislation - </w:t>
      </w:r>
      <w:r w:rsidR="007B2905" w:rsidRPr="007B2905">
        <w:rPr>
          <w:color w:val="002060"/>
          <w:sz w:val="24"/>
          <w:szCs w:val="24"/>
        </w:rPr>
        <w:t xml:space="preserve">EU regulation No 852/2017 </w:t>
      </w:r>
    </w:p>
    <w:p w14:paraId="21D60A3F" w14:textId="77777777" w:rsidR="007B2905" w:rsidRDefault="009871D7" w:rsidP="007B2905">
      <w:pPr>
        <w:pStyle w:val="InnerCoverSubtitle"/>
        <w:ind w:left="360"/>
        <w:jc w:val="both"/>
        <w:rPr>
          <w:color w:val="000000" w:themeColor="text2"/>
          <w:sz w:val="24"/>
          <w:szCs w:val="24"/>
        </w:rPr>
      </w:pPr>
      <w:r w:rsidRPr="009871D7">
        <w:rPr>
          <w:color w:val="000000" w:themeColor="text2"/>
          <w:sz w:val="24"/>
          <w:szCs w:val="24"/>
        </w:rPr>
        <w:t xml:space="preserve">The European Parliament and Council adopted Regulation (EU) 2017/852 on Mercury on the 17 May 2017. This filled gaps in </w:t>
      </w:r>
      <w:r w:rsidR="00745950">
        <w:rPr>
          <w:color w:val="000000" w:themeColor="text2"/>
          <w:sz w:val="24"/>
          <w:szCs w:val="24"/>
        </w:rPr>
        <w:t xml:space="preserve">the </w:t>
      </w:r>
      <w:r w:rsidRPr="009871D7">
        <w:rPr>
          <w:color w:val="000000" w:themeColor="text2"/>
          <w:sz w:val="24"/>
          <w:szCs w:val="24"/>
        </w:rPr>
        <w:t>existing EU mercury legislation</w:t>
      </w:r>
      <w:r w:rsidR="00745950">
        <w:rPr>
          <w:color w:val="000000" w:themeColor="text2"/>
          <w:sz w:val="24"/>
          <w:szCs w:val="24"/>
        </w:rPr>
        <w:t xml:space="preserve">, </w:t>
      </w:r>
      <w:r w:rsidR="00F54DB7" w:rsidRPr="00F54DB7">
        <w:rPr>
          <w:color w:val="000000" w:themeColor="text2"/>
          <w:sz w:val="24"/>
          <w:szCs w:val="24"/>
        </w:rPr>
        <w:t>(EC) No. 1102/2008</w:t>
      </w:r>
      <w:r w:rsidR="00745950">
        <w:rPr>
          <w:color w:val="000000" w:themeColor="text2"/>
          <w:sz w:val="24"/>
          <w:szCs w:val="24"/>
        </w:rPr>
        <w:t>,</w:t>
      </w:r>
      <w:r w:rsidR="00F54DB7">
        <w:rPr>
          <w:color w:val="000000" w:themeColor="text2"/>
          <w:sz w:val="24"/>
          <w:szCs w:val="24"/>
        </w:rPr>
        <w:t xml:space="preserve"> </w:t>
      </w:r>
      <w:r w:rsidRPr="009871D7">
        <w:rPr>
          <w:color w:val="000000" w:themeColor="text2"/>
          <w:sz w:val="24"/>
          <w:szCs w:val="24"/>
        </w:rPr>
        <w:t xml:space="preserve">with the aim of enabling </w:t>
      </w:r>
      <w:r w:rsidR="00842095">
        <w:rPr>
          <w:color w:val="000000" w:themeColor="text2"/>
          <w:sz w:val="24"/>
          <w:szCs w:val="24"/>
        </w:rPr>
        <w:t xml:space="preserve">the </w:t>
      </w:r>
      <w:r w:rsidRPr="009871D7">
        <w:rPr>
          <w:color w:val="000000" w:themeColor="text2"/>
          <w:sz w:val="24"/>
          <w:szCs w:val="24"/>
        </w:rPr>
        <w:t xml:space="preserve">EU and Member States to ratify the Minamata Convention on Mercury. </w:t>
      </w:r>
    </w:p>
    <w:p w14:paraId="2B53E7A2" w14:textId="77777777" w:rsidR="007B2905" w:rsidRPr="009871D7" w:rsidRDefault="007B2905" w:rsidP="007B2905">
      <w:pPr>
        <w:pStyle w:val="InnerCoverSubtitle"/>
        <w:ind w:left="360"/>
        <w:jc w:val="both"/>
        <w:rPr>
          <w:color w:val="000000" w:themeColor="text2"/>
          <w:sz w:val="24"/>
          <w:szCs w:val="24"/>
        </w:rPr>
      </w:pPr>
    </w:p>
    <w:p w14:paraId="4CE9F609" w14:textId="77777777" w:rsidR="007B2905" w:rsidRPr="007B2905" w:rsidRDefault="009E0794" w:rsidP="007B2905">
      <w:pPr>
        <w:pStyle w:val="InnerCoverSubtitle"/>
        <w:numPr>
          <w:ilvl w:val="1"/>
          <w:numId w:val="41"/>
        </w:numPr>
        <w:jc w:val="both"/>
        <w:rPr>
          <w:color w:val="002060"/>
          <w:sz w:val="24"/>
          <w:szCs w:val="24"/>
        </w:rPr>
      </w:pPr>
      <w:bookmarkStart w:id="16" w:name="_Hlk535825303"/>
      <w:r>
        <w:rPr>
          <w:color w:val="002060"/>
          <w:sz w:val="24"/>
          <w:szCs w:val="24"/>
        </w:rPr>
        <w:t xml:space="preserve">UK Legislation - </w:t>
      </w:r>
      <w:r w:rsidR="007B2905" w:rsidRPr="007B2905">
        <w:rPr>
          <w:color w:val="002060"/>
          <w:sz w:val="24"/>
          <w:szCs w:val="24"/>
        </w:rPr>
        <w:t xml:space="preserve">The Control of Mercury (Enforcement) Regulations 2017  </w:t>
      </w:r>
    </w:p>
    <w:bookmarkEnd w:id="16"/>
    <w:p w14:paraId="46909C59" w14:textId="4168965B" w:rsidR="00302C90" w:rsidRDefault="00302C90" w:rsidP="007B2905">
      <w:pPr>
        <w:pStyle w:val="InnerCoverSubtitle"/>
        <w:ind w:left="360"/>
        <w:jc w:val="both"/>
        <w:rPr>
          <w:color w:val="000000" w:themeColor="text2"/>
          <w:sz w:val="24"/>
          <w:szCs w:val="24"/>
        </w:rPr>
      </w:pPr>
      <w:r>
        <w:rPr>
          <w:color w:val="000000" w:themeColor="text2"/>
          <w:sz w:val="24"/>
          <w:szCs w:val="24"/>
        </w:rPr>
        <w:t xml:space="preserve">The </w:t>
      </w:r>
      <w:r w:rsidRPr="00065907">
        <w:rPr>
          <w:color w:val="000000" w:themeColor="text2"/>
          <w:sz w:val="24"/>
          <w:szCs w:val="24"/>
        </w:rPr>
        <w:t>Control of Mercury</w:t>
      </w:r>
      <w:r w:rsidR="004C3DCB">
        <w:rPr>
          <w:color w:val="000000" w:themeColor="text2"/>
          <w:sz w:val="24"/>
          <w:szCs w:val="24"/>
        </w:rPr>
        <w:t xml:space="preserve"> (Enforcement)</w:t>
      </w:r>
      <w:r w:rsidRPr="00065907">
        <w:rPr>
          <w:color w:val="000000" w:themeColor="text2"/>
          <w:sz w:val="24"/>
          <w:szCs w:val="24"/>
        </w:rPr>
        <w:t xml:space="preserve"> Regulations</w:t>
      </w:r>
      <w:r w:rsidR="004C3DCB">
        <w:rPr>
          <w:color w:val="000000" w:themeColor="text2"/>
          <w:sz w:val="24"/>
          <w:szCs w:val="24"/>
        </w:rPr>
        <w:t xml:space="preserve"> 2017 </w:t>
      </w:r>
      <w:r w:rsidR="004C3DCB" w:rsidRPr="00065907">
        <w:rPr>
          <w:color w:val="000000" w:themeColor="text2"/>
          <w:sz w:val="24"/>
          <w:szCs w:val="24"/>
        </w:rPr>
        <w:t>(referred to as the Control of Mercury Regulations)</w:t>
      </w:r>
      <w:r w:rsidRPr="00302C90">
        <w:rPr>
          <w:color w:val="000000" w:themeColor="text2"/>
          <w:sz w:val="24"/>
          <w:szCs w:val="24"/>
        </w:rPr>
        <w:t xml:space="preserve"> came into force on 1 January </w:t>
      </w:r>
      <w:r w:rsidR="00465930" w:rsidRPr="00302C90">
        <w:rPr>
          <w:color w:val="000000" w:themeColor="text2"/>
          <w:sz w:val="24"/>
          <w:szCs w:val="24"/>
        </w:rPr>
        <w:t>201</w:t>
      </w:r>
      <w:r w:rsidR="00465930">
        <w:rPr>
          <w:color w:val="000000" w:themeColor="text2"/>
          <w:sz w:val="24"/>
          <w:szCs w:val="24"/>
        </w:rPr>
        <w:t>9</w:t>
      </w:r>
      <w:r w:rsidR="00465930" w:rsidRPr="00302C90">
        <w:rPr>
          <w:color w:val="000000" w:themeColor="text2"/>
          <w:sz w:val="24"/>
          <w:szCs w:val="24"/>
        </w:rPr>
        <w:t xml:space="preserve"> </w:t>
      </w:r>
      <w:r w:rsidRPr="00302C90">
        <w:rPr>
          <w:color w:val="000000" w:themeColor="text2"/>
          <w:sz w:val="24"/>
          <w:szCs w:val="24"/>
        </w:rPr>
        <w:t>and repealed The Mercury Export and Data (Enforcement) Regulations 2010</w:t>
      </w:r>
      <w:r>
        <w:rPr>
          <w:color w:val="000000" w:themeColor="text2"/>
          <w:sz w:val="24"/>
          <w:szCs w:val="24"/>
        </w:rPr>
        <w:t>.</w:t>
      </w:r>
    </w:p>
    <w:p w14:paraId="34CADD72" w14:textId="77777777" w:rsidR="00F61EAE" w:rsidRDefault="00F61EAE" w:rsidP="00F61EAE">
      <w:pPr>
        <w:pStyle w:val="InnerCoverSubtitle"/>
        <w:ind w:left="360"/>
        <w:jc w:val="both"/>
        <w:rPr>
          <w:color w:val="000000" w:themeColor="text2"/>
          <w:sz w:val="24"/>
          <w:szCs w:val="24"/>
        </w:rPr>
      </w:pPr>
      <w:r>
        <w:rPr>
          <w:color w:val="000000" w:themeColor="text2"/>
          <w:sz w:val="24"/>
          <w:szCs w:val="24"/>
        </w:rPr>
        <w:t>Although t</w:t>
      </w:r>
      <w:r w:rsidRPr="00A26952">
        <w:rPr>
          <w:color w:val="000000" w:themeColor="text2"/>
          <w:sz w:val="24"/>
          <w:szCs w:val="24"/>
        </w:rPr>
        <w:t xml:space="preserve">he provisions of the EU Regulation are directly applicable in UK law </w:t>
      </w:r>
      <w:r>
        <w:rPr>
          <w:color w:val="000000" w:themeColor="text2"/>
          <w:sz w:val="24"/>
          <w:szCs w:val="24"/>
        </w:rPr>
        <w:t>it is the</w:t>
      </w:r>
      <w:r w:rsidR="004C3DCB">
        <w:rPr>
          <w:color w:val="000000" w:themeColor="text2"/>
          <w:sz w:val="24"/>
          <w:szCs w:val="24"/>
        </w:rPr>
        <w:t>se</w:t>
      </w:r>
      <w:r>
        <w:rPr>
          <w:color w:val="000000" w:themeColor="text2"/>
          <w:sz w:val="24"/>
          <w:szCs w:val="24"/>
        </w:rPr>
        <w:t xml:space="preserve"> UK </w:t>
      </w:r>
      <w:r w:rsidRPr="00A26952">
        <w:rPr>
          <w:color w:val="000000" w:themeColor="text2"/>
          <w:sz w:val="24"/>
          <w:szCs w:val="24"/>
        </w:rPr>
        <w:t>domestic regulations</w:t>
      </w:r>
      <w:r w:rsidR="004C3DCB">
        <w:rPr>
          <w:color w:val="000000" w:themeColor="text2"/>
          <w:sz w:val="24"/>
          <w:szCs w:val="24"/>
        </w:rPr>
        <w:t xml:space="preserve"> </w:t>
      </w:r>
      <w:r>
        <w:rPr>
          <w:color w:val="000000" w:themeColor="text2"/>
          <w:sz w:val="24"/>
          <w:szCs w:val="24"/>
        </w:rPr>
        <w:t xml:space="preserve">that </w:t>
      </w:r>
      <w:r w:rsidRPr="00CE1F1C">
        <w:rPr>
          <w:color w:val="000000" w:themeColor="text2"/>
          <w:sz w:val="24"/>
          <w:szCs w:val="24"/>
        </w:rPr>
        <w:t>implement</w:t>
      </w:r>
      <w:r>
        <w:rPr>
          <w:color w:val="000000" w:themeColor="text2"/>
          <w:sz w:val="24"/>
          <w:szCs w:val="24"/>
        </w:rPr>
        <w:t xml:space="preserve"> (</w:t>
      </w:r>
      <w:r w:rsidRPr="00CE1F1C">
        <w:rPr>
          <w:color w:val="000000" w:themeColor="text2"/>
          <w:sz w:val="24"/>
          <w:szCs w:val="24"/>
        </w:rPr>
        <w:t>EU</w:t>
      </w:r>
      <w:r>
        <w:rPr>
          <w:color w:val="000000" w:themeColor="text2"/>
          <w:sz w:val="24"/>
          <w:szCs w:val="24"/>
        </w:rPr>
        <w:t>)</w:t>
      </w:r>
      <w:r w:rsidRPr="00CE1F1C">
        <w:rPr>
          <w:color w:val="000000" w:themeColor="text2"/>
          <w:sz w:val="24"/>
          <w:szCs w:val="24"/>
        </w:rPr>
        <w:t xml:space="preserve"> 2017/852</w:t>
      </w:r>
      <w:r>
        <w:rPr>
          <w:color w:val="000000" w:themeColor="text2"/>
          <w:sz w:val="24"/>
          <w:szCs w:val="24"/>
        </w:rPr>
        <w:t xml:space="preserve"> by</w:t>
      </w:r>
      <w:r w:rsidRPr="00A26952">
        <w:rPr>
          <w:color w:val="000000" w:themeColor="text2"/>
          <w:sz w:val="24"/>
          <w:szCs w:val="24"/>
        </w:rPr>
        <w:t xml:space="preserve"> designat</w:t>
      </w:r>
      <w:r>
        <w:rPr>
          <w:color w:val="000000" w:themeColor="text2"/>
          <w:sz w:val="24"/>
          <w:szCs w:val="24"/>
        </w:rPr>
        <w:t>ing</w:t>
      </w:r>
      <w:r w:rsidRPr="00A26952">
        <w:rPr>
          <w:color w:val="000000" w:themeColor="text2"/>
          <w:sz w:val="24"/>
          <w:szCs w:val="24"/>
        </w:rPr>
        <w:t xml:space="preserve"> competent authorities for the</w:t>
      </w:r>
      <w:r>
        <w:rPr>
          <w:color w:val="000000" w:themeColor="text2"/>
          <w:sz w:val="24"/>
          <w:szCs w:val="24"/>
        </w:rPr>
        <w:t xml:space="preserve"> </w:t>
      </w:r>
      <w:r w:rsidRPr="00A26952">
        <w:rPr>
          <w:color w:val="000000" w:themeColor="text2"/>
          <w:sz w:val="24"/>
          <w:szCs w:val="24"/>
        </w:rPr>
        <w:t xml:space="preserve">enforcement of the Regulation’s provisions, offences and penalties. </w:t>
      </w:r>
    </w:p>
    <w:p w14:paraId="659E3375" w14:textId="77777777" w:rsidR="00E51676" w:rsidRDefault="00E51676" w:rsidP="00210D66">
      <w:pPr>
        <w:pStyle w:val="InnerCoverSubtitle"/>
        <w:jc w:val="both"/>
        <w:rPr>
          <w:color w:val="000000" w:themeColor="text2"/>
          <w:sz w:val="24"/>
          <w:szCs w:val="24"/>
        </w:rPr>
      </w:pPr>
    </w:p>
    <w:p w14:paraId="0128EF91" w14:textId="77777777" w:rsidR="007B2905" w:rsidRPr="007B2905" w:rsidRDefault="00E51676" w:rsidP="007B2905">
      <w:pPr>
        <w:pStyle w:val="InnerCoverSubtitle"/>
        <w:numPr>
          <w:ilvl w:val="1"/>
          <w:numId w:val="41"/>
        </w:numPr>
        <w:jc w:val="both"/>
        <w:rPr>
          <w:color w:val="002060"/>
          <w:sz w:val="24"/>
          <w:szCs w:val="24"/>
        </w:rPr>
      </w:pPr>
      <w:r>
        <w:rPr>
          <w:color w:val="002060"/>
          <w:sz w:val="24"/>
          <w:szCs w:val="24"/>
        </w:rPr>
        <w:t xml:space="preserve">Enforcement, </w:t>
      </w:r>
      <w:r w:rsidR="007B2905" w:rsidRPr="007B2905">
        <w:rPr>
          <w:color w:val="002060"/>
          <w:sz w:val="24"/>
          <w:szCs w:val="24"/>
        </w:rPr>
        <w:t>Regulatory Complianc</w:t>
      </w:r>
      <w:r>
        <w:rPr>
          <w:color w:val="002060"/>
          <w:sz w:val="24"/>
          <w:szCs w:val="24"/>
        </w:rPr>
        <w:t>e</w:t>
      </w:r>
      <w:r w:rsidR="00302C90">
        <w:rPr>
          <w:color w:val="002060"/>
          <w:sz w:val="24"/>
          <w:szCs w:val="24"/>
        </w:rPr>
        <w:t xml:space="preserve"> and Inspection</w:t>
      </w:r>
    </w:p>
    <w:p w14:paraId="1A7B3BE9" w14:textId="77777777" w:rsidR="00345131" w:rsidRDefault="00B97E2C" w:rsidP="00345131">
      <w:pPr>
        <w:pStyle w:val="InnerCoverSubtitle"/>
        <w:ind w:left="360"/>
        <w:jc w:val="both"/>
        <w:rPr>
          <w:color w:val="000000" w:themeColor="text2"/>
          <w:sz w:val="24"/>
          <w:szCs w:val="24"/>
        </w:rPr>
      </w:pPr>
      <w:r>
        <w:rPr>
          <w:color w:val="000000" w:themeColor="text2"/>
          <w:sz w:val="24"/>
          <w:szCs w:val="24"/>
        </w:rPr>
        <w:t xml:space="preserve">The </w:t>
      </w:r>
      <w:r w:rsidR="009E0794" w:rsidRPr="009E0794">
        <w:rPr>
          <w:color w:val="000000" w:themeColor="text2"/>
          <w:sz w:val="24"/>
          <w:szCs w:val="24"/>
        </w:rPr>
        <w:t xml:space="preserve">Offshore </w:t>
      </w:r>
      <w:r>
        <w:rPr>
          <w:color w:val="000000" w:themeColor="text2"/>
          <w:sz w:val="24"/>
          <w:szCs w:val="24"/>
        </w:rPr>
        <w:t>A</w:t>
      </w:r>
      <w:r w:rsidR="009E0794" w:rsidRPr="009E0794">
        <w:rPr>
          <w:color w:val="000000" w:themeColor="text2"/>
          <w:sz w:val="24"/>
          <w:szCs w:val="24"/>
        </w:rPr>
        <w:t>rea</w:t>
      </w:r>
      <w:r w:rsidR="00345131">
        <w:rPr>
          <w:color w:val="000000" w:themeColor="text2"/>
          <w:sz w:val="24"/>
          <w:szCs w:val="24"/>
        </w:rPr>
        <w:t xml:space="preserve"> where these regulations are applicable</w:t>
      </w:r>
      <w:r>
        <w:rPr>
          <w:color w:val="000000" w:themeColor="text2"/>
          <w:sz w:val="24"/>
          <w:szCs w:val="24"/>
        </w:rPr>
        <w:t xml:space="preserve"> is defined </w:t>
      </w:r>
      <w:r w:rsidR="009E0794" w:rsidRPr="009E0794">
        <w:rPr>
          <w:color w:val="000000" w:themeColor="text2"/>
          <w:sz w:val="24"/>
          <w:szCs w:val="24"/>
        </w:rPr>
        <w:t>under section 1(7) of the</w:t>
      </w:r>
      <w:r>
        <w:rPr>
          <w:color w:val="000000" w:themeColor="text2"/>
          <w:sz w:val="24"/>
          <w:szCs w:val="24"/>
        </w:rPr>
        <w:t xml:space="preserve"> </w:t>
      </w:r>
      <w:r w:rsidR="009E0794" w:rsidRPr="009E0794">
        <w:rPr>
          <w:color w:val="000000" w:themeColor="text2"/>
          <w:sz w:val="24"/>
          <w:szCs w:val="24"/>
        </w:rPr>
        <w:t>Continental Shelf Act 1964 (exploration and exploitation of continental shelf) an</w:t>
      </w:r>
      <w:r>
        <w:rPr>
          <w:color w:val="000000" w:themeColor="text2"/>
          <w:sz w:val="24"/>
          <w:szCs w:val="24"/>
        </w:rPr>
        <w:t xml:space="preserve">d </w:t>
      </w:r>
      <w:r w:rsidR="009E0794" w:rsidRPr="009E0794">
        <w:rPr>
          <w:color w:val="000000" w:themeColor="text2"/>
          <w:sz w:val="24"/>
          <w:szCs w:val="24"/>
        </w:rPr>
        <w:t>subsection (4) of section 84 of the Energy Act 2004 (exploitation of areas outside</w:t>
      </w:r>
      <w:r>
        <w:rPr>
          <w:color w:val="000000" w:themeColor="text2"/>
          <w:sz w:val="24"/>
          <w:szCs w:val="24"/>
        </w:rPr>
        <w:t xml:space="preserve"> </w:t>
      </w:r>
      <w:r w:rsidR="009E0794" w:rsidRPr="009E0794">
        <w:rPr>
          <w:color w:val="000000" w:themeColor="text2"/>
          <w:sz w:val="24"/>
          <w:szCs w:val="24"/>
        </w:rPr>
        <w:t>the territorial sea for energy production)</w:t>
      </w:r>
      <w:r w:rsidR="0088709E">
        <w:rPr>
          <w:color w:val="000000" w:themeColor="text2"/>
          <w:sz w:val="24"/>
          <w:szCs w:val="24"/>
        </w:rPr>
        <w:t xml:space="preserve">. The Offshore area is split </w:t>
      </w:r>
      <w:r>
        <w:rPr>
          <w:color w:val="000000" w:themeColor="text2"/>
          <w:sz w:val="24"/>
          <w:szCs w:val="24"/>
        </w:rPr>
        <w:t xml:space="preserve">into </w:t>
      </w:r>
      <w:r w:rsidR="0088709E">
        <w:rPr>
          <w:color w:val="000000" w:themeColor="text2"/>
          <w:sz w:val="24"/>
          <w:szCs w:val="24"/>
        </w:rPr>
        <w:t xml:space="preserve">the </w:t>
      </w:r>
      <w:r>
        <w:rPr>
          <w:color w:val="000000" w:themeColor="text2"/>
          <w:sz w:val="24"/>
          <w:szCs w:val="24"/>
        </w:rPr>
        <w:t xml:space="preserve">Scottish and English </w:t>
      </w:r>
      <w:r w:rsidR="00345131">
        <w:rPr>
          <w:color w:val="000000" w:themeColor="text2"/>
          <w:sz w:val="24"/>
          <w:szCs w:val="24"/>
        </w:rPr>
        <w:t>offshore areas</w:t>
      </w:r>
      <w:r>
        <w:rPr>
          <w:color w:val="000000" w:themeColor="text2"/>
          <w:sz w:val="24"/>
          <w:szCs w:val="24"/>
        </w:rPr>
        <w:t>.</w:t>
      </w:r>
      <w:r w:rsidR="00345131">
        <w:rPr>
          <w:color w:val="000000" w:themeColor="text2"/>
          <w:sz w:val="24"/>
          <w:szCs w:val="24"/>
        </w:rPr>
        <w:t xml:space="preserve"> </w:t>
      </w:r>
    </w:p>
    <w:p w14:paraId="04B60FE6" w14:textId="77777777" w:rsidR="00B97E2C" w:rsidRDefault="00345131" w:rsidP="00345131">
      <w:pPr>
        <w:pStyle w:val="InnerCoverSubtitle"/>
        <w:ind w:left="360"/>
        <w:jc w:val="both"/>
        <w:rPr>
          <w:color w:val="000000" w:themeColor="text2"/>
          <w:sz w:val="24"/>
          <w:szCs w:val="24"/>
        </w:rPr>
      </w:pPr>
      <w:r>
        <w:rPr>
          <w:color w:val="000000" w:themeColor="text2"/>
          <w:sz w:val="24"/>
          <w:szCs w:val="24"/>
        </w:rPr>
        <w:t xml:space="preserve">The Scottish offshore area </w:t>
      </w:r>
      <w:r w:rsidR="00B97E2C" w:rsidRPr="00B97E2C">
        <w:rPr>
          <w:color w:val="000000" w:themeColor="text2"/>
          <w:sz w:val="24"/>
          <w:szCs w:val="24"/>
        </w:rPr>
        <w:t>lies</w:t>
      </w:r>
      <w:r>
        <w:rPr>
          <w:color w:val="000000" w:themeColor="text2"/>
          <w:sz w:val="24"/>
          <w:szCs w:val="24"/>
        </w:rPr>
        <w:t xml:space="preserve"> </w:t>
      </w:r>
      <w:r w:rsidR="00B97E2C" w:rsidRPr="00B97E2C">
        <w:rPr>
          <w:color w:val="000000" w:themeColor="text2"/>
          <w:sz w:val="24"/>
          <w:szCs w:val="24"/>
        </w:rPr>
        <w:t xml:space="preserve">to the north of the Scottish </w:t>
      </w:r>
      <w:r>
        <w:rPr>
          <w:color w:val="000000" w:themeColor="text2"/>
          <w:sz w:val="24"/>
          <w:szCs w:val="24"/>
        </w:rPr>
        <w:t>border</w:t>
      </w:r>
      <w:r w:rsidR="007E6AAD">
        <w:rPr>
          <w:color w:val="000000" w:themeColor="text2"/>
          <w:sz w:val="24"/>
          <w:szCs w:val="24"/>
        </w:rPr>
        <w:t xml:space="preserve"> which</w:t>
      </w:r>
      <w:r>
        <w:rPr>
          <w:color w:val="000000" w:themeColor="text2"/>
          <w:sz w:val="24"/>
          <w:szCs w:val="24"/>
        </w:rPr>
        <w:t xml:space="preserve"> is; </w:t>
      </w:r>
    </w:p>
    <w:p w14:paraId="578C96A6" w14:textId="77777777" w:rsidR="00345131" w:rsidRPr="00345131" w:rsidRDefault="00345131" w:rsidP="00345131">
      <w:pPr>
        <w:pStyle w:val="InnerCoverSubtitle"/>
        <w:tabs>
          <w:tab w:val="left" w:pos="993"/>
        </w:tabs>
        <w:ind w:left="851" w:hanging="425"/>
        <w:jc w:val="both"/>
        <w:rPr>
          <w:color w:val="000000" w:themeColor="text2"/>
          <w:sz w:val="24"/>
          <w:szCs w:val="24"/>
        </w:rPr>
      </w:pPr>
      <w:r w:rsidRPr="00345131">
        <w:rPr>
          <w:color w:val="000000" w:themeColor="text2"/>
          <w:sz w:val="24"/>
          <w:szCs w:val="24"/>
        </w:rPr>
        <w:t>(a) in the North Sea, a line beginning with the co-ordinate 55º 50’ 00” N; 1º 27’ 31” W and</w:t>
      </w:r>
      <w:r>
        <w:rPr>
          <w:color w:val="000000" w:themeColor="text2"/>
          <w:sz w:val="24"/>
          <w:szCs w:val="24"/>
        </w:rPr>
        <w:t xml:space="preserve"> </w:t>
      </w:r>
      <w:r w:rsidRPr="00345131">
        <w:rPr>
          <w:color w:val="000000" w:themeColor="text2"/>
          <w:sz w:val="24"/>
          <w:szCs w:val="24"/>
        </w:rPr>
        <w:t>then following, in an easterly direction, the parallel of latitude 55º 50’ 00” N until its</w:t>
      </w:r>
      <w:r>
        <w:rPr>
          <w:color w:val="000000" w:themeColor="text2"/>
          <w:sz w:val="24"/>
          <w:szCs w:val="24"/>
        </w:rPr>
        <w:t xml:space="preserve"> </w:t>
      </w:r>
      <w:r w:rsidRPr="00345131">
        <w:rPr>
          <w:color w:val="000000" w:themeColor="text2"/>
          <w:sz w:val="24"/>
          <w:szCs w:val="24"/>
        </w:rPr>
        <w:t>intersection with the line dividing the United Kingdom and Germany;</w:t>
      </w:r>
    </w:p>
    <w:p w14:paraId="477C4751" w14:textId="77777777" w:rsidR="00345131" w:rsidRPr="00345131" w:rsidRDefault="00345131" w:rsidP="00345131">
      <w:pPr>
        <w:pStyle w:val="InnerCoverSubtitle"/>
        <w:ind w:left="360" w:firstLine="66"/>
        <w:jc w:val="both"/>
        <w:rPr>
          <w:color w:val="000000" w:themeColor="text2"/>
          <w:sz w:val="24"/>
          <w:szCs w:val="24"/>
        </w:rPr>
      </w:pPr>
      <w:r w:rsidRPr="00345131">
        <w:rPr>
          <w:color w:val="000000" w:themeColor="text2"/>
          <w:sz w:val="24"/>
          <w:szCs w:val="24"/>
        </w:rPr>
        <w:t>(b) in the Irish Sea, a line between the following co-ordinates—</w:t>
      </w:r>
    </w:p>
    <w:p w14:paraId="05C8CAE4" w14:textId="77777777" w:rsidR="00345131" w:rsidRPr="00345131" w:rsidRDefault="00345131" w:rsidP="00345131">
      <w:pPr>
        <w:pStyle w:val="InnerCoverSubtitle"/>
        <w:ind w:left="709"/>
        <w:jc w:val="both"/>
        <w:rPr>
          <w:color w:val="000000" w:themeColor="text2"/>
          <w:sz w:val="24"/>
          <w:szCs w:val="24"/>
        </w:rPr>
      </w:pPr>
      <w:r w:rsidRPr="00345131">
        <w:rPr>
          <w:color w:val="000000" w:themeColor="text2"/>
          <w:sz w:val="24"/>
          <w:szCs w:val="24"/>
        </w:rPr>
        <w:t>(i) 54° 30’ 22” N; 4° 04’ 50” W;</w:t>
      </w:r>
    </w:p>
    <w:p w14:paraId="031C45DA" w14:textId="77777777" w:rsidR="00345131" w:rsidRPr="00345131" w:rsidRDefault="00345131" w:rsidP="00345131">
      <w:pPr>
        <w:pStyle w:val="InnerCoverSubtitle"/>
        <w:ind w:left="709"/>
        <w:jc w:val="both"/>
        <w:rPr>
          <w:color w:val="000000" w:themeColor="text2"/>
          <w:sz w:val="24"/>
          <w:szCs w:val="24"/>
        </w:rPr>
      </w:pPr>
      <w:r w:rsidRPr="00345131">
        <w:rPr>
          <w:color w:val="000000" w:themeColor="text2"/>
          <w:sz w:val="24"/>
          <w:szCs w:val="24"/>
        </w:rPr>
        <w:t>(ii) 54° 30’ 00” N; 4° 05’ 29” W;</w:t>
      </w:r>
    </w:p>
    <w:p w14:paraId="6EB0786F" w14:textId="77777777" w:rsidR="00345131" w:rsidRDefault="00345131" w:rsidP="00345131">
      <w:pPr>
        <w:pStyle w:val="InnerCoverSubtitle"/>
        <w:ind w:left="709"/>
        <w:jc w:val="both"/>
        <w:rPr>
          <w:color w:val="000000" w:themeColor="text2"/>
          <w:sz w:val="24"/>
          <w:szCs w:val="24"/>
        </w:rPr>
      </w:pPr>
      <w:r w:rsidRPr="00345131">
        <w:rPr>
          <w:color w:val="000000" w:themeColor="text2"/>
          <w:sz w:val="24"/>
          <w:szCs w:val="24"/>
        </w:rPr>
        <w:t>(iii) 54° 30’ 00” N; 5° 00’ 00” W.</w:t>
      </w:r>
    </w:p>
    <w:p w14:paraId="03093C08" w14:textId="77777777" w:rsidR="00345131" w:rsidRDefault="00345131" w:rsidP="00345131">
      <w:pPr>
        <w:pStyle w:val="InnerCoverSubtitle"/>
        <w:ind w:left="709"/>
        <w:jc w:val="both"/>
        <w:rPr>
          <w:color w:val="000000" w:themeColor="text2"/>
          <w:sz w:val="24"/>
          <w:szCs w:val="24"/>
        </w:rPr>
      </w:pPr>
      <w:r>
        <w:rPr>
          <w:color w:val="000000" w:themeColor="text2"/>
          <w:sz w:val="24"/>
          <w:szCs w:val="24"/>
        </w:rPr>
        <w:t xml:space="preserve">The English offshore area is any </w:t>
      </w:r>
      <w:r w:rsidR="0088709E">
        <w:rPr>
          <w:color w:val="000000" w:themeColor="text2"/>
          <w:sz w:val="24"/>
          <w:szCs w:val="24"/>
        </w:rPr>
        <w:t>O</w:t>
      </w:r>
      <w:r>
        <w:rPr>
          <w:color w:val="000000" w:themeColor="text2"/>
          <w:sz w:val="24"/>
          <w:szCs w:val="24"/>
        </w:rPr>
        <w:t xml:space="preserve">ffshore area which </w:t>
      </w:r>
      <w:r w:rsidR="0088709E">
        <w:rPr>
          <w:color w:val="000000" w:themeColor="text2"/>
          <w:sz w:val="24"/>
          <w:szCs w:val="24"/>
        </w:rPr>
        <w:t xml:space="preserve">is not </w:t>
      </w:r>
      <w:r>
        <w:rPr>
          <w:color w:val="000000" w:themeColor="text2"/>
          <w:sz w:val="24"/>
          <w:szCs w:val="24"/>
        </w:rPr>
        <w:t>the Scottish Offshore area</w:t>
      </w:r>
      <w:r w:rsidR="0088709E">
        <w:rPr>
          <w:color w:val="000000" w:themeColor="text2"/>
          <w:sz w:val="24"/>
          <w:szCs w:val="24"/>
        </w:rPr>
        <w:t>.</w:t>
      </w:r>
    </w:p>
    <w:p w14:paraId="1450B322" w14:textId="77777777" w:rsidR="00345131" w:rsidRDefault="00345131" w:rsidP="00345131">
      <w:pPr>
        <w:pStyle w:val="InnerCoverSubtitle"/>
        <w:jc w:val="both"/>
        <w:rPr>
          <w:color w:val="000000" w:themeColor="text2"/>
          <w:sz w:val="24"/>
          <w:szCs w:val="24"/>
        </w:rPr>
      </w:pPr>
    </w:p>
    <w:p w14:paraId="76F4E9FB" w14:textId="4AAFA7E4" w:rsidR="00345131" w:rsidRDefault="007E6AAD" w:rsidP="0088709E">
      <w:pPr>
        <w:pStyle w:val="InnerCoverSubtitle"/>
        <w:ind w:left="360"/>
        <w:jc w:val="both"/>
        <w:rPr>
          <w:color w:val="000000" w:themeColor="text2"/>
          <w:sz w:val="24"/>
          <w:szCs w:val="24"/>
        </w:rPr>
      </w:pPr>
      <w:r>
        <w:rPr>
          <w:color w:val="000000" w:themeColor="text2"/>
          <w:sz w:val="24"/>
          <w:szCs w:val="24"/>
        </w:rPr>
        <w:lastRenderedPageBreak/>
        <w:t xml:space="preserve">With respect to Scottish and English offshore areas </w:t>
      </w:r>
      <w:r w:rsidR="00345131" w:rsidRPr="00E51676">
        <w:rPr>
          <w:color w:val="000000" w:themeColor="text2"/>
          <w:sz w:val="24"/>
          <w:szCs w:val="24"/>
        </w:rPr>
        <w:t>The Control of Mercury Regulations</w:t>
      </w:r>
      <w:r w:rsidR="00345131">
        <w:rPr>
          <w:color w:val="000000" w:themeColor="text2"/>
          <w:sz w:val="24"/>
          <w:szCs w:val="24"/>
        </w:rPr>
        <w:t xml:space="preserve"> designate</w:t>
      </w:r>
      <w:r w:rsidR="00345131" w:rsidRPr="00E51676">
        <w:rPr>
          <w:color w:val="000000" w:themeColor="text2"/>
          <w:sz w:val="24"/>
          <w:szCs w:val="24"/>
        </w:rPr>
        <w:t xml:space="preserve"> the Scottish Environment Protection Agency (SEPA)</w:t>
      </w:r>
      <w:r w:rsidR="00345131">
        <w:rPr>
          <w:color w:val="000000" w:themeColor="text2"/>
          <w:sz w:val="24"/>
          <w:szCs w:val="24"/>
        </w:rPr>
        <w:t>,</w:t>
      </w:r>
      <w:r w:rsidR="00345131" w:rsidRPr="00E51676">
        <w:rPr>
          <w:color w:val="000000" w:themeColor="text2"/>
          <w:sz w:val="24"/>
          <w:szCs w:val="24"/>
        </w:rPr>
        <w:t xml:space="preserve"> </w:t>
      </w:r>
      <w:r w:rsidR="00345131">
        <w:rPr>
          <w:color w:val="000000" w:themeColor="text2"/>
          <w:sz w:val="24"/>
          <w:szCs w:val="24"/>
        </w:rPr>
        <w:t>for</w:t>
      </w:r>
      <w:r w:rsidR="00345131" w:rsidRPr="00E51676">
        <w:rPr>
          <w:color w:val="000000" w:themeColor="text2"/>
          <w:sz w:val="24"/>
          <w:szCs w:val="24"/>
        </w:rPr>
        <w:t xml:space="preserve"> </w:t>
      </w:r>
      <w:r w:rsidR="00345131">
        <w:rPr>
          <w:color w:val="000000" w:themeColor="text2"/>
          <w:sz w:val="24"/>
          <w:szCs w:val="24"/>
        </w:rPr>
        <w:t>Scottish Offshore area</w:t>
      </w:r>
      <w:r>
        <w:rPr>
          <w:color w:val="000000" w:themeColor="text2"/>
          <w:sz w:val="24"/>
          <w:szCs w:val="24"/>
        </w:rPr>
        <w:t>s</w:t>
      </w:r>
      <w:r w:rsidR="00345131">
        <w:rPr>
          <w:color w:val="000000" w:themeColor="text2"/>
          <w:sz w:val="24"/>
          <w:szCs w:val="24"/>
        </w:rPr>
        <w:t xml:space="preserve">, and </w:t>
      </w:r>
      <w:r w:rsidR="00345131" w:rsidRPr="00E51676">
        <w:rPr>
          <w:color w:val="000000" w:themeColor="text2"/>
          <w:sz w:val="24"/>
          <w:szCs w:val="24"/>
        </w:rPr>
        <w:t>the Environment Agency (EA)</w:t>
      </w:r>
      <w:r w:rsidR="00345131">
        <w:rPr>
          <w:color w:val="000000" w:themeColor="text2"/>
          <w:sz w:val="24"/>
          <w:szCs w:val="24"/>
        </w:rPr>
        <w:t>,</w:t>
      </w:r>
      <w:r w:rsidR="00345131" w:rsidRPr="00E51676">
        <w:rPr>
          <w:color w:val="000000" w:themeColor="text2"/>
          <w:sz w:val="24"/>
          <w:szCs w:val="24"/>
        </w:rPr>
        <w:t xml:space="preserve"> </w:t>
      </w:r>
      <w:r w:rsidR="00345131">
        <w:rPr>
          <w:color w:val="000000" w:themeColor="text2"/>
          <w:sz w:val="24"/>
          <w:szCs w:val="24"/>
        </w:rPr>
        <w:t>for</w:t>
      </w:r>
      <w:r w:rsidR="00345131" w:rsidRPr="00E51676">
        <w:rPr>
          <w:color w:val="000000" w:themeColor="text2"/>
          <w:sz w:val="24"/>
          <w:szCs w:val="24"/>
        </w:rPr>
        <w:t xml:space="preserve"> English </w:t>
      </w:r>
      <w:r w:rsidR="00345131">
        <w:rPr>
          <w:color w:val="000000" w:themeColor="text2"/>
          <w:sz w:val="24"/>
          <w:szCs w:val="24"/>
        </w:rPr>
        <w:t>offshore area</w:t>
      </w:r>
      <w:r>
        <w:rPr>
          <w:color w:val="000000" w:themeColor="text2"/>
          <w:sz w:val="24"/>
          <w:szCs w:val="24"/>
        </w:rPr>
        <w:t>s</w:t>
      </w:r>
      <w:r w:rsidR="00345131">
        <w:rPr>
          <w:color w:val="000000" w:themeColor="text2"/>
          <w:sz w:val="24"/>
          <w:szCs w:val="24"/>
        </w:rPr>
        <w:t>,</w:t>
      </w:r>
      <w:r w:rsidR="00345131" w:rsidRPr="00E51676">
        <w:rPr>
          <w:color w:val="000000" w:themeColor="text2"/>
          <w:sz w:val="24"/>
          <w:szCs w:val="24"/>
        </w:rPr>
        <w:t xml:space="preserve"> as the respective competent authorities</w:t>
      </w:r>
      <w:r w:rsidR="00345131">
        <w:rPr>
          <w:color w:val="000000" w:themeColor="text2"/>
          <w:sz w:val="24"/>
          <w:szCs w:val="24"/>
        </w:rPr>
        <w:t>. As such SEPA and EA are</w:t>
      </w:r>
      <w:r w:rsidR="00345131" w:rsidRPr="00E51676">
        <w:rPr>
          <w:color w:val="000000" w:themeColor="text2"/>
          <w:sz w:val="24"/>
          <w:szCs w:val="24"/>
        </w:rPr>
        <w:t xml:space="preserve"> responsible for enforcing all the relevant provisions</w:t>
      </w:r>
      <w:r w:rsidR="00345131">
        <w:rPr>
          <w:color w:val="000000" w:themeColor="text2"/>
          <w:sz w:val="24"/>
          <w:szCs w:val="24"/>
        </w:rPr>
        <w:t xml:space="preserve"> and monitoring regulatory compliance.</w:t>
      </w:r>
    </w:p>
    <w:p w14:paraId="2CC12FBB" w14:textId="632FEBF6" w:rsidR="00302C90" w:rsidRDefault="00302C90" w:rsidP="00E51676">
      <w:pPr>
        <w:pStyle w:val="InnerCoverSubtitle"/>
        <w:ind w:left="360"/>
        <w:jc w:val="both"/>
        <w:rPr>
          <w:color w:val="000000" w:themeColor="text2"/>
          <w:sz w:val="24"/>
          <w:szCs w:val="24"/>
        </w:rPr>
      </w:pPr>
      <w:r>
        <w:rPr>
          <w:color w:val="000000" w:themeColor="text2"/>
          <w:sz w:val="24"/>
          <w:szCs w:val="24"/>
        </w:rPr>
        <w:t xml:space="preserve">This is a </w:t>
      </w:r>
      <w:r w:rsidRPr="00302C90">
        <w:rPr>
          <w:color w:val="000000" w:themeColor="text2"/>
          <w:sz w:val="24"/>
          <w:szCs w:val="24"/>
        </w:rPr>
        <w:t xml:space="preserve">departure from the previous regime where </w:t>
      </w:r>
      <w:r w:rsidR="009E0794">
        <w:rPr>
          <w:color w:val="000000" w:themeColor="text2"/>
          <w:sz w:val="24"/>
          <w:szCs w:val="24"/>
        </w:rPr>
        <w:t>OPRED</w:t>
      </w:r>
      <w:r w:rsidRPr="00302C90">
        <w:rPr>
          <w:color w:val="000000" w:themeColor="text2"/>
          <w:sz w:val="24"/>
          <w:szCs w:val="24"/>
        </w:rPr>
        <w:t xml:space="preserve"> acted as the </w:t>
      </w:r>
      <w:r w:rsidR="000E3F54">
        <w:rPr>
          <w:color w:val="000000" w:themeColor="text2"/>
          <w:sz w:val="24"/>
          <w:szCs w:val="24"/>
        </w:rPr>
        <w:t>c</w:t>
      </w:r>
      <w:r w:rsidRPr="00302C90">
        <w:rPr>
          <w:color w:val="000000" w:themeColor="text2"/>
          <w:sz w:val="24"/>
          <w:szCs w:val="24"/>
        </w:rPr>
        <w:t xml:space="preserve">ompetent </w:t>
      </w:r>
      <w:r w:rsidR="000E3F54">
        <w:rPr>
          <w:color w:val="000000" w:themeColor="text2"/>
          <w:sz w:val="24"/>
          <w:szCs w:val="24"/>
        </w:rPr>
        <w:t>a</w:t>
      </w:r>
      <w:r w:rsidRPr="00302C90">
        <w:rPr>
          <w:color w:val="000000" w:themeColor="text2"/>
          <w:sz w:val="24"/>
          <w:szCs w:val="24"/>
        </w:rPr>
        <w:t>uthority</w:t>
      </w:r>
      <w:r>
        <w:rPr>
          <w:color w:val="000000" w:themeColor="text2"/>
          <w:sz w:val="24"/>
          <w:szCs w:val="24"/>
        </w:rPr>
        <w:t>. Th</w:t>
      </w:r>
      <w:r w:rsidR="00920765">
        <w:rPr>
          <w:color w:val="000000" w:themeColor="text2"/>
          <w:sz w:val="24"/>
          <w:szCs w:val="24"/>
        </w:rPr>
        <w:t>e current</w:t>
      </w:r>
      <w:r>
        <w:rPr>
          <w:color w:val="000000" w:themeColor="text2"/>
          <w:sz w:val="24"/>
          <w:szCs w:val="24"/>
        </w:rPr>
        <w:t xml:space="preserve"> approach mirrors </w:t>
      </w:r>
      <w:r w:rsidR="000E3F54" w:rsidRPr="000E3F54">
        <w:rPr>
          <w:color w:val="000000" w:themeColor="text2"/>
          <w:sz w:val="24"/>
          <w:szCs w:val="24"/>
        </w:rPr>
        <w:t xml:space="preserve">existing arrangements under other waste legislation </w:t>
      </w:r>
      <w:r w:rsidR="000E3F54">
        <w:rPr>
          <w:color w:val="000000" w:themeColor="text2"/>
          <w:sz w:val="24"/>
          <w:szCs w:val="24"/>
        </w:rPr>
        <w:t>including</w:t>
      </w:r>
      <w:r w:rsidR="000E3F54" w:rsidRPr="000E3F54">
        <w:rPr>
          <w:color w:val="000000" w:themeColor="text2"/>
          <w:sz w:val="24"/>
          <w:szCs w:val="24"/>
        </w:rPr>
        <w:t xml:space="preserve"> The Transfrontier Shipment of Waste Regulations 2007 (as amended)</w:t>
      </w:r>
      <w:r w:rsidR="000E3F54">
        <w:rPr>
          <w:color w:val="000000" w:themeColor="text2"/>
          <w:sz w:val="24"/>
          <w:szCs w:val="24"/>
        </w:rPr>
        <w:t>.</w:t>
      </w:r>
    </w:p>
    <w:p w14:paraId="0A50E1FE" w14:textId="25A9E7A6" w:rsidR="00BA4CF8" w:rsidRDefault="00920765" w:rsidP="000E3F54">
      <w:pPr>
        <w:pStyle w:val="InnerCoverSubtitle"/>
        <w:ind w:left="360"/>
        <w:jc w:val="both"/>
        <w:rPr>
          <w:color w:val="000000" w:themeColor="text2"/>
          <w:sz w:val="24"/>
          <w:szCs w:val="24"/>
        </w:rPr>
      </w:pPr>
      <w:r>
        <w:rPr>
          <w:color w:val="000000" w:themeColor="text2"/>
          <w:sz w:val="24"/>
          <w:szCs w:val="24"/>
        </w:rPr>
        <w:t xml:space="preserve">As with other waste legislation the </w:t>
      </w:r>
      <w:r w:rsidRPr="00065907">
        <w:rPr>
          <w:color w:val="000000" w:themeColor="text2"/>
          <w:sz w:val="24"/>
          <w:szCs w:val="24"/>
        </w:rPr>
        <w:t>Control of Mercury Regulations</w:t>
      </w:r>
      <w:r w:rsidR="000E3F54">
        <w:rPr>
          <w:color w:val="000000" w:themeColor="text2"/>
          <w:sz w:val="24"/>
          <w:szCs w:val="24"/>
        </w:rPr>
        <w:t xml:space="preserve"> provide </w:t>
      </w:r>
      <w:r w:rsidR="009E0794">
        <w:rPr>
          <w:color w:val="000000" w:themeColor="text2"/>
          <w:sz w:val="24"/>
          <w:szCs w:val="24"/>
        </w:rPr>
        <w:t>OPRED</w:t>
      </w:r>
      <w:r w:rsidR="000E3F54">
        <w:rPr>
          <w:color w:val="000000" w:themeColor="text2"/>
          <w:sz w:val="24"/>
          <w:szCs w:val="24"/>
        </w:rPr>
        <w:t xml:space="preserve"> with </w:t>
      </w:r>
      <w:r w:rsidR="000E3F54" w:rsidRPr="000E3F54">
        <w:rPr>
          <w:color w:val="000000" w:themeColor="text2"/>
          <w:sz w:val="24"/>
          <w:szCs w:val="24"/>
        </w:rPr>
        <w:t xml:space="preserve">investigation and evidence gathering </w:t>
      </w:r>
      <w:r w:rsidR="000E3F54">
        <w:rPr>
          <w:color w:val="000000" w:themeColor="text2"/>
          <w:sz w:val="24"/>
          <w:szCs w:val="24"/>
        </w:rPr>
        <w:t>provisions</w:t>
      </w:r>
      <w:r w:rsidR="0088709E">
        <w:rPr>
          <w:color w:val="000000" w:themeColor="text2"/>
          <w:sz w:val="24"/>
          <w:szCs w:val="24"/>
        </w:rPr>
        <w:t xml:space="preserve"> (detailed in regulation 39)</w:t>
      </w:r>
      <w:r w:rsidR="000E3F54">
        <w:rPr>
          <w:color w:val="000000" w:themeColor="text2"/>
          <w:sz w:val="24"/>
          <w:szCs w:val="24"/>
        </w:rPr>
        <w:t xml:space="preserve"> to</w:t>
      </w:r>
      <w:r w:rsidR="000E3F54" w:rsidRPr="000E3F54">
        <w:rPr>
          <w:color w:val="000000" w:themeColor="text2"/>
          <w:sz w:val="24"/>
          <w:szCs w:val="24"/>
        </w:rPr>
        <w:t xml:space="preserve"> assist the </w:t>
      </w:r>
      <w:r w:rsidR="00C36C95">
        <w:rPr>
          <w:color w:val="000000" w:themeColor="text2"/>
          <w:sz w:val="24"/>
          <w:szCs w:val="24"/>
        </w:rPr>
        <w:t xml:space="preserve">competent </w:t>
      </w:r>
      <w:r w:rsidR="000E3F54">
        <w:rPr>
          <w:color w:val="000000" w:themeColor="text2"/>
          <w:sz w:val="24"/>
          <w:szCs w:val="24"/>
        </w:rPr>
        <w:t xml:space="preserve">authorities. </w:t>
      </w:r>
      <w:r w:rsidR="00842095">
        <w:rPr>
          <w:color w:val="000000" w:themeColor="text2"/>
          <w:sz w:val="24"/>
          <w:szCs w:val="24"/>
        </w:rPr>
        <w:t>Specifically</w:t>
      </w:r>
      <w:r w:rsidR="00F404C7">
        <w:rPr>
          <w:color w:val="000000" w:themeColor="text2"/>
          <w:sz w:val="24"/>
          <w:szCs w:val="24"/>
        </w:rPr>
        <w:t xml:space="preserve"> </w:t>
      </w:r>
      <w:r w:rsidR="000E3F54">
        <w:rPr>
          <w:color w:val="000000" w:themeColor="text2"/>
          <w:sz w:val="24"/>
          <w:szCs w:val="24"/>
        </w:rPr>
        <w:t>th</w:t>
      </w:r>
      <w:r>
        <w:rPr>
          <w:color w:val="000000" w:themeColor="text2"/>
          <w:sz w:val="24"/>
          <w:szCs w:val="24"/>
        </w:rPr>
        <w:t>is</w:t>
      </w:r>
      <w:r w:rsidR="000E3F54">
        <w:rPr>
          <w:color w:val="000000" w:themeColor="text2"/>
          <w:sz w:val="24"/>
          <w:szCs w:val="24"/>
        </w:rPr>
        <w:t xml:space="preserve"> include</w:t>
      </w:r>
      <w:r>
        <w:rPr>
          <w:color w:val="000000" w:themeColor="text2"/>
          <w:sz w:val="24"/>
          <w:szCs w:val="24"/>
        </w:rPr>
        <w:t>s;</w:t>
      </w:r>
    </w:p>
    <w:p w14:paraId="5BFA8492" w14:textId="0001B4C5" w:rsidR="00842095" w:rsidRDefault="00842095" w:rsidP="00842095">
      <w:pPr>
        <w:pStyle w:val="InnerCoverSubtitle"/>
        <w:numPr>
          <w:ilvl w:val="0"/>
          <w:numId w:val="43"/>
        </w:numPr>
        <w:jc w:val="both"/>
        <w:rPr>
          <w:color w:val="000000" w:themeColor="text2"/>
          <w:sz w:val="24"/>
          <w:szCs w:val="24"/>
        </w:rPr>
      </w:pPr>
      <w:r>
        <w:rPr>
          <w:color w:val="000000" w:themeColor="text2"/>
          <w:sz w:val="24"/>
          <w:szCs w:val="24"/>
        </w:rPr>
        <w:t>P</w:t>
      </w:r>
      <w:r w:rsidRPr="00842095">
        <w:rPr>
          <w:color w:val="000000" w:themeColor="text2"/>
          <w:sz w:val="24"/>
          <w:szCs w:val="24"/>
        </w:rPr>
        <w:t>rovid</w:t>
      </w:r>
      <w:r w:rsidR="00B20CDE">
        <w:rPr>
          <w:color w:val="000000" w:themeColor="text2"/>
          <w:sz w:val="24"/>
          <w:szCs w:val="24"/>
        </w:rPr>
        <w:t>ing</w:t>
      </w:r>
      <w:r w:rsidRPr="00842095">
        <w:rPr>
          <w:color w:val="000000" w:themeColor="text2"/>
          <w:sz w:val="24"/>
          <w:szCs w:val="24"/>
        </w:rPr>
        <w:t xml:space="preserve"> the </w:t>
      </w:r>
      <w:r w:rsidR="00C36C95">
        <w:rPr>
          <w:color w:val="000000" w:themeColor="text2"/>
          <w:sz w:val="24"/>
          <w:szCs w:val="24"/>
        </w:rPr>
        <w:t>competent</w:t>
      </w:r>
      <w:r w:rsidR="00C36C95" w:rsidRPr="00842095">
        <w:rPr>
          <w:color w:val="000000" w:themeColor="text2"/>
          <w:sz w:val="24"/>
          <w:szCs w:val="24"/>
        </w:rPr>
        <w:t xml:space="preserve"> </w:t>
      </w:r>
      <w:r w:rsidRPr="00842095">
        <w:rPr>
          <w:color w:val="000000" w:themeColor="text2"/>
          <w:sz w:val="24"/>
          <w:szCs w:val="24"/>
        </w:rPr>
        <w:t>authority with information about the offshore installation</w:t>
      </w:r>
      <w:r>
        <w:rPr>
          <w:color w:val="000000" w:themeColor="text2"/>
          <w:sz w:val="24"/>
          <w:szCs w:val="24"/>
        </w:rPr>
        <w:t>, and,</w:t>
      </w:r>
    </w:p>
    <w:p w14:paraId="45D87C0C" w14:textId="7ABA7846" w:rsidR="0088709E" w:rsidRDefault="00920765" w:rsidP="00C36C95">
      <w:pPr>
        <w:pStyle w:val="InnerCoverSubtitle"/>
        <w:numPr>
          <w:ilvl w:val="0"/>
          <w:numId w:val="43"/>
        </w:numPr>
        <w:jc w:val="both"/>
        <w:rPr>
          <w:color w:val="000000" w:themeColor="text2"/>
          <w:sz w:val="24"/>
          <w:szCs w:val="24"/>
        </w:rPr>
      </w:pPr>
      <w:r>
        <w:rPr>
          <w:color w:val="000000" w:themeColor="text2"/>
          <w:sz w:val="24"/>
          <w:szCs w:val="24"/>
        </w:rPr>
        <w:t>I</w:t>
      </w:r>
      <w:r w:rsidRPr="00920765">
        <w:rPr>
          <w:color w:val="000000" w:themeColor="text2"/>
          <w:sz w:val="24"/>
          <w:szCs w:val="24"/>
        </w:rPr>
        <w:t>nspect</w:t>
      </w:r>
      <w:r w:rsidR="00B20CDE">
        <w:rPr>
          <w:color w:val="000000" w:themeColor="text2"/>
          <w:sz w:val="24"/>
          <w:szCs w:val="24"/>
        </w:rPr>
        <w:t>ing</w:t>
      </w:r>
      <w:r>
        <w:rPr>
          <w:color w:val="000000" w:themeColor="text2"/>
          <w:sz w:val="24"/>
          <w:szCs w:val="24"/>
        </w:rPr>
        <w:t xml:space="preserve"> an</w:t>
      </w:r>
      <w:r w:rsidRPr="00920765">
        <w:rPr>
          <w:color w:val="000000" w:themeColor="text2"/>
          <w:sz w:val="24"/>
          <w:szCs w:val="24"/>
        </w:rPr>
        <w:t xml:space="preserve"> offshore installation</w:t>
      </w:r>
      <w:r w:rsidR="00842095">
        <w:rPr>
          <w:color w:val="000000" w:themeColor="text2"/>
          <w:sz w:val="24"/>
          <w:szCs w:val="24"/>
        </w:rPr>
        <w:t>.</w:t>
      </w:r>
    </w:p>
    <w:p w14:paraId="5EA51D6C" w14:textId="77777777" w:rsidR="00C36C95" w:rsidRPr="00C36C95" w:rsidRDefault="00C36C95" w:rsidP="00C36C95">
      <w:pPr>
        <w:pStyle w:val="InnerCoverSubtitle"/>
        <w:ind w:left="1080"/>
        <w:jc w:val="both"/>
        <w:rPr>
          <w:color w:val="000000" w:themeColor="text2"/>
          <w:sz w:val="24"/>
          <w:szCs w:val="24"/>
        </w:rPr>
      </w:pPr>
    </w:p>
    <w:p w14:paraId="1D1BB9B2" w14:textId="77777777" w:rsidR="00842095" w:rsidRDefault="00842095" w:rsidP="00842095">
      <w:pPr>
        <w:pStyle w:val="InnerCoverSubtitle"/>
        <w:ind w:left="284"/>
        <w:jc w:val="both"/>
        <w:rPr>
          <w:color w:val="000000" w:themeColor="text2"/>
          <w:sz w:val="24"/>
          <w:szCs w:val="24"/>
        </w:rPr>
      </w:pPr>
      <w:r>
        <w:rPr>
          <w:color w:val="000000" w:themeColor="text2"/>
          <w:sz w:val="24"/>
          <w:szCs w:val="24"/>
        </w:rPr>
        <w:t xml:space="preserve">In practice </w:t>
      </w:r>
      <w:r w:rsidR="003F03BE">
        <w:rPr>
          <w:color w:val="000000" w:themeColor="text2"/>
          <w:sz w:val="24"/>
          <w:szCs w:val="24"/>
        </w:rPr>
        <w:t xml:space="preserve">this means </w:t>
      </w:r>
      <w:r w:rsidR="009E0794">
        <w:rPr>
          <w:color w:val="000000" w:themeColor="text2"/>
          <w:sz w:val="24"/>
          <w:szCs w:val="24"/>
        </w:rPr>
        <w:t>OPRED</w:t>
      </w:r>
      <w:r w:rsidRPr="00842095">
        <w:rPr>
          <w:color w:val="000000" w:themeColor="text2"/>
          <w:sz w:val="24"/>
          <w:szCs w:val="24"/>
        </w:rPr>
        <w:t xml:space="preserve"> </w:t>
      </w:r>
      <w:r>
        <w:rPr>
          <w:color w:val="000000" w:themeColor="text2"/>
          <w:sz w:val="24"/>
          <w:szCs w:val="24"/>
        </w:rPr>
        <w:t>will;</w:t>
      </w:r>
    </w:p>
    <w:p w14:paraId="4BAF9344" w14:textId="2B70D27A" w:rsidR="00842095" w:rsidRDefault="00842095" w:rsidP="00842095">
      <w:pPr>
        <w:pStyle w:val="InnerCoverSubtitle"/>
        <w:numPr>
          <w:ilvl w:val="0"/>
          <w:numId w:val="44"/>
        </w:numPr>
        <w:jc w:val="both"/>
        <w:rPr>
          <w:color w:val="000000" w:themeColor="text2"/>
          <w:sz w:val="24"/>
          <w:szCs w:val="24"/>
        </w:rPr>
      </w:pPr>
      <w:r>
        <w:rPr>
          <w:color w:val="000000" w:themeColor="text2"/>
          <w:sz w:val="24"/>
          <w:szCs w:val="24"/>
        </w:rPr>
        <w:t>C</w:t>
      </w:r>
      <w:r w:rsidRPr="00842095">
        <w:rPr>
          <w:color w:val="000000" w:themeColor="text2"/>
          <w:sz w:val="24"/>
          <w:szCs w:val="24"/>
        </w:rPr>
        <w:t xml:space="preserve">ontinue to seek information </w:t>
      </w:r>
      <w:r w:rsidR="006F4F5A">
        <w:rPr>
          <w:color w:val="000000" w:themeColor="text2"/>
          <w:sz w:val="24"/>
          <w:szCs w:val="24"/>
        </w:rPr>
        <w:t xml:space="preserve">from </w:t>
      </w:r>
      <w:r w:rsidR="00E72ECC">
        <w:rPr>
          <w:color w:val="000000" w:themeColor="text2"/>
          <w:sz w:val="24"/>
          <w:szCs w:val="24"/>
        </w:rPr>
        <w:t>i</w:t>
      </w:r>
      <w:r w:rsidR="006F4F5A">
        <w:rPr>
          <w:color w:val="000000" w:themeColor="text2"/>
          <w:sz w:val="24"/>
          <w:szCs w:val="24"/>
        </w:rPr>
        <w:t xml:space="preserve">nstallation </w:t>
      </w:r>
      <w:r w:rsidR="00E72ECC">
        <w:rPr>
          <w:color w:val="000000" w:themeColor="text2"/>
          <w:sz w:val="24"/>
          <w:szCs w:val="24"/>
        </w:rPr>
        <w:t>o</w:t>
      </w:r>
      <w:r w:rsidR="006F4F5A">
        <w:rPr>
          <w:color w:val="000000" w:themeColor="text2"/>
          <w:sz w:val="24"/>
          <w:szCs w:val="24"/>
        </w:rPr>
        <w:t xml:space="preserve">perators </w:t>
      </w:r>
      <w:r w:rsidRPr="00842095">
        <w:rPr>
          <w:color w:val="000000" w:themeColor="text2"/>
          <w:sz w:val="24"/>
          <w:szCs w:val="24"/>
        </w:rPr>
        <w:t>relating to mercury waste generated on offshore installations</w:t>
      </w:r>
      <w:r>
        <w:rPr>
          <w:color w:val="000000" w:themeColor="text2"/>
          <w:sz w:val="24"/>
          <w:szCs w:val="24"/>
        </w:rPr>
        <w:t xml:space="preserve"> including </w:t>
      </w:r>
      <w:r w:rsidRPr="00842095">
        <w:rPr>
          <w:color w:val="000000" w:themeColor="text2"/>
          <w:sz w:val="24"/>
          <w:szCs w:val="24"/>
        </w:rPr>
        <w:t xml:space="preserve">the facilities to which this waste </w:t>
      </w:r>
      <w:r>
        <w:rPr>
          <w:color w:val="000000" w:themeColor="text2"/>
          <w:sz w:val="24"/>
          <w:szCs w:val="24"/>
        </w:rPr>
        <w:t>was</w:t>
      </w:r>
      <w:r w:rsidRPr="00842095">
        <w:rPr>
          <w:color w:val="000000" w:themeColor="text2"/>
          <w:sz w:val="24"/>
          <w:szCs w:val="24"/>
        </w:rPr>
        <w:t xml:space="preserve"> sent</w:t>
      </w:r>
      <w:r>
        <w:rPr>
          <w:color w:val="000000" w:themeColor="text2"/>
          <w:sz w:val="24"/>
          <w:szCs w:val="24"/>
        </w:rPr>
        <w:t xml:space="preserve"> to, and, </w:t>
      </w:r>
    </w:p>
    <w:p w14:paraId="29B17AFC" w14:textId="30527B09" w:rsidR="00842095" w:rsidRPr="00842095" w:rsidRDefault="00842095" w:rsidP="00842095">
      <w:pPr>
        <w:pStyle w:val="InnerCoverSubtitle"/>
        <w:numPr>
          <w:ilvl w:val="0"/>
          <w:numId w:val="44"/>
        </w:numPr>
        <w:jc w:val="both"/>
        <w:rPr>
          <w:color w:val="000000" w:themeColor="text2"/>
          <w:sz w:val="24"/>
          <w:szCs w:val="24"/>
        </w:rPr>
      </w:pPr>
      <w:r>
        <w:rPr>
          <w:color w:val="000000" w:themeColor="text2"/>
          <w:sz w:val="24"/>
          <w:szCs w:val="24"/>
        </w:rPr>
        <w:t>I</w:t>
      </w:r>
      <w:r w:rsidRPr="00842095">
        <w:rPr>
          <w:color w:val="000000" w:themeColor="text2"/>
          <w:sz w:val="24"/>
          <w:szCs w:val="24"/>
        </w:rPr>
        <w:t xml:space="preserve">f requested by the </w:t>
      </w:r>
      <w:r w:rsidR="00C36C95">
        <w:rPr>
          <w:color w:val="000000" w:themeColor="text2"/>
          <w:sz w:val="24"/>
          <w:szCs w:val="24"/>
        </w:rPr>
        <w:t>competent</w:t>
      </w:r>
      <w:r w:rsidR="00C36C95" w:rsidRPr="00E51676">
        <w:rPr>
          <w:color w:val="000000" w:themeColor="text2"/>
          <w:sz w:val="24"/>
          <w:szCs w:val="24"/>
        </w:rPr>
        <w:t xml:space="preserve"> </w:t>
      </w:r>
      <w:r w:rsidRPr="00E51676">
        <w:rPr>
          <w:color w:val="000000" w:themeColor="text2"/>
          <w:sz w:val="24"/>
          <w:szCs w:val="24"/>
        </w:rPr>
        <w:t>authorities</w:t>
      </w:r>
      <w:r>
        <w:rPr>
          <w:color w:val="000000" w:themeColor="text2"/>
          <w:sz w:val="24"/>
          <w:szCs w:val="24"/>
        </w:rPr>
        <w:t xml:space="preserve">, </w:t>
      </w:r>
      <w:r w:rsidRPr="00842095">
        <w:rPr>
          <w:color w:val="000000" w:themeColor="text2"/>
          <w:sz w:val="24"/>
          <w:szCs w:val="24"/>
        </w:rPr>
        <w:t>board and inspect offshore installations to investigate any alleged contraventions of the Regulations</w:t>
      </w:r>
      <w:r>
        <w:rPr>
          <w:color w:val="000000" w:themeColor="text2"/>
          <w:sz w:val="24"/>
          <w:szCs w:val="24"/>
        </w:rPr>
        <w:t xml:space="preserve">. </w:t>
      </w:r>
    </w:p>
    <w:p w14:paraId="18C7E2E0" w14:textId="77777777" w:rsidR="00E51676" w:rsidRPr="00E51676" w:rsidRDefault="00E51676" w:rsidP="00E51676">
      <w:pPr>
        <w:pStyle w:val="ListParagraph"/>
        <w:rPr>
          <w:color w:val="000000" w:themeColor="text2"/>
          <w:szCs w:val="24"/>
        </w:rPr>
      </w:pPr>
    </w:p>
    <w:p w14:paraId="4757703C" w14:textId="0E745B94" w:rsidR="00A957DA" w:rsidRDefault="004C3DCB" w:rsidP="00E72ECC">
      <w:pPr>
        <w:ind w:left="284"/>
        <w:jc w:val="both"/>
        <w:rPr>
          <w:color w:val="000000" w:themeColor="text2"/>
          <w:szCs w:val="24"/>
        </w:rPr>
      </w:pPr>
      <w:r>
        <w:rPr>
          <w:color w:val="000000" w:themeColor="text2"/>
          <w:szCs w:val="24"/>
        </w:rPr>
        <w:t xml:space="preserve">As </w:t>
      </w:r>
      <w:r w:rsidR="009E0794">
        <w:rPr>
          <w:color w:val="000000" w:themeColor="text2"/>
          <w:szCs w:val="24"/>
        </w:rPr>
        <w:t xml:space="preserve">OPRED </w:t>
      </w:r>
      <w:r>
        <w:rPr>
          <w:color w:val="000000" w:themeColor="text2"/>
          <w:szCs w:val="24"/>
        </w:rPr>
        <w:t xml:space="preserve">is not the </w:t>
      </w:r>
      <w:r w:rsidR="00C36C95">
        <w:rPr>
          <w:color w:val="000000" w:themeColor="text2"/>
          <w:szCs w:val="24"/>
        </w:rPr>
        <w:t xml:space="preserve">competent </w:t>
      </w:r>
      <w:r>
        <w:rPr>
          <w:color w:val="000000" w:themeColor="text2"/>
          <w:szCs w:val="24"/>
        </w:rPr>
        <w:t xml:space="preserve">authority for these Regulations </w:t>
      </w:r>
      <w:bookmarkStart w:id="17" w:name="_Hlk535567427"/>
      <w:r w:rsidR="00850A3C">
        <w:rPr>
          <w:color w:val="000000" w:themeColor="text2"/>
          <w:szCs w:val="24"/>
        </w:rPr>
        <w:t xml:space="preserve">readers </w:t>
      </w:r>
      <w:bookmarkEnd w:id="17"/>
      <w:r w:rsidR="00842095">
        <w:rPr>
          <w:color w:val="000000" w:themeColor="text2"/>
          <w:szCs w:val="24"/>
        </w:rPr>
        <w:t xml:space="preserve">should consult SEPA and EA </w:t>
      </w:r>
      <w:r w:rsidR="00F404C7">
        <w:rPr>
          <w:color w:val="000000" w:themeColor="text2"/>
          <w:szCs w:val="24"/>
        </w:rPr>
        <w:t xml:space="preserve">specific guidance to understand the respective organisations approach to enforcement. </w:t>
      </w:r>
      <w:r w:rsidR="00842095">
        <w:rPr>
          <w:color w:val="000000" w:themeColor="text2"/>
          <w:szCs w:val="24"/>
        </w:rPr>
        <w:t xml:space="preserve"> </w:t>
      </w:r>
    </w:p>
    <w:p w14:paraId="007984DE" w14:textId="77777777" w:rsidR="00F404C7" w:rsidRDefault="00F404C7" w:rsidP="00E72ECC">
      <w:pPr>
        <w:ind w:left="284"/>
        <w:rPr>
          <w:lang w:eastAsia="en-GB"/>
        </w:rPr>
      </w:pPr>
    </w:p>
    <w:p w14:paraId="50EAEEAC" w14:textId="77777777" w:rsidR="00F404C7" w:rsidRDefault="00F404C7" w:rsidP="00E72ECC">
      <w:pPr>
        <w:pStyle w:val="ListParagraph"/>
        <w:numPr>
          <w:ilvl w:val="1"/>
          <w:numId w:val="41"/>
        </w:numPr>
        <w:ind w:left="284" w:firstLine="0"/>
        <w:rPr>
          <w:color w:val="002060"/>
          <w:lang w:eastAsia="en-GB"/>
        </w:rPr>
      </w:pPr>
      <w:r w:rsidRPr="00F404C7">
        <w:rPr>
          <w:color w:val="002060"/>
          <w:lang w:eastAsia="en-GB"/>
        </w:rPr>
        <w:t>Offences</w:t>
      </w:r>
      <w:r>
        <w:rPr>
          <w:color w:val="002060"/>
          <w:lang w:eastAsia="en-GB"/>
        </w:rPr>
        <w:t xml:space="preserve"> relating to Inspection of Offshore Installations</w:t>
      </w:r>
    </w:p>
    <w:p w14:paraId="5FD314E6" w14:textId="77777777" w:rsidR="00380A63" w:rsidRPr="00F404C7" w:rsidRDefault="00380A63" w:rsidP="00E72ECC">
      <w:pPr>
        <w:pStyle w:val="ListParagraph"/>
        <w:ind w:left="284"/>
        <w:rPr>
          <w:color w:val="002060"/>
          <w:lang w:eastAsia="en-GB"/>
        </w:rPr>
      </w:pPr>
    </w:p>
    <w:p w14:paraId="3FD5ADBF" w14:textId="1FED7F26" w:rsidR="007E6AAD" w:rsidRDefault="00F404C7" w:rsidP="00E72ECC">
      <w:pPr>
        <w:ind w:left="284"/>
        <w:rPr>
          <w:lang w:eastAsia="en-GB"/>
        </w:rPr>
      </w:pPr>
      <w:r w:rsidRPr="005B4E31">
        <w:rPr>
          <w:lang w:eastAsia="en-GB"/>
        </w:rPr>
        <w:t xml:space="preserve">Regulation </w:t>
      </w:r>
      <w:r w:rsidR="005B4E31" w:rsidRPr="005B4E31">
        <w:rPr>
          <w:lang w:eastAsia="en-GB"/>
        </w:rPr>
        <w:t xml:space="preserve">44 detail the offences </w:t>
      </w:r>
      <w:r w:rsidR="00263532">
        <w:rPr>
          <w:lang w:eastAsia="en-GB"/>
        </w:rPr>
        <w:t>that are specific to</w:t>
      </w:r>
      <w:r w:rsidR="005B4E31" w:rsidRPr="005B4E31">
        <w:rPr>
          <w:lang w:eastAsia="en-GB"/>
        </w:rPr>
        <w:t xml:space="preserve"> </w:t>
      </w:r>
      <w:r w:rsidR="00E72ECC">
        <w:rPr>
          <w:lang w:eastAsia="en-GB"/>
        </w:rPr>
        <w:t>o</w:t>
      </w:r>
      <w:r w:rsidR="005B4E31" w:rsidRPr="005B4E31">
        <w:rPr>
          <w:lang w:eastAsia="en-GB"/>
        </w:rPr>
        <w:t xml:space="preserve">ffshore </w:t>
      </w:r>
      <w:r w:rsidR="00E72ECC">
        <w:rPr>
          <w:lang w:eastAsia="en-GB"/>
        </w:rPr>
        <w:t>i</w:t>
      </w:r>
      <w:r w:rsidR="0088709E" w:rsidRPr="005B4E31">
        <w:rPr>
          <w:lang w:eastAsia="en-GB"/>
        </w:rPr>
        <w:t>nstallations</w:t>
      </w:r>
      <w:r w:rsidR="0088709E">
        <w:rPr>
          <w:lang w:eastAsia="en-GB"/>
        </w:rPr>
        <w:t xml:space="preserve"> and are detailed below. </w:t>
      </w:r>
    </w:p>
    <w:p w14:paraId="03774B56" w14:textId="75339102" w:rsidR="005B4E31" w:rsidRDefault="0088709E" w:rsidP="00E72ECC">
      <w:pPr>
        <w:ind w:left="284"/>
        <w:rPr>
          <w:lang w:eastAsia="en-GB"/>
        </w:rPr>
      </w:pPr>
      <w:r>
        <w:rPr>
          <w:lang w:eastAsia="en-GB"/>
        </w:rPr>
        <w:t xml:space="preserve">These offences </w:t>
      </w:r>
      <w:r w:rsidR="007E6AAD">
        <w:rPr>
          <w:lang w:eastAsia="en-GB"/>
        </w:rPr>
        <w:t>refer</w:t>
      </w:r>
      <w:r>
        <w:rPr>
          <w:lang w:eastAsia="en-GB"/>
        </w:rPr>
        <w:t xml:space="preserve"> to regulation 39, which as described above</w:t>
      </w:r>
      <w:r w:rsidR="007E6AAD">
        <w:rPr>
          <w:lang w:eastAsia="en-GB"/>
        </w:rPr>
        <w:t>,</w:t>
      </w:r>
      <w:r>
        <w:rPr>
          <w:lang w:eastAsia="en-GB"/>
        </w:rPr>
        <w:t xml:space="preserve"> </w:t>
      </w:r>
      <w:r w:rsidR="007E6AAD">
        <w:rPr>
          <w:lang w:eastAsia="en-GB"/>
        </w:rPr>
        <w:t>details</w:t>
      </w:r>
      <w:r>
        <w:rPr>
          <w:lang w:eastAsia="en-GB"/>
        </w:rPr>
        <w:t xml:space="preserve"> the </w:t>
      </w:r>
      <w:r w:rsidR="007E6AAD">
        <w:rPr>
          <w:lang w:eastAsia="en-GB"/>
        </w:rPr>
        <w:t>powers afforded to OPRED to assist the enforcing authorities.</w:t>
      </w:r>
    </w:p>
    <w:p w14:paraId="1291D8A5" w14:textId="77777777" w:rsidR="005618B9" w:rsidRDefault="005618B9" w:rsidP="00E72ECC">
      <w:pPr>
        <w:ind w:left="284"/>
        <w:rPr>
          <w:lang w:eastAsia="en-GB"/>
        </w:rPr>
      </w:pPr>
    </w:p>
    <w:p w14:paraId="0030E07A" w14:textId="77777777" w:rsidR="005B4E31" w:rsidRDefault="005618B9" w:rsidP="00E72ECC">
      <w:pPr>
        <w:ind w:left="284"/>
        <w:rPr>
          <w:lang w:eastAsia="en-GB"/>
        </w:rPr>
      </w:pPr>
      <w:r>
        <w:rPr>
          <w:lang w:eastAsia="en-GB"/>
        </w:rPr>
        <w:t xml:space="preserve">Regulation 44 (1) </w:t>
      </w:r>
    </w:p>
    <w:p w14:paraId="6E205413" w14:textId="77777777" w:rsidR="005618B9" w:rsidRDefault="005618B9" w:rsidP="00E72ECC">
      <w:pPr>
        <w:ind w:left="284"/>
        <w:rPr>
          <w:lang w:eastAsia="en-GB"/>
        </w:rPr>
      </w:pPr>
      <w:r>
        <w:rPr>
          <w:lang w:eastAsia="en-GB"/>
        </w:rPr>
        <w:t>A person commits an offence if the person intentionally obstructs an appointed person performing a function under regulation 39.</w:t>
      </w:r>
    </w:p>
    <w:p w14:paraId="6946601A" w14:textId="77777777" w:rsidR="005618B9" w:rsidRDefault="005618B9" w:rsidP="005618B9">
      <w:pPr>
        <w:ind w:left="360"/>
        <w:rPr>
          <w:lang w:eastAsia="en-GB"/>
        </w:rPr>
      </w:pPr>
    </w:p>
    <w:p w14:paraId="4BE1AFC5" w14:textId="77777777" w:rsidR="0088709E" w:rsidRDefault="0088709E" w:rsidP="005618B9">
      <w:pPr>
        <w:ind w:left="360"/>
        <w:rPr>
          <w:lang w:eastAsia="en-GB"/>
        </w:rPr>
      </w:pPr>
    </w:p>
    <w:p w14:paraId="2C20E8BE" w14:textId="77777777" w:rsidR="0088709E" w:rsidRDefault="0088709E" w:rsidP="005618B9">
      <w:pPr>
        <w:ind w:left="360"/>
        <w:rPr>
          <w:lang w:eastAsia="en-GB"/>
        </w:rPr>
      </w:pPr>
    </w:p>
    <w:p w14:paraId="058D8224" w14:textId="77777777" w:rsidR="0088709E" w:rsidRDefault="0088709E" w:rsidP="005618B9">
      <w:pPr>
        <w:ind w:left="360"/>
        <w:rPr>
          <w:lang w:eastAsia="en-GB"/>
        </w:rPr>
      </w:pPr>
    </w:p>
    <w:p w14:paraId="20C64CA3" w14:textId="77777777" w:rsidR="005618B9" w:rsidRDefault="005618B9" w:rsidP="00E72ECC">
      <w:pPr>
        <w:ind w:left="284"/>
        <w:rPr>
          <w:lang w:eastAsia="en-GB"/>
        </w:rPr>
      </w:pPr>
      <w:r>
        <w:rPr>
          <w:lang w:eastAsia="en-GB"/>
        </w:rPr>
        <w:t>Regulation 44 (2)</w:t>
      </w:r>
    </w:p>
    <w:p w14:paraId="7276CD79" w14:textId="77777777" w:rsidR="005618B9" w:rsidRDefault="005618B9" w:rsidP="00E72ECC">
      <w:pPr>
        <w:ind w:left="284"/>
        <w:rPr>
          <w:lang w:eastAsia="en-GB"/>
        </w:rPr>
      </w:pPr>
      <w:r>
        <w:rPr>
          <w:lang w:eastAsia="en-GB"/>
        </w:rPr>
        <w:t>A person commits an offence if the person fails, without reasonable excuse, to give an appointed person performing a function under regulation 39 information which the appointed person requires.</w:t>
      </w:r>
    </w:p>
    <w:p w14:paraId="52B58701" w14:textId="77777777" w:rsidR="005618B9" w:rsidRDefault="005618B9" w:rsidP="00E72ECC">
      <w:pPr>
        <w:ind w:left="284" w:firstLine="76"/>
        <w:rPr>
          <w:lang w:eastAsia="en-GB"/>
        </w:rPr>
      </w:pPr>
    </w:p>
    <w:p w14:paraId="19090882" w14:textId="77777777" w:rsidR="005618B9" w:rsidRDefault="005618B9" w:rsidP="00E72ECC">
      <w:pPr>
        <w:ind w:left="284"/>
        <w:rPr>
          <w:lang w:eastAsia="en-GB"/>
        </w:rPr>
      </w:pPr>
      <w:r>
        <w:rPr>
          <w:lang w:eastAsia="en-GB"/>
        </w:rPr>
        <w:t>Regulation 44 (3)</w:t>
      </w:r>
    </w:p>
    <w:p w14:paraId="0A982039" w14:textId="77777777" w:rsidR="005618B9" w:rsidRDefault="005618B9" w:rsidP="00E72ECC">
      <w:pPr>
        <w:ind w:left="284"/>
        <w:rPr>
          <w:lang w:eastAsia="en-GB"/>
        </w:rPr>
      </w:pPr>
      <w:r>
        <w:rPr>
          <w:lang w:eastAsia="en-GB"/>
        </w:rPr>
        <w:t>A person commits an offence if the person gives an appointed person performing a function under regulation 39 information knowing it to be false or misleading.</w:t>
      </w:r>
    </w:p>
    <w:p w14:paraId="0918D8A4" w14:textId="77777777" w:rsidR="005618B9" w:rsidRDefault="005618B9" w:rsidP="00E72ECC">
      <w:pPr>
        <w:ind w:left="284" w:firstLine="76"/>
        <w:rPr>
          <w:lang w:eastAsia="en-GB"/>
        </w:rPr>
      </w:pPr>
    </w:p>
    <w:p w14:paraId="193BCC52" w14:textId="77777777" w:rsidR="005618B9" w:rsidRDefault="005618B9" w:rsidP="00E72ECC">
      <w:pPr>
        <w:ind w:left="284"/>
        <w:rPr>
          <w:lang w:eastAsia="en-GB"/>
        </w:rPr>
      </w:pPr>
      <w:r>
        <w:rPr>
          <w:lang w:eastAsia="en-GB"/>
        </w:rPr>
        <w:t>Regulation 44 (4)</w:t>
      </w:r>
    </w:p>
    <w:p w14:paraId="261A16DE" w14:textId="77777777" w:rsidR="00F404C7" w:rsidRDefault="005618B9" w:rsidP="00E72ECC">
      <w:pPr>
        <w:ind w:left="284"/>
        <w:rPr>
          <w:lang w:eastAsia="en-GB"/>
        </w:rPr>
      </w:pPr>
      <w:r>
        <w:rPr>
          <w:lang w:eastAsia="en-GB"/>
        </w:rPr>
        <w:t>A person commits an offence if the person fails to produce a document or record for an appointed person performing a function under regulation 39 when required to do so.</w:t>
      </w:r>
    </w:p>
    <w:p w14:paraId="51EC1B83" w14:textId="77777777" w:rsidR="005618B9" w:rsidRDefault="005618B9" w:rsidP="00E72ECC">
      <w:pPr>
        <w:ind w:left="284" w:firstLine="76"/>
        <w:rPr>
          <w:lang w:eastAsia="en-GB"/>
        </w:rPr>
      </w:pPr>
    </w:p>
    <w:p w14:paraId="69E85AC3" w14:textId="77777777" w:rsidR="00263532" w:rsidRDefault="00263532" w:rsidP="00E72ECC">
      <w:pPr>
        <w:ind w:left="284"/>
        <w:jc w:val="both"/>
        <w:rPr>
          <w:color w:val="000000" w:themeColor="text2"/>
          <w:szCs w:val="24"/>
        </w:rPr>
      </w:pPr>
      <w:r>
        <w:rPr>
          <w:color w:val="000000" w:themeColor="text2"/>
          <w:szCs w:val="24"/>
        </w:rPr>
        <w:t>The provisions of the Regulations include other offences</w:t>
      </w:r>
      <w:r w:rsidR="00850A3C">
        <w:rPr>
          <w:color w:val="000000" w:themeColor="text2"/>
          <w:szCs w:val="24"/>
        </w:rPr>
        <w:t>. I</w:t>
      </w:r>
      <w:r w:rsidR="003F03BE">
        <w:rPr>
          <w:color w:val="000000" w:themeColor="text2"/>
          <w:szCs w:val="24"/>
        </w:rPr>
        <w:t xml:space="preserve">f </w:t>
      </w:r>
      <w:r w:rsidR="00850A3C">
        <w:rPr>
          <w:color w:val="000000" w:themeColor="text2"/>
          <w:szCs w:val="24"/>
        </w:rPr>
        <w:t xml:space="preserve">further information is </w:t>
      </w:r>
      <w:r w:rsidR="003F03BE">
        <w:rPr>
          <w:color w:val="000000" w:themeColor="text2"/>
          <w:szCs w:val="24"/>
        </w:rPr>
        <w:t>required</w:t>
      </w:r>
      <w:r>
        <w:rPr>
          <w:color w:val="000000" w:themeColor="text2"/>
          <w:szCs w:val="24"/>
        </w:rPr>
        <w:t xml:space="preserve"> </w:t>
      </w:r>
      <w:r w:rsidR="00850A3C">
        <w:rPr>
          <w:color w:val="000000" w:themeColor="text2"/>
          <w:szCs w:val="24"/>
        </w:rPr>
        <w:t xml:space="preserve">readers </w:t>
      </w:r>
      <w:r>
        <w:rPr>
          <w:color w:val="000000" w:themeColor="text2"/>
          <w:szCs w:val="24"/>
        </w:rPr>
        <w:t xml:space="preserve">should consult SEPA and EA </w:t>
      </w:r>
      <w:r w:rsidR="00850A3C">
        <w:rPr>
          <w:color w:val="000000" w:themeColor="text2"/>
          <w:szCs w:val="24"/>
        </w:rPr>
        <w:t xml:space="preserve">for </w:t>
      </w:r>
      <w:r>
        <w:rPr>
          <w:color w:val="000000" w:themeColor="text2"/>
          <w:szCs w:val="24"/>
        </w:rPr>
        <w:t xml:space="preserve">specific guidance.  </w:t>
      </w:r>
    </w:p>
    <w:p w14:paraId="11EED371" w14:textId="77777777" w:rsidR="00611CEE" w:rsidRDefault="00611CEE" w:rsidP="00611CEE">
      <w:pPr>
        <w:rPr>
          <w:lang w:eastAsia="en-GB"/>
        </w:rPr>
      </w:pPr>
    </w:p>
    <w:p w14:paraId="12325F69" w14:textId="77777777" w:rsidR="00A26CA3" w:rsidRPr="002A0634" w:rsidRDefault="008D6918" w:rsidP="00B20CDE">
      <w:pPr>
        <w:pStyle w:val="ListParagraph"/>
        <w:numPr>
          <w:ilvl w:val="0"/>
          <w:numId w:val="41"/>
        </w:numPr>
        <w:jc w:val="both"/>
        <w:rPr>
          <w:color w:val="002C77" w:themeColor="text1"/>
          <w:sz w:val="48"/>
          <w:szCs w:val="48"/>
        </w:rPr>
      </w:pPr>
      <w:bookmarkStart w:id="18" w:name="_Hlk535823392"/>
      <w:r w:rsidRPr="002A0634">
        <w:rPr>
          <w:color w:val="002C77" w:themeColor="text1"/>
          <w:sz w:val="48"/>
          <w:szCs w:val="48"/>
        </w:rPr>
        <w:t xml:space="preserve">Regulatory </w:t>
      </w:r>
      <w:r w:rsidR="003C486B">
        <w:rPr>
          <w:color w:val="002C77" w:themeColor="text1"/>
          <w:sz w:val="48"/>
          <w:szCs w:val="48"/>
        </w:rPr>
        <w:t>Obligations</w:t>
      </w:r>
      <w:r w:rsidR="00B20CDE" w:rsidRPr="002A0634">
        <w:rPr>
          <w:color w:val="002C77" w:themeColor="text1"/>
          <w:sz w:val="48"/>
          <w:szCs w:val="48"/>
        </w:rPr>
        <w:t xml:space="preserve"> </w:t>
      </w:r>
    </w:p>
    <w:bookmarkEnd w:id="18"/>
    <w:p w14:paraId="3182EBF4" w14:textId="77777777" w:rsidR="00A26CA3" w:rsidRDefault="00A26CA3" w:rsidP="009105B7">
      <w:pPr>
        <w:ind w:left="360"/>
        <w:jc w:val="both"/>
        <w:rPr>
          <w:color w:val="000000" w:themeColor="text2"/>
          <w:szCs w:val="24"/>
        </w:rPr>
      </w:pPr>
    </w:p>
    <w:p w14:paraId="06A2BAF3" w14:textId="77777777" w:rsidR="008D6918" w:rsidRDefault="00C840C0" w:rsidP="008D6918">
      <w:pPr>
        <w:pStyle w:val="InnerCoverSubtitle"/>
        <w:numPr>
          <w:ilvl w:val="1"/>
          <w:numId w:val="41"/>
        </w:numPr>
        <w:jc w:val="both"/>
        <w:rPr>
          <w:color w:val="002060"/>
          <w:sz w:val="24"/>
          <w:szCs w:val="24"/>
        </w:rPr>
      </w:pPr>
      <w:r w:rsidRPr="007B2905">
        <w:rPr>
          <w:color w:val="002060"/>
          <w:sz w:val="24"/>
          <w:szCs w:val="24"/>
        </w:rPr>
        <w:t xml:space="preserve">EU regulation No 852/2017 </w:t>
      </w:r>
    </w:p>
    <w:p w14:paraId="2BEA9E72" w14:textId="77777777" w:rsidR="008D6918" w:rsidRPr="008D6918" w:rsidRDefault="008D6918" w:rsidP="008D6918">
      <w:pPr>
        <w:pStyle w:val="InnerCoverSubtitle"/>
        <w:ind w:left="360"/>
        <w:jc w:val="both"/>
        <w:rPr>
          <w:color w:val="002060"/>
          <w:sz w:val="24"/>
          <w:szCs w:val="24"/>
        </w:rPr>
      </w:pPr>
    </w:p>
    <w:p w14:paraId="62CD4EA8" w14:textId="2BAAE5C8" w:rsidR="00174E47" w:rsidRPr="00174E47" w:rsidRDefault="008D6918" w:rsidP="00FA2CD7">
      <w:pPr>
        <w:ind w:left="360"/>
        <w:jc w:val="both"/>
        <w:rPr>
          <w:color w:val="000000" w:themeColor="text2"/>
          <w:szCs w:val="24"/>
        </w:rPr>
      </w:pPr>
      <w:r w:rsidRPr="008D6918">
        <w:rPr>
          <w:color w:val="000000" w:themeColor="text2"/>
          <w:szCs w:val="24"/>
        </w:rPr>
        <w:t xml:space="preserve">As a result of earlier exchanges between Oil &amp; Gas UK, </w:t>
      </w:r>
      <w:r w:rsidR="00403CE4">
        <w:rPr>
          <w:color w:val="000000" w:themeColor="text2"/>
          <w:szCs w:val="24"/>
        </w:rPr>
        <w:t xml:space="preserve">and </w:t>
      </w:r>
      <w:r w:rsidR="00FD7E65">
        <w:rPr>
          <w:color w:val="000000" w:themeColor="text2"/>
          <w:szCs w:val="24"/>
        </w:rPr>
        <w:t>demonstrated by information provided by industry</w:t>
      </w:r>
      <w:r w:rsidRPr="008D6918">
        <w:rPr>
          <w:color w:val="000000" w:themeColor="text2"/>
          <w:szCs w:val="24"/>
        </w:rPr>
        <w:t xml:space="preserve">, </w:t>
      </w:r>
      <w:r w:rsidR="00392CBF">
        <w:rPr>
          <w:color w:val="000000" w:themeColor="text2"/>
          <w:szCs w:val="24"/>
        </w:rPr>
        <w:t xml:space="preserve">very few </w:t>
      </w:r>
      <w:r w:rsidRPr="008D6918">
        <w:rPr>
          <w:color w:val="000000" w:themeColor="text2"/>
          <w:szCs w:val="24"/>
        </w:rPr>
        <w:t>Installation</w:t>
      </w:r>
      <w:r w:rsidR="00E94D49">
        <w:rPr>
          <w:color w:val="000000" w:themeColor="text2"/>
          <w:szCs w:val="24"/>
        </w:rPr>
        <w:t>s</w:t>
      </w:r>
      <w:r w:rsidRPr="008D6918">
        <w:rPr>
          <w:color w:val="000000" w:themeColor="text2"/>
          <w:szCs w:val="24"/>
        </w:rPr>
        <w:t xml:space="preserve"> </w:t>
      </w:r>
      <w:r w:rsidR="00392CBF">
        <w:rPr>
          <w:color w:val="000000" w:themeColor="text2"/>
          <w:szCs w:val="24"/>
        </w:rPr>
        <w:t>produce mercury</w:t>
      </w:r>
      <w:r w:rsidR="00FA2CD7">
        <w:rPr>
          <w:color w:val="000000" w:themeColor="text2"/>
          <w:szCs w:val="24"/>
        </w:rPr>
        <w:t xml:space="preserve"> as a result of the cleaning of natural gas</w:t>
      </w:r>
      <w:r w:rsidR="00392CBF">
        <w:rPr>
          <w:color w:val="000000" w:themeColor="text2"/>
          <w:szCs w:val="24"/>
        </w:rPr>
        <w:t xml:space="preserve">. Of the mercury that is </w:t>
      </w:r>
      <w:r w:rsidR="003C486B">
        <w:rPr>
          <w:color w:val="000000" w:themeColor="text2"/>
          <w:szCs w:val="24"/>
        </w:rPr>
        <w:t>obtained</w:t>
      </w:r>
      <w:r w:rsidR="00392CBF">
        <w:rPr>
          <w:color w:val="000000" w:themeColor="text2"/>
          <w:szCs w:val="24"/>
        </w:rPr>
        <w:t xml:space="preserve"> </w:t>
      </w:r>
      <w:r w:rsidR="002A0634">
        <w:rPr>
          <w:color w:val="000000" w:themeColor="text2"/>
          <w:szCs w:val="24"/>
        </w:rPr>
        <w:t xml:space="preserve">it </w:t>
      </w:r>
      <w:r w:rsidR="00392CBF">
        <w:rPr>
          <w:color w:val="000000" w:themeColor="text2"/>
          <w:szCs w:val="24"/>
        </w:rPr>
        <w:t>is not</w:t>
      </w:r>
      <w:r w:rsidRPr="008D6918">
        <w:rPr>
          <w:color w:val="000000" w:themeColor="text2"/>
          <w:szCs w:val="24"/>
        </w:rPr>
        <w:t xml:space="preserve"> export</w:t>
      </w:r>
      <w:r w:rsidR="00392CBF">
        <w:rPr>
          <w:color w:val="000000" w:themeColor="text2"/>
          <w:szCs w:val="24"/>
        </w:rPr>
        <w:t>ed</w:t>
      </w:r>
      <w:r w:rsidRPr="008D6918">
        <w:rPr>
          <w:color w:val="000000" w:themeColor="text2"/>
          <w:szCs w:val="24"/>
        </w:rPr>
        <w:t xml:space="preserve"> for commercial </w:t>
      </w:r>
      <w:r w:rsidR="00392CBF">
        <w:rPr>
          <w:color w:val="000000" w:themeColor="text2"/>
          <w:szCs w:val="24"/>
        </w:rPr>
        <w:t>reasons</w:t>
      </w:r>
      <w:r w:rsidR="003C486B">
        <w:rPr>
          <w:color w:val="000000" w:themeColor="text2"/>
          <w:szCs w:val="24"/>
        </w:rPr>
        <w:t xml:space="preserve">, </w:t>
      </w:r>
      <w:r w:rsidR="002A0634">
        <w:rPr>
          <w:color w:val="000000" w:themeColor="text2"/>
          <w:szCs w:val="24"/>
        </w:rPr>
        <w:t>is considered as</w:t>
      </w:r>
      <w:r w:rsidRPr="008D6918">
        <w:rPr>
          <w:color w:val="000000" w:themeColor="text2"/>
          <w:szCs w:val="24"/>
        </w:rPr>
        <w:t xml:space="preserve"> waste</w:t>
      </w:r>
      <w:r w:rsidR="003C486B">
        <w:rPr>
          <w:color w:val="000000" w:themeColor="text2"/>
          <w:szCs w:val="24"/>
        </w:rPr>
        <w:t xml:space="preserve">, and </w:t>
      </w:r>
      <w:r w:rsidR="00FA2CD7">
        <w:rPr>
          <w:color w:val="000000" w:themeColor="text2"/>
          <w:szCs w:val="24"/>
        </w:rPr>
        <w:t xml:space="preserve">therefore </w:t>
      </w:r>
      <w:r w:rsidR="003C486B">
        <w:rPr>
          <w:color w:val="000000" w:themeColor="text2"/>
          <w:szCs w:val="24"/>
        </w:rPr>
        <w:t>should continue to</w:t>
      </w:r>
      <w:r w:rsidR="003C486B" w:rsidRPr="008D6918">
        <w:rPr>
          <w:color w:val="000000" w:themeColor="text2"/>
          <w:szCs w:val="24"/>
        </w:rPr>
        <w:t xml:space="preserve"> be dealt with in accordance with existing waste legislation</w:t>
      </w:r>
      <w:r w:rsidR="003C486B">
        <w:rPr>
          <w:color w:val="000000" w:themeColor="text2"/>
          <w:szCs w:val="24"/>
        </w:rPr>
        <w:t>.</w:t>
      </w:r>
      <w:r w:rsidR="003C486B" w:rsidRPr="003C486B">
        <w:rPr>
          <w:color w:val="000000" w:themeColor="text2"/>
          <w:szCs w:val="24"/>
        </w:rPr>
        <w:t xml:space="preserve"> </w:t>
      </w:r>
      <w:r w:rsidR="003C486B">
        <w:rPr>
          <w:color w:val="000000" w:themeColor="text2"/>
          <w:szCs w:val="24"/>
        </w:rPr>
        <w:t>The</w:t>
      </w:r>
      <w:r w:rsidR="003C486B" w:rsidRPr="00174E47">
        <w:rPr>
          <w:color w:val="000000" w:themeColor="text2"/>
          <w:szCs w:val="24"/>
        </w:rPr>
        <w:t xml:space="preserve"> obligations on the offshore industry are </w:t>
      </w:r>
      <w:r w:rsidR="003C486B">
        <w:rPr>
          <w:color w:val="000000" w:themeColor="text2"/>
          <w:szCs w:val="24"/>
        </w:rPr>
        <w:t xml:space="preserve">therefore limited to a small number of </w:t>
      </w:r>
      <w:r w:rsidR="00E72ECC">
        <w:rPr>
          <w:color w:val="000000" w:themeColor="text2"/>
          <w:szCs w:val="24"/>
        </w:rPr>
        <w:t>i</w:t>
      </w:r>
      <w:r w:rsidR="003C486B">
        <w:rPr>
          <w:color w:val="000000" w:themeColor="text2"/>
          <w:szCs w:val="24"/>
        </w:rPr>
        <w:t xml:space="preserve">nstallation </w:t>
      </w:r>
      <w:r w:rsidR="00E72ECC">
        <w:rPr>
          <w:color w:val="000000" w:themeColor="text2"/>
          <w:szCs w:val="24"/>
        </w:rPr>
        <w:t>o</w:t>
      </w:r>
      <w:r w:rsidR="003C486B">
        <w:rPr>
          <w:color w:val="000000" w:themeColor="text2"/>
          <w:szCs w:val="24"/>
        </w:rPr>
        <w:t>perators and only extends</w:t>
      </w:r>
      <w:r w:rsidR="00174E47" w:rsidRPr="00174E47">
        <w:rPr>
          <w:color w:val="000000" w:themeColor="text2"/>
          <w:szCs w:val="24"/>
        </w:rPr>
        <w:t xml:space="preserve"> to the reporting </w:t>
      </w:r>
      <w:r w:rsidR="002A0634">
        <w:rPr>
          <w:color w:val="000000" w:themeColor="text2"/>
          <w:szCs w:val="24"/>
        </w:rPr>
        <w:t>requirements</w:t>
      </w:r>
      <w:r w:rsidR="00174E47" w:rsidRPr="00174E47">
        <w:rPr>
          <w:color w:val="000000" w:themeColor="text2"/>
          <w:szCs w:val="24"/>
        </w:rPr>
        <w:t xml:space="preserve"> set out in Article 12 of </w:t>
      </w:r>
      <w:r w:rsidR="003C486B">
        <w:rPr>
          <w:color w:val="000000" w:themeColor="text2"/>
          <w:szCs w:val="24"/>
        </w:rPr>
        <w:t xml:space="preserve">the </w:t>
      </w:r>
      <w:r w:rsidR="00174E47" w:rsidRPr="00174E47">
        <w:rPr>
          <w:color w:val="000000" w:themeColor="text2"/>
          <w:szCs w:val="24"/>
        </w:rPr>
        <w:t>EU regulation</w:t>
      </w:r>
      <w:r w:rsidR="00FA2CD7">
        <w:rPr>
          <w:color w:val="000000" w:themeColor="text2"/>
          <w:szCs w:val="24"/>
        </w:rPr>
        <w:t xml:space="preserve"> which </w:t>
      </w:r>
      <w:r w:rsidR="00174E47">
        <w:rPr>
          <w:color w:val="000000" w:themeColor="text2"/>
          <w:szCs w:val="24"/>
        </w:rPr>
        <w:t xml:space="preserve">requires the following information to be sent to </w:t>
      </w:r>
      <w:r w:rsidR="009E0794">
        <w:rPr>
          <w:color w:val="000000" w:themeColor="text2"/>
          <w:szCs w:val="24"/>
        </w:rPr>
        <w:t xml:space="preserve">OPRED </w:t>
      </w:r>
      <w:r w:rsidR="00174E47">
        <w:rPr>
          <w:color w:val="000000" w:themeColor="text2"/>
          <w:szCs w:val="24"/>
        </w:rPr>
        <w:t>by 31 May</w:t>
      </w:r>
      <w:r w:rsidR="003C486B">
        <w:rPr>
          <w:color w:val="000000" w:themeColor="text2"/>
          <w:szCs w:val="24"/>
        </w:rPr>
        <w:t xml:space="preserve"> of each year</w:t>
      </w:r>
      <w:r w:rsidR="00174E47">
        <w:rPr>
          <w:color w:val="000000" w:themeColor="text2"/>
          <w:szCs w:val="24"/>
        </w:rPr>
        <w:t>;</w:t>
      </w:r>
    </w:p>
    <w:p w14:paraId="794F7BAA" w14:textId="77777777" w:rsidR="00A713F6" w:rsidRDefault="00A713F6" w:rsidP="00611CEE">
      <w:pPr>
        <w:ind w:left="360"/>
        <w:rPr>
          <w:color w:val="000000" w:themeColor="text2"/>
          <w:szCs w:val="24"/>
        </w:rPr>
      </w:pPr>
    </w:p>
    <w:p w14:paraId="79481387" w14:textId="563DF46F" w:rsidR="00174E47" w:rsidRPr="00174E47" w:rsidRDefault="003C486B" w:rsidP="00174E47">
      <w:pPr>
        <w:pStyle w:val="ListParagraph"/>
        <w:numPr>
          <w:ilvl w:val="0"/>
          <w:numId w:val="45"/>
        </w:numPr>
        <w:jc w:val="both"/>
        <w:rPr>
          <w:color w:val="000000" w:themeColor="text2"/>
          <w:szCs w:val="24"/>
        </w:rPr>
      </w:pPr>
      <w:r>
        <w:rPr>
          <w:szCs w:val="24"/>
        </w:rPr>
        <w:t>D</w:t>
      </w:r>
      <w:r w:rsidR="00174E47" w:rsidRPr="00174E47">
        <w:rPr>
          <w:szCs w:val="24"/>
        </w:rPr>
        <w:t xml:space="preserve">ata on the total amount of mercury waste stored </w:t>
      </w:r>
      <w:r w:rsidR="00517A60">
        <w:rPr>
          <w:szCs w:val="24"/>
        </w:rPr>
        <w:t>on</w:t>
      </w:r>
      <w:r w:rsidR="00517A60" w:rsidRPr="00174E47">
        <w:rPr>
          <w:szCs w:val="24"/>
        </w:rPr>
        <w:t xml:space="preserve"> </w:t>
      </w:r>
      <w:r w:rsidR="00174E47" w:rsidRPr="00174E47">
        <w:rPr>
          <w:szCs w:val="24"/>
        </w:rPr>
        <w:t xml:space="preserve">each installation; </w:t>
      </w:r>
    </w:p>
    <w:p w14:paraId="5D221C1A" w14:textId="77777777" w:rsidR="00174E47" w:rsidRPr="00174E47" w:rsidRDefault="00174E47" w:rsidP="00174E47">
      <w:pPr>
        <w:pStyle w:val="ListParagraph"/>
        <w:ind w:left="1080"/>
        <w:jc w:val="both"/>
        <w:rPr>
          <w:color w:val="000000" w:themeColor="text2"/>
          <w:szCs w:val="24"/>
        </w:rPr>
      </w:pPr>
    </w:p>
    <w:p w14:paraId="009CE73E" w14:textId="77777777" w:rsidR="00174E47" w:rsidRPr="00174E47" w:rsidRDefault="003C486B" w:rsidP="00174E47">
      <w:pPr>
        <w:pStyle w:val="ListParagraph"/>
        <w:numPr>
          <w:ilvl w:val="0"/>
          <w:numId w:val="45"/>
        </w:numPr>
        <w:jc w:val="both"/>
        <w:rPr>
          <w:color w:val="000000" w:themeColor="text2"/>
          <w:szCs w:val="24"/>
        </w:rPr>
      </w:pPr>
      <w:r>
        <w:rPr>
          <w:szCs w:val="24"/>
        </w:rPr>
        <w:t>D</w:t>
      </w:r>
      <w:r w:rsidR="00174E47" w:rsidRPr="00174E47">
        <w:rPr>
          <w:szCs w:val="24"/>
        </w:rPr>
        <w:t>ata on the total amount of mercury waste sent to individual facilities</w:t>
      </w:r>
      <w:r w:rsidR="00174E47">
        <w:rPr>
          <w:szCs w:val="24"/>
        </w:rPr>
        <w:t xml:space="preserve"> </w:t>
      </w:r>
      <w:r w:rsidR="00174E47" w:rsidRPr="00174E47">
        <w:rPr>
          <w:szCs w:val="24"/>
        </w:rPr>
        <w:t xml:space="preserve">undertaking the temporary storage, the conversion and, if applicable, solidification of mercury waste, or the permanent storage of mercury waste that underwent conversion and, if applicable, solidification; </w:t>
      </w:r>
    </w:p>
    <w:p w14:paraId="1E5FE82D" w14:textId="77777777" w:rsidR="00174E47" w:rsidRPr="00174E47" w:rsidRDefault="00174E47" w:rsidP="00174E47">
      <w:pPr>
        <w:pStyle w:val="ListParagraph"/>
        <w:rPr>
          <w:color w:val="000000" w:themeColor="text2"/>
          <w:szCs w:val="24"/>
        </w:rPr>
      </w:pPr>
    </w:p>
    <w:p w14:paraId="605AD818" w14:textId="77777777" w:rsidR="00174E47" w:rsidRPr="00174E47" w:rsidRDefault="00174E47" w:rsidP="00174E47">
      <w:pPr>
        <w:pStyle w:val="ListParagraph"/>
        <w:ind w:left="1080"/>
        <w:jc w:val="both"/>
        <w:rPr>
          <w:color w:val="000000" w:themeColor="text2"/>
          <w:szCs w:val="24"/>
        </w:rPr>
      </w:pPr>
    </w:p>
    <w:p w14:paraId="1820FC95" w14:textId="77777777" w:rsidR="00174E47" w:rsidRPr="00174E47" w:rsidRDefault="003C486B" w:rsidP="00174E47">
      <w:pPr>
        <w:pStyle w:val="ListParagraph"/>
        <w:numPr>
          <w:ilvl w:val="0"/>
          <w:numId w:val="45"/>
        </w:numPr>
        <w:jc w:val="both"/>
        <w:rPr>
          <w:color w:val="000000" w:themeColor="text2"/>
          <w:szCs w:val="24"/>
        </w:rPr>
      </w:pPr>
      <w:r>
        <w:rPr>
          <w:szCs w:val="24"/>
        </w:rPr>
        <w:t>T</w:t>
      </w:r>
      <w:r w:rsidR="00174E47" w:rsidRPr="00174E47">
        <w:rPr>
          <w:szCs w:val="24"/>
        </w:rPr>
        <w:t>he location and contact details of each facility referred to in point (b)</w:t>
      </w:r>
      <w:r w:rsidR="00FA2CD7">
        <w:rPr>
          <w:szCs w:val="24"/>
        </w:rPr>
        <w:t>,</w:t>
      </w:r>
    </w:p>
    <w:p w14:paraId="4486927B" w14:textId="77777777" w:rsidR="00174E47" w:rsidRPr="00174E47" w:rsidRDefault="00174E47" w:rsidP="00174E47">
      <w:pPr>
        <w:pStyle w:val="ListParagraph"/>
        <w:rPr>
          <w:color w:val="000000" w:themeColor="text2"/>
          <w:szCs w:val="24"/>
        </w:rPr>
      </w:pPr>
    </w:p>
    <w:p w14:paraId="79AE54EB" w14:textId="77777777" w:rsidR="00174E47" w:rsidRPr="00174E47" w:rsidRDefault="00174E47" w:rsidP="00174E47">
      <w:pPr>
        <w:pStyle w:val="ListParagraph"/>
        <w:ind w:left="1080"/>
        <w:jc w:val="both"/>
        <w:rPr>
          <w:color w:val="000000" w:themeColor="text2"/>
          <w:szCs w:val="24"/>
        </w:rPr>
      </w:pPr>
    </w:p>
    <w:p w14:paraId="2FFCAC37" w14:textId="77777777" w:rsidR="00174E47" w:rsidRPr="00174E47" w:rsidRDefault="003C486B" w:rsidP="00174E47">
      <w:pPr>
        <w:pStyle w:val="ListParagraph"/>
        <w:numPr>
          <w:ilvl w:val="0"/>
          <w:numId w:val="45"/>
        </w:numPr>
        <w:jc w:val="both"/>
        <w:rPr>
          <w:color w:val="000000" w:themeColor="text2"/>
          <w:szCs w:val="24"/>
        </w:rPr>
      </w:pPr>
      <w:r>
        <w:rPr>
          <w:szCs w:val="24"/>
        </w:rPr>
        <w:t>A</w:t>
      </w:r>
      <w:r w:rsidR="00174E47" w:rsidRPr="00174E47">
        <w:rPr>
          <w:szCs w:val="24"/>
        </w:rPr>
        <w:t xml:space="preserve"> copy of the certificate provided by the operator of the facility undertaking the temporary storage of mercury waste</w:t>
      </w:r>
      <w:r w:rsidR="00FA2CD7">
        <w:rPr>
          <w:szCs w:val="24"/>
        </w:rPr>
        <w:t>,</w:t>
      </w:r>
    </w:p>
    <w:p w14:paraId="0B6782BD" w14:textId="77777777" w:rsidR="00174E47" w:rsidRPr="00174E47" w:rsidRDefault="00174E47" w:rsidP="00174E47">
      <w:pPr>
        <w:pStyle w:val="ListParagraph"/>
        <w:ind w:left="1080"/>
        <w:jc w:val="both"/>
        <w:rPr>
          <w:color w:val="000000" w:themeColor="text2"/>
          <w:szCs w:val="24"/>
        </w:rPr>
      </w:pPr>
    </w:p>
    <w:p w14:paraId="1D0F4E73" w14:textId="77777777" w:rsidR="00174E47" w:rsidRPr="00174E47" w:rsidRDefault="003C486B" w:rsidP="00174E47">
      <w:pPr>
        <w:pStyle w:val="ListParagraph"/>
        <w:numPr>
          <w:ilvl w:val="0"/>
          <w:numId w:val="45"/>
        </w:numPr>
        <w:jc w:val="both"/>
        <w:rPr>
          <w:color w:val="000000" w:themeColor="text2"/>
          <w:szCs w:val="24"/>
        </w:rPr>
      </w:pPr>
      <w:r>
        <w:rPr>
          <w:szCs w:val="24"/>
        </w:rPr>
        <w:t>A</w:t>
      </w:r>
      <w:r w:rsidR="00174E47" w:rsidRPr="00174E47">
        <w:rPr>
          <w:szCs w:val="24"/>
        </w:rPr>
        <w:t xml:space="preserve"> copy of the certificate provided by the operator of the facility undertaking the conversion and, if applicable, the solidification of mercury waste, </w:t>
      </w:r>
    </w:p>
    <w:p w14:paraId="6F4157AF" w14:textId="77777777" w:rsidR="00174E47" w:rsidRPr="00174E47" w:rsidRDefault="00174E47" w:rsidP="00174E47">
      <w:pPr>
        <w:pStyle w:val="ListParagraph"/>
        <w:rPr>
          <w:color w:val="000000" w:themeColor="text2"/>
          <w:szCs w:val="24"/>
        </w:rPr>
      </w:pPr>
    </w:p>
    <w:p w14:paraId="38CDC079" w14:textId="77777777" w:rsidR="00174E47" w:rsidRPr="00174E47" w:rsidRDefault="00174E47" w:rsidP="00174E47">
      <w:pPr>
        <w:pStyle w:val="ListParagraph"/>
        <w:ind w:left="1080"/>
        <w:jc w:val="both"/>
        <w:rPr>
          <w:color w:val="000000" w:themeColor="text2"/>
          <w:szCs w:val="24"/>
        </w:rPr>
      </w:pPr>
    </w:p>
    <w:p w14:paraId="485DAB03" w14:textId="77777777" w:rsidR="00174E47" w:rsidRPr="00174E47" w:rsidRDefault="003C486B" w:rsidP="00174E47">
      <w:pPr>
        <w:pStyle w:val="ListParagraph"/>
        <w:numPr>
          <w:ilvl w:val="0"/>
          <w:numId w:val="45"/>
        </w:numPr>
        <w:jc w:val="both"/>
        <w:rPr>
          <w:color w:val="000000" w:themeColor="text2"/>
          <w:szCs w:val="24"/>
        </w:rPr>
      </w:pPr>
      <w:r>
        <w:rPr>
          <w:szCs w:val="24"/>
        </w:rPr>
        <w:t>A</w:t>
      </w:r>
      <w:r w:rsidR="00174E47" w:rsidRPr="00174E47">
        <w:rPr>
          <w:szCs w:val="24"/>
        </w:rPr>
        <w:t xml:space="preserve"> copy of the certificate provided by the operator of the facility undertaking the permanent storage of mercury waste that underwent conversion and, if applicable, solidification.</w:t>
      </w:r>
    </w:p>
    <w:p w14:paraId="4C766FC0" w14:textId="77777777" w:rsidR="003C486B" w:rsidRDefault="003C486B" w:rsidP="00FA2CD7">
      <w:pPr>
        <w:rPr>
          <w:lang w:eastAsia="en-GB"/>
        </w:rPr>
      </w:pPr>
    </w:p>
    <w:p w14:paraId="76A9F489" w14:textId="77777777" w:rsidR="00FA2CD7" w:rsidRDefault="002A0634" w:rsidP="00226E89">
      <w:pPr>
        <w:ind w:left="360"/>
        <w:rPr>
          <w:lang w:eastAsia="en-GB"/>
        </w:rPr>
      </w:pPr>
      <w:r>
        <w:rPr>
          <w:lang w:eastAsia="en-GB"/>
        </w:rPr>
        <w:t xml:space="preserve">A form can be found in Appendix A </w:t>
      </w:r>
      <w:r w:rsidR="00226E89">
        <w:rPr>
          <w:lang w:eastAsia="en-GB"/>
        </w:rPr>
        <w:t>to report this information.</w:t>
      </w:r>
    </w:p>
    <w:p w14:paraId="7117192A" w14:textId="77777777" w:rsidR="002F5989" w:rsidRDefault="002F5989" w:rsidP="00226E89">
      <w:pPr>
        <w:ind w:left="360"/>
        <w:rPr>
          <w:lang w:eastAsia="en-GB"/>
        </w:rPr>
      </w:pPr>
    </w:p>
    <w:p w14:paraId="1E2D4198" w14:textId="77777777" w:rsidR="00FA2CD7" w:rsidRDefault="00226E89" w:rsidP="00FA2CD7">
      <w:pPr>
        <w:ind w:left="360"/>
        <w:rPr>
          <w:lang w:eastAsia="en-GB"/>
        </w:rPr>
      </w:pPr>
      <w:r>
        <w:rPr>
          <w:lang w:eastAsia="en-GB"/>
        </w:rPr>
        <w:t>Please note t</w:t>
      </w:r>
      <w:r w:rsidR="00FA2CD7">
        <w:rPr>
          <w:lang w:eastAsia="en-GB"/>
        </w:rPr>
        <w:t xml:space="preserve">he reporting form requires that amounts of mercury are </w:t>
      </w:r>
      <w:r w:rsidR="00FA2CD7" w:rsidRPr="00FA2CD7">
        <w:rPr>
          <w:lang w:eastAsia="en-GB"/>
        </w:rPr>
        <w:t>expressed using the codes in Regulation (EC) No 2150/200</w:t>
      </w:r>
      <w:r>
        <w:rPr>
          <w:lang w:eastAsia="en-GB"/>
        </w:rPr>
        <w:t xml:space="preserve">. This can </w:t>
      </w:r>
      <w:r w:rsidR="00FA2CD7">
        <w:rPr>
          <w:lang w:eastAsia="en-GB"/>
        </w:rPr>
        <w:t xml:space="preserve">be found here </w:t>
      </w:r>
      <w:hyperlink r:id="rId23" w:history="1">
        <w:r w:rsidR="00FA2CD7" w:rsidRPr="00470E0B">
          <w:rPr>
            <w:rStyle w:val="Hyperlink"/>
            <w:rFonts w:ascii="Arial" w:hAnsi="Arial"/>
            <w:lang w:eastAsia="en-GB"/>
          </w:rPr>
          <w:t>https://eur-lex.europa.eu/legal-content/en/ALL/?uri=CELEX%3A32002R2150</w:t>
        </w:r>
      </w:hyperlink>
    </w:p>
    <w:p w14:paraId="493A15E5" w14:textId="77777777" w:rsidR="00FA2CD7" w:rsidRDefault="00FA2CD7" w:rsidP="00FA2CD7">
      <w:pPr>
        <w:ind w:left="360"/>
        <w:rPr>
          <w:lang w:eastAsia="en-GB"/>
        </w:rPr>
      </w:pPr>
    </w:p>
    <w:p w14:paraId="5466DC70" w14:textId="77777777" w:rsidR="002002A7" w:rsidRDefault="002002A7" w:rsidP="002002A7">
      <w:pPr>
        <w:jc w:val="both"/>
        <w:rPr>
          <w:color w:val="002C77" w:themeColor="text1"/>
          <w:sz w:val="50"/>
          <w:szCs w:val="50"/>
        </w:rPr>
      </w:pPr>
      <w:bookmarkStart w:id="19" w:name="_Toc467841018"/>
      <w:bookmarkStart w:id="20" w:name="_Toc467841345"/>
    </w:p>
    <w:p w14:paraId="0923A442" w14:textId="77777777" w:rsidR="002002A7" w:rsidRPr="008D160A" w:rsidRDefault="00155B4D" w:rsidP="00F350C4">
      <w:pPr>
        <w:pStyle w:val="Heading1"/>
        <w:numPr>
          <w:ilvl w:val="0"/>
          <w:numId w:val="0"/>
        </w:numPr>
        <w:spacing w:after="160"/>
        <w:jc w:val="both"/>
        <w:rPr>
          <w:rFonts w:ascii="Helvetica" w:hAnsi="Helvetica" w:cs="Helvetica"/>
          <w:color w:val="000000"/>
          <w:highlight w:val="yellow"/>
          <w:lang w:eastAsia="en-GB"/>
        </w:rPr>
      </w:pPr>
      <w:bookmarkStart w:id="21" w:name="_Toc535577883"/>
      <w:r>
        <w:lastRenderedPageBreak/>
        <w:t xml:space="preserve">Appendix A </w:t>
      </w:r>
      <w:bookmarkEnd w:id="21"/>
      <w:r w:rsidR="00E94D49">
        <w:t>Reporting Form</w:t>
      </w:r>
    </w:p>
    <w:bookmarkEnd w:id="19"/>
    <w:bookmarkEnd w:id="20"/>
    <w:p w14:paraId="37613D36" w14:textId="77777777" w:rsidR="00BB73FD" w:rsidRDefault="00BB73FD" w:rsidP="00BB73FD">
      <w:pPr>
        <w:spacing w:after="0" w:line="276" w:lineRule="auto"/>
        <w:jc w:val="both"/>
      </w:pPr>
    </w:p>
    <w:p w14:paraId="2876142A" w14:textId="77777777" w:rsidR="00BB73FD" w:rsidRDefault="00BB73FD" w:rsidP="00BB73FD">
      <w:pPr>
        <w:spacing w:after="0" w:line="276" w:lineRule="auto"/>
        <w:jc w:val="both"/>
      </w:pPr>
    </w:p>
    <w:p w14:paraId="54F0570A" w14:textId="77777777" w:rsidR="002A0634" w:rsidRPr="00DC3B16" w:rsidRDefault="002A0634" w:rsidP="002A0634">
      <w:pPr>
        <w:pBdr>
          <w:bottom w:val="single" w:sz="12" w:space="1" w:color="auto"/>
        </w:pBdr>
        <w:spacing w:after="0"/>
        <w:jc w:val="center"/>
        <w:rPr>
          <w:b/>
          <w:sz w:val="28"/>
          <w:szCs w:val="28"/>
        </w:rPr>
      </w:pPr>
      <w:r>
        <w:rPr>
          <w:b/>
          <w:sz w:val="28"/>
          <w:szCs w:val="28"/>
        </w:rPr>
        <w:t>Report on large sources of mercury</w:t>
      </w:r>
    </w:p>
    <w:p w14:paraId="2347F4EC" w14:textId="77777777" w:rsidR="002A0634" w:rsidRPr="00DC3B16" w:rsidRDefault="002A0634" w:rsidP="002A0634">
      <w:pPr>
        <w:pBdr>
          <w:bottom w:val="single" w:sz="12" w:space="1" w:color="auto"/>
        </w:pBdr>
        <w:spacing w:after="0"/>
        <w:jc w:val="center"/>
        <w:rPr>
          <w:sz w:val="20"/>
          <w:szCs w:val="20"/>
        </w:rPr>
      </w:pPr>
    </w:p>
    <w:p w14:paraId="1A8BD6DB" w14:textId="77777777" w:rsidR="002A0634" w:rsidRPr="00522A86" w:rsidRDefault="002A0634" w:rsidP="002A0634">
      <w:pPr>
        <w:spacing w:after="0"/>
        <w:jc w:val="center"/>
      </w:pPr>
    </w:p>
    <w:p w14:paraId="01BE503A" w14:textId="77777777" w:rsidR="002A0634" w:rsidRPr="002A0634" w:rsidRDefault="002A0634" w:rsidP="002A0634">
      <w:pPr>
        <w:spacing w:after="0"/>
        <w:jc w:val="both"/>
        <w:rPr>
          <w:rFonts w:cs="Arial"/>
          <w:szCs w:val="24"/>
        </w:rPr>
      </w:pPr>
      <w:bookmarkStart w:id="22" w:name="_Hlk535577132"/>
      <w:r w:rsidRPr="002A0634">
        <w:rPr>
          <w:rFonts w:cs="Arial"/>
          <w:szCs w:val="24"/>
        </w:rPr>
        <w:t xml:space="preserve">EU Regulation No 852/2017 on mercury, repealing EC Regulation No 1102/2008, bans the import into the EU and the export from the EU of mercury, mercury compounds, mixtures of mercury and mercury added products. The EU Regulation also sets requirements for the usage and storage of mercury, mercury compounds and mixtures of mercury. In the UK it is implemented by the Control of Mercury (Enforcement) Regulations 2017. </w:t>
      </w:r>
    </w:p>
    <w:p w14:paraId="7D186B2D" w14:textId="77777777" w:rsidR="002A0634" w:rsidRPr="002A0634" w:rsidRDefault="002A0634" w:rsidP="002A0634">
      <w:pPr>
        <w:spacing w:after="0"/>
        <w:jc w:val="both"/>
        <w:rPr>
          <w:rFonts w:cs="Arial"/>
          <w:szCs w:val="24"/>
        </w:rPr>
      </w:pPr>
    </w:p>
    <w:p w14:paraId="2CD4A0B3" w14:textId="77777777" w:rsidR="002A0634" w:rsidRPr="002A0634" w:rsidRDefault="002A0634" w:rsidP="002A0634">
      <w:pPr>
        <w:spacing w:after="0"/>
        <w:jc w:val="both"/>
        <w:rPr>
          <w:rFonts w:cs="Arial"/>
          <w:szCs w:val="24"/>
        </w:rPr>
      </w:pPr>
      <w:r w:rsidRPr="002A0634">
        <w:rPr>
          <w:rFonts w:cs="Arial"/>
          <w:szCs w:val="24"/>
        </w:rPr>
        <w:t xml:space="preserve">The EU Regulation requires operators within the following industry sectors to provide information on large sources of mercury to the relevant competent authority: </w:t>
      </w:r>
    </w:p>
    <w:p w14:paraId="7425CD77" w14:textId="77777777" w:rsidR="002A0634" w:rsidRPr="002A0634" w:rsidRDefault="002A0634" w:rsidP="002A0634">
      <w:pPr>
        <w:spacing w:after="0"/>
        <w:jc w:val="both"/>
        <w:rPr>
          <w:rFonts w:cs="Arial"/>
          <w:szCs w:val="24"/>
        </w:rPr>
      </w:pPr>
    </w:p>
    <w:p w14:paraId="69483149" w14:textId="77777777" w:rsidR="002A0634" w:rsidRPr="002A0634" w:rsidRDefault="002A0634" w:rsidP="002A0634">
      <w:pPr>
        <w:numPr>
          <w:ilvl w:val="0"/>
          <w:numId w:val="46"/>
        </w:numPr>
        <w:spacing w:after="0" w:line="276" w:lineRule="auto"/>
        <w:jc w:val="both"/>
        <w:rPr>
          <w:rFonts w:cs="Arial"/>
          <w:szCs w:val="24"/>
        </w:rPr>
      </w:pPr>
      <w:r w:rsidRPr="002A0634">
        <w:rPr>
          <w:rFonts w:cs="Arial"/>
          <w:szCs w:val="24"/>
        </w:rPr>
        <w:t>The chlor-alkali industry</w:t>
      </w:r>
    </w:p>
    <w:p w14:paraId="11979C75" w14:textId="77777777" w:rsidR="002A0634" w:rsidRPr="002A0634" w:rsidRDefault="002A0634" w:rsidP="002A0634">
      <w:pPr>
        <w:numPr>
          <w:ilvl w:val="0"/>
          <w:numId w:val="46"/>
        </w:numPr>
        <w:spacing w:after="0" w:line="276" w:lineRule="auto"/>
        <w:jc w:val="both"/>
        <w:rPr>
          <w:rFonts w:cs="Arial"/>
          <w:szCs w:val="24"/>
        </w:rPr>
      </w:pPr>
      <w:r w:rsidRPr="002A0634">
        <w:rPr>
          <w:rFonts w:cs="Arial"/>
          <w:szCs w:val="24"/>
        </w:rPr>
        <w:t>The cleaning of natural gas</w:t>
      </w:r>
    </w:p>
    <w:p w14:paraId="0059ED4E" w14:textId="77777777" w:rsidR="002A0634" w:rsidRPr="002A0634" w:rsidRDefault="002A0634" w:rsidP="002A0634">
      <w:pPr>
        <w:numPr>
          <w:ilvl w:val="0"/>
          <w:numId w:val="46"/>
        </w:numPr>
        <w:spacing w:after="0" w:line="276" w:lineRule="auto"/>
        <w:jc w:val="both"/>
        <w:rPr>
          <w:rFonts w:cs="Arial"/>
          <w:szCs w:val="24"/>
        </w:rPr>
      </w:pPr>
      <w:r w:rsidRPr="002A0634">
        <w:rPr>
          <w:rFonts w:cs="Arial"/>
          <w:szCs w:val="24"/>
        </w:rPr>
        <w:t>Non-ferrous mining and smelting operations</w:t>
      </w:r>
    </w:p>
    <w:bookmarkEnd w:id="22"/>
    <w:p w14:paraId="14F170AD" w14:textId="77777777" w:rsidR="002A0634" w:rsidRPr="002A0634" w:rsidRDefault="002A0634" w:rsidP="002A0634">
      <w:pPr>
        <w:spacing w:after="0"/>
        <w:rPr>
          <w:rFonts w:cs="Arial"/>
          <w:szCs w:val="24"/>
        </w:rPr>
      </w:pPr>
    </w:p>
    <w:p w14:paraId="0D7C5E31" w14:textId="77777777" w:rsidR="002A0634" w:rsidRPr="002A0634" w:rsidRDefault="002A0634" w:rsidP="002A0634">
      <w:pPr>
        <w:spacing w:after="0"/>
        <w:rPr>
          <w:rFonts w:cs="Arial"/>
          <w:szCs w:val="24"/>
        </w:rPr>
      </w:pPr>
      <w:r w:rsidRPr="002A0634">
        <w:rPr>
          <w:rFonts w:cs="Arial"/>
          <w:szCs w:val="24"/>
        </w:rPr>
        <w:t xml:space="preserve">You must provide the following information. A separate form should be completed for each installation. </w:t>
      </w:r>
    </w:p>
    <w:p w14:paraId="77362843" w14:textId="77777777" w:rsidR="002A0634" w:rsidRPr="002A0634" w:rsidRDefault="002A0634" w:rsidP="002A0634">
      <w:pPr>
        <w:spacing w:after="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A0634" w:rsidRPr="002A0634" w14:paraId="744D6AE2" w14:textId="77777777" w:rsidTr="002F6CB6">
        <w:tc>
          <w:tcPr>
            <w:tcW w:w="9242" w:type="dxa"/>
            <w:gridSpan w:val="2"/>
            <w:shd w:val="clear" w:color="auto" w:fill="auto"/>
          </w:tcPr>
          <w:p w14:paraId="73B39A03" w14:textId="77777777" w:rsidR="002A0634" w:rsidRPr="002A0634" w:rsidRDefault="002A0634" w:rsidP="002F6CB6">
            <w:pPr>
              <w:spacing w:after="0"/>
              <w:rPr>
                <w:rFonts w:cs="Arial"/>
                <w:szCs w:val="24"/>
              </w:rPr>
            </w:pPr>
            <w:r w:rsidRPr="002A0634">
              <w:rPr>
                <w:rFonts w:cs="Arial"/>
                <w:b/>
                <w:szCs w:val="24"/>
              </w:rPr>
              <w:t>Reporting period</w:t>
            </w:r>
            <w:r w:rsidRPr="002A0634">
              <w:rPr>
                <w:rFonts w:cs="Arial"/>
                <w:szCs w:val="24"/>
              </w:rPr>
              <w:t xml:space="preserve"> (i.e. 1</w:t>
            </w:r>
            <w:r w:rsidRPr="002A0634">
              <w:rPr>
                <w:rFonts w:cs="Arial"/>
                <w:szCs w:val="24"/>
                <w:vertAlign w:val="superscript"/>
              </w:rPr>
              <w:t>st</w:t>
            </w:r>
            <w:r w:rsidRPr="002A0634">
              <w:rPr>
                <w:rFonts w:cs="Arial"/>
                <w:szCs w:val="24"/>
              </w:rPr>
              <w:t xml:space="preserve"> June 2017 – 31</w:t>
            </w:r>
            <w:r w:rsidRPr="002A0634">
              <w:rPr>
                <w:rFonts w:cs="Arial"/>
                <w:szCs w:val="24"/>
                <w:vertAlign w:val="superscript"/>
              </w:rPr>
              <w:t>st</w:t>
            </w:r>
            <w:r w:rsidRPr="002A0634">
              <w:rPr>
                <w:rFonts w:cs="Arial"/>
                <w:szCs w:val="24"/>
              </w:rPr>
              <w:t xml:space="preserve"> May 2018):</w:t>
            </w:r>
          </w:p>
          <w:p w14:paraId="4C286B49" w14:textId="77777777" w:rsidR="002A0634" w:rsidRPr="002A0634" w:rsidRDefault="002A0634" w:rsidP="002F6CB6">
            <w:pPr>
              <w:spacing w:after="0"/>
              <w:rPr>
                <w:rFonts w:cs="Arial"/>
                <w:szCs w:val="24"/>
              </w:rPr>
            </w:pPr>
          </w:p>
          <w:p w14:paraId="45A8B5A6" w14:textId="77777777" w:rsidR="002A0634" w:rsidRPr="002A0634" w:rsidRDefault="002A0634" w:rsidP="002F6CB6">
            <w:pPr>
              <w:spacing w:after="0"/>
              <w:rPr>
                <w:rFonts w:cs="Arial"/>
                <w:szCs w:val="24"/>
              </w:rPr>
            </w:pPr>
          </w:p>
        </w:tc>
      </w:tr>
      <w:tr w:rsidR="002A0634" w:rsidRPr="002A0634" w14:paraId="7F3195B8" w14:textId="77777777" w:rsidTr="002F6CB6">
        <w:tc>
          <w:tcPr>
            <w:tcW w:w="9242" w:type="dxa"/>
            <w:gridSpan w:val="2"/>
            <w:shd w:val="clear" w:color="auto" w:fill="auto"/>
          </w:tcPr>
          <w:p w14:paraId="590A482D" w14:textId="77777777" w:rsidR="002A0634" w:rsidRPr="002A0634" w:rsidRDefault="002A0634" w:rsidP="002F6CB6">
            <w:pPr>
              <w:spacing w:after="0"/>
              <w:rPr>
                <w:rFonts w:cs="Arial"/>
                <w:b/>
                <w:szCs w:val="24"/>
              </w:rPr>
            </w:pPr>
            <w:r w:rsidRPr="002A0634">
              <w:rPr>
                <w:rFonts w:cs="Arial"/>
                <w:b/>
                <w:szCs w:val="24"/>
              </w:rPr>
              <w:t xml:space="preserve">Full legal name of the business/company and any ‘trading as’ name: </w:t>
            </w:r>
          </w:p>
          <w:p w14:paraId="7A7FCBB9" w14:textId="77777777" w:rsidR="002A0634" w:rsidRPr="002A0634" w:rsidRDefault="002A0634" w:rsidP="002F6CB6">
            <w:pPr>
              <w:spacing w:after="0"/>
              <w:rPr>
                <w:rFonts w:cs="Arial"/>
                <w:b/>
                <w:szCs w:val="24"/>
              </w:rPr>
            </w:pPr>
          </w:p>
          <w:p w14:paraId="13B76F32" w14:textId="77777777" w:rsidR="002A0634" w:rsidRPr="002A0634" w:rsidRDefault="002A0634" w:rsidP="002F6CB6">
            <w:pPr>
              <w:spacing w:after="0"/>
              <w:rPr>
                <w:rFonts w:cs="Arial"/>
                <w:b/>
                <w:szCs w:val="24"/>
              </w:rPr>
            </w:pPr>
          </w:p>
        </w:tc>
      </w:tr>
      <w:tr w:rsidR="002A0634" w:rsidRPr="002A0634" w14:paraId="5073B2A6" w14:textId="77777777" w:rsidTr="002F6CB6">
        <w:tc>
          <w:tcPr>
            <w:tcW w:w="4621" w:type="dxa"/>
            <w:shd w:val="clear" w:color="auto" w:fill="auto"/>
          </w:tcPr>
          <w:p w14:paraId="2C49BBC4" w14:textId="77777777" w:rsidR="002A0634" w:rsidRPr="002A0634" w:rsidRDefault="002A0634" w:rsidP="002F6CB6">
            <w:pPr>
              <w:spacing w:after="0"/>
              <w:rPr>
                <w:rFonts w:cs="Arial"/>
                <w:b/>
                <w:szCs w:val="24"/>
              </w:rPr>
            </w:pPr>
            <w:r w:rsidRPr="002A0634">
              <w:rPr>
                <w:rFonts w:cs="Arial"/>
                <w:b/>
                <w:szCs w:val="24"/>
              </w:rPr>
              <w:t>Full company address:</w:t>
            </w:r>
          </w:p>
          <w:p w14:paraId="23B514DD" w14:textId="77777777" w:rsidR="002A0634" w:rsidRPr="002A0634" w:rsidRDefault="002A0634" w:rsidP="002F6CB6">
            <w:pPr>
              <w:spacing w:after="0"/>
              <w:rPr>
                <w:rFonts w:cs="Arial"/>
                <w:szCs w:val="24"/>
              </w:rPr>
            </w:pPr>
          </w:p>
          <w:p w14:paraId="74EE20C6" w14:textId="77777777" w:rsidR="002A0634" w:rsidRPr="002A0634" w:rsidRDefault="002A0634" w:rsidP="002F6CB6">
            <w:pPr>
              <w:spacing w:after="0"/>
              <w:rPr>
                <w:rFonts w:cs="Arial"/>
                <w:szCs w:val="24"/>
              </w:rPr>
            </w:pPr>
          </w:p>
          <w:p w14:paraId="6E6C3880" w14:textId="77777777" w:rsidR="002A0634" w:rsidRPr="002A0634" w:rsidRDefault="002A0634" w:rsidP="002F6CB6">
            <w:pPr>
              <w:spacing w:after="0"/>
              <w:rPr>
                <w:rFonts w:cs="Arial"/>
                <w:szCs w:val="24"/>
              </w:rPr>
            </w:pPr>
          </w:p>
          <w:p w14:paraId="48C067FB" w14:textId="77777777" w:rsidR="002A0634" w:rsidRPr="002A0634" w:rsidRDefault="002A0634" w:rsidP="002F6CB6">
            <w:pPr>
              <w:spacing w:after="0"/>
              <w:rPr>
                <w:rFonts w:cs="Arial"/>
                <w:szCs w:val="24"/>
              </w:rPr>
            </w:pPr>
          </w:p>
        </w:tc>
        <w:tc>
          <w:tcPr>
            <w:tcW w:w="4621" w:type="dxa"/>
            <w:shd w:val="clear" w:color="auto" w:fill="auto"/>
          </w:tcPr>
          <w:p w14:paraId="1861EE2A" w14:textId="77777777" w:rsidR="002A0634" w:rsidRPr="002A0634" w:rsidRDefault="002A0634" w:rsidP="002F6CB6">
            <w:pPr>
              <w:spacing w:after="0"/>
              <w:rPr>
                <w:rFonts w:cs="Arial"/>
                <w:b/>
                <w:szCs w:val="24"/>
              </w:rPr>
            </w:pPr>
            <w:r w:rsidRPr="002A0634">
              <w:rPr>
                <w:rFonts w:cs="Arial"/>
                <w:b/>
                <w:szCs w:val="24"/>
              </w:rPr>
              <w:t xml:space="preserve">Full address of installation </w:t>
            </w:r>
            <w:r w:rsidRPr="002A0634">
              <w:rPr>
                <w:rFonts w:cs="Arial"/>
                <w:szCs w:val="24"/>
              </w:rPr>
              <w:t>(if different):</w:t>
            </w:r>
          </w:p>
          <w:p w14:paraId="7FFA7CE6" w14:textId="77777777" w:rsidR="002A0634" w:rsidRPr="002A0634" w:rsidRDefault="002A0634" w:rsidP="002F6CB6">
            <w:pPr>
              <w:spacing w:after="0"/>
              <w:rPr>
                <w:rFonts w:cs="Arial"/>
                <w:b/>
                <w:szCs w:val="24"/>
              </w:rPr>
            </w:pPr>
          </w:p>
          <w:p w14:paraId="479673DF" w14:textId="77777777" w:rsidR="002A0634" w:rsidRPr="002A0634" w:rsidRDefault="002A0634" w:rsidP="002F6CB6">
            <w:pPr>
              <w:spacing w:after="0"/>
              <w:rPr>
                <w:rFonts w:cs="Arial"/>
                <w:b/>
                <w:szCs w:val="24"/>
              </w:rPr>
            </w:pPr>
          </w:p>
          <w:p w14:paraId="71E816A3" w14:textId="77777777" w:rsidR="002A0634" w:rsidRPr="002A0634" w:rsidRDefault="002A0634" w:rsidP="002F6CB6">
            <w:pPr>
              <w:spacing w:after="0"/>
              <w:rPr>
                <w:rFonts w:cs="Arial"/>
                <w:b/>
                <w:szCs w:val="24"/>
              </w:rPr>
            </w:pPr>
          </w:p>
          <w:p w14:paraId="6FB9693E" w14:textId="77777777" w:rsidR="002A0634" w:rsidRPr="002A0634" w:rsidRDefault="002A0634" w:rsidP="002F6CB6">
            <w:pPr>
              <w:spacing w:after="0"/>
              <w:rPr>
                <w:rFonts w:cs="Arial"/>
                <w:b/>
                <w:szCs w:val="24"/>
              </w:rPr>
            </w:pPr>
          </w:p>
          <w:p w14:paraId="37075D72" w14:textId="77777777" w:rsidR="002A0634" w:rsidRPr="002A0634" w:rsidRDefault="002A0634" w:rsidP="002F6CB6">
            <w:pPr>
              <w:spacing w:after="0"/>
              <w:rPr>
                <w:rFonts w:cs="Arial"/>
                <w:b/>
                <w:szCs w:val="24"/>
              </w:rPr>
            </w:pPr>
          </w:p>
          <w:p w14:paraId="3098A3E0" w14:textId="77777777" w:rsidR="002A0634" w:rsidRPr="002A0634" w:rsidRDefault="002A0634" w:rsidP="002F6CB6">
            <w:pPr>
              <w:spacing w:after="0"/>
              <w:rPr>
                <w:rFonts w:cs="Arial"/>
                <w:b/>
                <w:szCs w:val="24"/>
              </w:rPr>
            </w:pPr>
          </w:p>
          <w:p w14:paraId="6AD38A76" w14:textId="77777777" w:rsidR="002A0634" w:rsidRPr="002A0634" w:rsidRDefault="002A0634" w:rsidP="002F6CB6">
            <w:pPr>
              <w:spacing w:after="0"/>
              <w:rPr>
                <w:rFonts w:cs="Arial"/>
                <w:b/>
                <w:szCs w:val="24"/>
              </w:rPr>
            </w:pPr>
          </w:p>
        </w:tc>
      </w:tr>
      <w:tr w:rsidR="002A0634" w:rsidRPr="002A0634" w14:paraId="15CAF97D" w14:textId="77777777" w:rsidTr="002F6CB6">
        <w:tc>
          <w:tcPr>
            <w:tcW w:w="4621" w:type="dxa"/>
            <w:shd w:val="clear" w:color="auto" w:fill="auto"/>
          </w:tcPr>
          <w:p w14:paraId="019965CC" w14:textId="77777777" w:rsidR="002A0634" w:rsidRPr="002A0634" w:rsidRDefault="002A0634" w:rsidP="002F6CB6">
            <w:pPr>
              <w:spacing w:after="0"/>
              <w:rPr>
                <w:rFonts w:cs="Arial"/>
                <w:b/>
                <w:szCs w:val="24"/>
              </w:rPr>
            </w:pPr>
            <w:r w:rsidRPr="002A0634">
              <w:rPr>
                <w:rFonts w:cs="Arial"/>
                <w:b/>
                <w:szCs w:val="24"/>
              </w:rPr>
              <w:t xml:space="preserve">Company registration number </w:t>
            </w:r>
            <w:r w:rsidRPr="002A0634">
              <w:rPr>
                <w:rFonts w:cs="Arial"/>
                <w:szCs w:val="24"/>
              </w:rPr>
              <w:t xml:space="preserve">(if applicable): </w:t>
            </w:r>
          </w:p>
          <w:p w14:paraId="74E2EE44" w14:textId="77777777" w:rsidR="002A0634" w:rsidRPr="002A0634" w:rsidRDefault="002A0634" w:rsidP="002F6CB6">
            <w:pPr>
              <w:spacing w:after="0"/>
              <w:rPr>
                <w:rFonts w:cs="Arial"/>
                <w:b/>
                <w:szCs w:val="24"/>
              </w:rPr>
            </w:pPr>
          </w:p>
          <w:p w14:paraId="40DB9885" w14:textId="77777777" w:rsidR="002A0634" w:rsidRPr="002A0634" w:rsidRDefault="002A0634" w:rsidP="002F6CB6">
            <w:pPr>
              <w:spacing w:after="0"/>
              <w:rPr>
                <w:rFonts w:cs="Arial"/>
                <w:b/>
                <w:szCs w:val="24"/>
              </w:rPr>
            </w:pPr>
          </w:p>
        </w:tc>
        <w:tc>
          <w:tcPr>
            <w:tcW w:w="4621" w:type="dxa"/>
            <w:shd w:val="clear" w:color="auto" w:fill="auto"/>
          </w:tcPr>
          <w:p w14:paraId="43770866" w14:textId="77777777" w:rsidR="002A0634" w:rsidRPr="002A0634" w:rsidRDefault="002A0634" w:rsidP="002F6CB6">
            <w:pPr>
              <w:spacing w:after="0"/>
              <w:rPr>
                <w:rFonts w:cs="Arial"/>
                <w:b/>
                <w:szCs w:val="24"/>
              </w:rPr>
            </w:pPr>
            <w:r w:rsidRPr="002A0634">
              <w:rPr>
                <w:rFonts w:cs="Arial"/>
                <w:b/>
                <w:szCs w:val="24"/>
              </w:rPr>
              <w:t xml:space="preserve">Industry sector </w:t>
            </w:r>
            <w:r w:rsidRPr="002A0634">
              <w:rPr>
                <w:rFonts w:cs="Arial"/>
                <w:szCs w:val="24"/>
              </w:rPr>
              <w:t>(select from the three listed above and include relevant SIC code):</w:t>
            </w:r>
          </w:p>
          <w:p w14:paraId="488A01FA" w14:textId="77777777" w:rsidR="002A0634" w:rsidRPr="002A0634" w:rsidRDefault="002A0634" w:rsidP="002F6CB6">
            <w:pPr>
              <w:spacing w:after="0"/>
              <w:rPr>
                <w:rFonts w:cs="Arial"/>
                <w:b/>
                <w:szCs w:val="24"/>
              </w:rPr>
            </w:pPr>
          </w:p>
          <w:p w14:paraId="717AB440" w14:textId="77777777" w:rsidR="002A0634" w:rsidRPr="002A0634" w:rsidRDefault="002A0634" w:rsidP="002F6CB6">
            <w:pPr>
              <w:spacing w:after="0"/>
              <w:rPr>
                <w:rFonts w:cs="Arial"/>
                <w:b/>
                <w:szCs w:val="24"/>
              </w:rPr>
            </w:pPr>
          </w:p>
          <w:p w14:paraId="0B61F2B0" w14:textId="77777777" w:rsidR="002A0634" w:rsidRPr="002A0634" w:rsidRDefault="002A0634" w:rsidP="002F6CB6">
            <w:pPr>
              <w:spacing w:after="0"/>
              <w:rPr>
                <w:rFonts w:cs="Arial"/>
                <w:b/>
                <w:szCs w:val="24"/>
              </w:rPr>
            </w:pPr>
          </w:p>
          <w:p w14:paraId="47A81218" w14:textId="77777777" w:rsidR="002A0634" w:rsidRPr="002A0634" w:rsidRDefault="002A0634" w:rsidP="002F6CB6">
            <w:pPr>
              <w:spacing w:after="0"/>
              <w:rPr>
                <w:rFonts w:cs="Arial"/>
                <w:b/>
                <w:szCs w:val="24"/>
              </w:rPr>
            </w:pPr>
          </w:p>
        </w:tc>
      </w:tr>
      <w:tr w:rsidR="002A0634" w:rsidRPr="002A0634" w14:paraId="70845449" w14:textId="77777777" w:rsidTr="002F6CB6">
        <w:tc>
          <w:tcPr>
            <w:tcW w:w="4621" w:type="dxa"/>
            <w:shd w:val="clear" w:color="auto" w:fill="auto"/>
          </w:tcPr>
          <w:p w14:paraId="26D1F0ED" w14:textId="77777777" w:rsidR="002A0634" w:rsidRPr="002A0634" w:rsidRDefault="002A0634" w:rsidP="002F6CB6">
            <w:pPr>
              <w:spacing w:after="0"/>
              <w:rPr>
                <w:rFonts w:cs="Arial"/>
                <w:b/>
                <w:szCs w:val="24"/>
              </w:rPr>
            </w:pPr>
            <w:r w:rsidRPr="002A0634">
              <w:rPr>
                <w:rFonts w:cs="Arial"/>
                <w:b/>
                <w:szCs w:val="24"/>
              </w:rPr>
              <w:t xml:space="preserve">Name of the person we should contact: </w:t>
            </w:r>
          </w:p>
          <w:p w14:paraId="5F1476A2" w14:textId="77777777" w:rsidR="002A0634" w:rsidRPr="002A0634" w:rsidRDefault="002A0634" w:rsidP="002F6CB6">
            <w:pPr>
              <w:spacing w:after="0"/>
              <w:rPr>
                <w:rFonts w:cs="Arial"/>
                <w:b/>
                <w:szCs w:val="24"/>
              </w:rPr>
            </w:pPr>
          </w:p>
          <w:p w14:paraId="2F180A15" w14:textId="77777777" w:rsidR="002A0634" w:rsidRPr="002A0634" w:rsidRDefault="002A0634" w:rsidP="002F6CB6">
            <w:pPr>
              <w:spacing w:after="0"/>
              <w:rPr>
                <w:rFonts w:cs="Arial"/>
                <w:b/>
                <w:szCs w:val="24"/>
              </w:rPr>
            </w:pPr>
          </w:p>
        </w:tc>
        <w:tc>
          <w:tcPr>
            <w:tcW w:w="4621" w:type="dxa"/>
            <w:shd w:val="clear" w:color="auto" w:fill="auto"/>
          </w:tcPr>
          <w:p w14:paraId="48478A51" w14:textId="77777777" w:rsidR="002A0634" w:rsidRPr="002A0634" w:rsidRDefault="002A0634" w:rsidP="002F6CB6">
            <w:pPr>
              <w:spacing w:after="0"/>
              <w:rPr>
                <w:rFonts w:cs="Arial"/>
                <w:b/>
                <w:szCs w:val="24"/>
              </w:rPr>
            </w:pPr>
            <w:r w:rsidRPr="002A0634">
              <w:rPr>
                <w:rFonts w:cs="Arial"/>
                <w:b/>
                <w:szCs w:val="24"/>
              </w:rPr>
              <w:t>Contact’s position:</w:t>
            </w:r>
          </w:p>
          <w:p w14:paraId="7B921239" w14:textId="77777777" w:rsidR="002A0634" w:rsidRPr="002A0634" w:rsidRDefault="002A0634" w:rsidP="002F6CB6">
            <w:pPr>
              <w:spacing w:after="0"/>
              <w:rPr>
                <w:rFonts w:cs="Arial"/>
                <w:b/>
                <w:szCs w:val="24"/>
              </w:rPr>
            </w:pPr>
          </w:p>
          <w:p w14:paraId="2DD21BE1" w14:textId="77777777" w:rsidR="002A0634" w:rsidRPr="002A0634" w:rsidRDefault="002A0634" w:rsidP="002F6CB6">
            <w:pPr>
              <w:spacing w:after="0"/>
              <w:rPr>
                <w:rFonts w:cs="Arial"/>
                <w:b/>
                <w:szCs w:val="24"/>
              </w:rPr>
            </w:pPr>
          </w:p>
        </w:tc>
      </w:tr>
      <w:tr w:rsidR="002A0634" w:rsidRPr="002A0634" w14:paraId="675B83F8" w14:textId="77777777" w:rsidTr="002F6CB6">
        <w:tc>
          <w:tcPr>
            <w:tcW w:w="4621" w:type="dxa"/>
            <w:shd w:val="clear" w:color="auto" w:fill="auto"/>
          </w:tcPr>
          <w:p w14:paraId="1FA274A6" w14:textId="77777777" w:rsidR="00FA2CD7" w:rsidRDefault="00FA2CD7" w:rsidP="002F6CB6">
            <w:pPr>
              <w:spacing w:after="0"/>
              <w:rPr>
                <w:rFonts w:cs="Arial"/>
                <w:b/>
                <w:szCs w:val="24"/>
              </w:rPr>
            </w:pPr>
          </w:p>
          <w:p w14:paraId="3661CF29" w14:textId="77777777" w:rsidR="002A0634" w:rsidRPr="002A0634" w:rsidRDefault="002A0634" w:rsidP="002F6CB6">
            <w:pPr>
              <w:spacing w:after="0"/>
              <w:rPr>
                <w:rFonts w:cs="Arial"/>
                <w:b/>
                <w:szCs w:val="24"/>
              </w:rPr>
            </w:pPr>
            <w:r w:rsidRPr="002A0634">
              <w:rPr>
                <w:rFonts w:cs="Arial"/>
                <w:b/>
                <w:szCs w:val="24"/>
              </w:rPr>
              <w:lastRenderedPageBreak/>
              <w:t>Telephone number:</w:t>
            </w:r>
          </w:p>
        </w:tc>
        <w:tc>
          <w:tcPr>
            <w:tcW w:w="4621" w:type="dxa"/>
            <w:shd w:val="clear" w:color="auto" w:fill="auto"/>
          </w:tcPr>
          <w:p w14:paraId="61551CFA" w14:textId="77777777" w:rsidR="00FA2CD7" w:rsidRDefault="00FA2CD7" w:rsidP="002F6CB6">
            <w:pPr>
              <w:spacing w:after="0"/>
              <w:rPr>
                <w:rFonts w:cs="Arial"/>
                <w:b/>
                <w:szCs w:val="24"/>
              </w:rPr>
            </w:pPr>
          </w:p>
          <w:p w14:paraId="19458ECB" w14:textId="77777777" w:rsidR="002A0634" w:rsidRPr="002A0634" w:rsidRDefault="002A0634" w:rsidP="002F6CB6">
            <w:pPr>
              <w:spacing w:after="0"/>
              <w:rPr>
                <w:rFonts w:cs="Arial"/>
                <w:b/>
                <w:szCs w:val="24"/>
              </w:rPr>
            </w:pPr>
            <w:r w:rsidRPr="002A0634">
              <w:rPr>
                <w:rFonts w:cs="Arial"/>
                <w:b/>
                <w:szCs w:val="24"/>
              </w:rPr>
              <w:lastRenderedPageBreak/>
              <w:t>Email address:</w:t>
            </w:r>
          </w:p>
          <w:p w14:paraId="1C83D1C6" w14:textId="77777777" w:rsidR="002A0634" w:rsidRPr="002A0634" w:rsidRDefault="002A0634" w:rsidP="002F6CB6">
            <w:pPr>
              <w:spacing w:after="0"/>
              <w:rPr>
                <w:rFonts w:cs="Arial"/>
                <w:b/>
                <w:szCs w:val="24"/>
              </w:rPr>
            </w:pPr>
          </w:p>
          <w:p w14:paraId="08134C1C" w14:textId="77777777" w:rsidR="002A0634" w:rsidRPr="002A0634" w:rsidRDefault="002A0634" w:rsidP="002F6CB6">
            <w:pPr>
              <w:spacing w:after="0"/>
              <w:rPr>
                <w:rFonts w:cs="Arial"/>
                <w:b/>
                <w:szCs w:val="24"/>
              </w:rPr>
            </w:pPr>
          </w:p>
        </w:tc>
      </w:tr>
      <w:tr w:rsidR="002A0634" w:rsidRPr="002A0634" w14:paraId="386D05A9" w14:textId="77777777" w:rsidTr="002F6CB6">
        <w:tc>
          <w:tcPr>
            <w:tcW w:w="9242" w:type="dxa"/>
            <w:gridSpan w:val="2"/>
            <w:shd w:val="clear" w:color="auto" w:fill="auto"/>
          </w:tcPr>
          <w:p w14:paraId="3CE2AAF8" w14:textId="77777777" w:rsidR="002A0634" w:rsidRPr="002A0634" w:rsidRDefault="002A0634" w:rsidP="002F6CB6">
            <w:pPr>
              <w:spacing w:after="0"/>
              <w:rPr>
                <w:rFonts w:cs="Arial"/>
                <w:szCs w:val="24"/>
              </w:rPr>
            </w:pPr>
            <w:r w:rsidRPr="002A0634">
              <w:rPr>
                <w:rFonts w:cs="Arial"/>
                <w:b/>
                <w:szCs w:val="24"/>
              </w:rPr>
              <w:lastRenderedPageBreak/>
              <w:t xml:space="preserve">Total amount of mercury waste stored </w:t>
            </w:r>
            <w:r w:rsidRPr="002A0634">
              <w:rPr>
                <w:rFonts w:cs="Arial"/>
                <w:szCs w:val="24"/>
              </w:rPr>
              <w:t xml:space="preserve">(including units) </w:t>
            </w:r>
          </w:p>
          <w:p w14:paraId="5EC5B8D2" w14:textId="77777777" w:rsidR="002A0634" w:rsidRPr="002A0634" w:rsidRDefault="002A0634" w:rsidP="002F6CB6">
            <w:pPr>
              <w:spacing w:after="0"/>
              <w:rPr>
                <w:rFonts w:cs="Arial"/>
                <w:szCs w:val="24"/>
              </w:rPr>
            </w:pPr>
          </w:p>
          <w:p w14:paraId="62502A20" w14:textId="77777777" w:rsidR="002A0634" w:rsidRPr="002A0634" w:rsidRDefault="002A0634" w:rsidP="002F6CB6">
            <w:pPr>
              <w:spacing w:after="0"/>
              <w:rPr>
                <w:rFonts w:cs="Arial"/>
                <w:szCs w:val="24"/>
              </w:rPr>
            </w:pPr>
            <w:bookmarkStart w:id="23" w:name="_Hlk535826853"/>
            <w:r w:rsidRPr="002A0634">
              <w:rPr>
                <w:rFonts w:cs="Arial"/>
                <w:szCs w:val="24"/>
              </w:rPr>
              <w:t>To be expressed using the codes in Regulation (EC) No 2150/2002</w:t>
            </w:r>
            <w:bookmarkEnd w:id="23"/>
          </w:p>
        </w:tc>
      </w:tr>
      <w:tr w:rsidR="002A0634" w:rsidRPr="002A0634" w14:paraId="1706F579" w14:textId="77777777" w:rsidTr="002F6CB6">
        <w:tc>
          <w:tcPr>
            <w:tcW w:w="9242" w:type="dxa"/>
            <w:gridSpan w:val="2"/>
            <w:shd w:val="clear" w:color="auto" w:fill="auto"/>
          </w:tcPr>
          <w:p w14:paraId="497EFDC9" w14:textId="77777777" w:rsidR="002A0634" w:rsidRPr="002A0634" w:rsidRDefault="002A0634" w:rsidP="002F6CB6">
            <w:pPr>
              <w:spacing w:after="0"/>
              <w:rPr>
                <w:rFonts w:cs="Arial"/>
                <w:b/>
                <w:szCs w:val="24"/>
              </w:rPr>
            </w:pPr>
          </w:p>
          <w:p w14:paraId="27DAD63F" w14:textId="77777777" w:rsidR="002A0634" w:rsidRPr="002A0634" w:rsidRDefault="002A0634" w:rsidP="002F6CB6">
            <w:pPr>
              <w:spacing w:after="0"/>
              <w:rPr>
                <w:rFonts w:cs="Arial"/>
                <w:b/>
                <w:szCs w:val="24"/>
              </w:rPr>
            </w:pPr>
          </w:p>
          <w:p w14:paraId="1159FAA4" w14:textId="77777777" w:rsidR="002A0634" w:rsidRPr="002A0634" w:rsidRDefault="002A0634" w:rsidP="002F6CB6">
            <w:pPr>
              <w:spacing w:after="0"/>
              <w:rPr>
                <w:rFonts w:cs="Arial"/>
                <w:b/>
                <w:szCs w:val="24"/>
              </w:rPr>
            </w:pPr>
          </w:p>
          <w:p w14:paraId="43F1318E" w14:textId="77777777" w:rsidR="002A0634" w:rsidRPr="002A0634" w:rsidRDefault="002A0634" w:rsidP="002F6CB6">
            <w:pPr>
              <w:spacing w:after="0"/>
              <w:rPr>
                <w:rFonts w:cs="Arial"/>
                <w:b/>
                <w:szCs w:val="24"/>
              </w:rPr>
            </w:pPr>
          </w:p>
        </w:tc>
      </w:tr>
      <w:tr w:rsidR="002A0634" w:rsidRPr="002A0634" w14:paraId="6219F0DF" w14:textId="77777777" w:rsidTr="002F6CB6">
        <w:tc>
          <w:tcPr>
            <w:tcW w:w="9242" w:type="dxa"/>
            <w:gridSpan w:val="2"/>
            <w:shd w:val="clear" w:color="auto" w:fill="auto"/>
          </w:tcPr>
          <w:p w14:paraId="0103D11E" w14:textId="77777777" w:rsidR="002A0634" w:rsidRPr="002A0634" w:rsidRDefault="002A0634" w:rsidP="002F6CB6">
            <w:pPr>
              <w:spacing w:after="0"/>
              <w:rPr>
                <w:rFonts w:cs="Arial"/>
                <w:szCs w:val="24"/>
              </w:rPr>
            </w:pPr>
            <w:r w:rsidRPr="002A0634">
              <w:rPr>
                <w:rFonts w:cs="Arial"/>
                <w:b/>
                <w:szCs w:val="24"/>
              </w:rPr>
              <w:t xml:space="preserve">Total amount of mercury waste sent to individual facilities undertaking the temporary storage, the conversion, or the permanent storage of mercury waste </w:t>
            </w:r>
            <w:r w:rsidRPr="002A0634">
              <w:rPr>
                <w:rFonts w:cs="Arial"/>
                <w:szCs w:val="24"/>
              </w:rPr>
              <w:t>(including units)</w:t>
            </w:r>
          </w:p>
          <w:p w14:paraId="0A7A1B2F" w14:textId="77777777" w:rsidR="002A0634" w:rsidRPr="002A0634" w:rsidRDefault="002A0634" w:rsidP="002F6CB6">
            <w:pPr>
              <w:spacing w:after="0"/>
              <w:rPr>
                <w:rFonts w:cs="Arial"/>
                <w:szCs w:val="24"/>
              </w:rPr>
            </w:pPr>
          </w:p>
          <w:p w14:paraId="09717ECB" w14:textId="77777777" w:rsidR="002A0634" w:rsidRPr="002A0634" w:rsidRDefault="002A0634" w:rsidP="002F6CB6">
            <w:pPr>
              <w:spacing w:after="0"/>
              <w:rPr>
                <w:rFonts w:cs="Arial"/>
                <w:b/>
                <w:szCs w:val="24"/>
              </w:rPr>
            </w:pPr>
            <w:r w:rsidRPr="002A0634">
              <w:rPr>
                <w:rFonts w:cs="Arial"/>
                <w:szCs w:val="24"/>
              </w:rPr>
              <w:t>To be expressed using the codes in Regulation (EC) No 2150/2002</w:t>
            </w:r>
          </w:p>
        </w:tc>
      </w:tr>
      <w:tr w:rsidR="002A0634" w:rsidRPr="002A0634" w14:paraId="31E082A0" w14:textId="77777777" w:rsidTr="002F6CB6">
        <w:tc>
          <w:tcPr>
            <w:tcW w:w="9242" w:type="dxa"/>
            <w:gridSpan w:val="2"/>
            <w:shd w:val="clear" w:color="auto" w:fill="auto"/>
          </w:tcPr>
          <w:p w14:paraId="183A8945" w14:textId="77777777" w:rsidR="002A0634" w:rsidRPr="002A0634" w:rsidRDefault="002A0634" w:rsidP="002F6CB6">
            <w:pPr>
              <w:spacing w:after="0"/>
              <w:rPr>
                <w:rFonts w:cs="Arial"/>
                <w:b/>
                <w:szCs w:val="24"/>
              </w:rPr>
            </w:pPr>
          </w:p>
          <w:p w14:paraId="18B0ED97" w14:textId="77777777" w:rsidR="002A0634" w:rsidRPr="002A0634" w:rsidRDefault="002A0634" w:rsidP="002F6CB6">
            <w:pPr>
              <w:spacing w:after="0"/>
              <w:rPr>
                <w:rFonts w:cs="Arial"/>
                <w:b/>
                <w:szCs w:val="24"/>
              </w:rPr>
            </w:pPr>
          </w:p>
          <w:p w14:paraId="5697854F" w14:textId="77777777" w:rsidR="002A0634" w:rsidRPr="002A0634" w:rsidRDefault="002A0634" w:rsidP="002F6CB6">
            <w:pPr>
              <w:spacing w:after="0"/>
              <w:rPr>
                <w:rFonts w:cs="Arial"/>
                <w:b/>
                <w:szCs w:val="24"/>
              </w:rPr>
            </w:pPr>
          </w:p>
          <w:p w14:paraId="0DE1FE2B" w14:textId="77777777" w:rsidR="002A0634" w:rsidRPr="002A0634" w:rsidRDefault="002A0634" w:rsidP="002F6CB6">
            <w:pPr>
              <w:spacing w:after="0"/>
              <w:rPr>
                <w:rFonts w:cs="Arial"/>
                <w:b/>
                <w:szCs w:val="24"/>
              </w:rPr>
            </w:pPr>
          </w:p>
        </w:tc>
      </w:tr>
      <w:tr w:rsidR="002A0634" w:rsidRPr="002A0634" w14:paraId="551EFA2C" w14:textId="77777777" w:rsidTr="002F6CB6">
        <w:tc>
          <w:tcPr>
            <w:tcW w:w="9242" w:type="dxa"/>
            <w:gridSpan w:val="2"/>
            <w:shd w:val="clear" w:color="auto" w:fill="auto"/>
          </w:tcPr>
          <w:p w14:paraId="0D000726" w14:textId="77777777" w:rsidR="002A0634" w:rsidRPr="002A0634" w:rsidRDefault="002A0634" w:rsidP="002F6CB6">
            <w:pPr>
              <w:spacing w:after="0"/>
              <w:rPr>
                <w:rFonts w:cs="Arial"/>
                <w:b/>
                <w:szCs w:val="24"/>
              </w:rPr>
            </w:pPr>
            <w:r w:rsidRPr="002A0634">
              <w:rPr>
                <w:rFonts w:cs="Arial"/>
                <w:b/>
                <w:szCs w:val="24"/>
              </w:rPr>
              <w:t>The location and contact details of each facility referred to above</w:t>
            </w:r>
          </w:p>
        </w:tc>
      </w:tr>
      <w:tr w:rsidR="002A0634" w:rsidRPr="002A0634" w14:paraId="41B54529" w14:textId="77777777" w:rsidTr="002F6CB6">
        <w:tc>
          <w:tcPr>
            <w:tcW w:w="9242" w:type="dxa"/>
            <w:gridSpan w:val="2"/>
            <w:shd w:val="clear" w:color="auto" w:fill="auto"/>
          </w:tcPr>
          <w:p w14:paraId="20703AC2" w14:textId="77777777" w:rsidR="002A0634" w:rsidRPr="002A0634" w:rsidRDefault="002A0634" w:rsidP="002F6CB6">
            <w:pPr>
              <w:spacing w:after="0"/>
              <w:rPr>
                <w:rFonts w:cs="Arial"/>
                <w:b/>
                <w:szCs w:val="24"/>
              </w:rPr>
            </w:pPr>
          </w:p>
          <w:p w14:paraId="0C8AF6FA" w14:textId="77777777" w:rsidR="002A0634" w:rsidRPr="002A0634" w:rsidRDefault="002A0634" w:rsidP="002F6CB6">
            <w:pPr>
              <w:spacing w:after="0"/>
              <w:rPr>
                <w:rFonts w:cs="Arial"/>
                <w:b/>
                <w:szCs w:val="24"/>
              </w:rPr>
            </w:pPr>
          </w:p>
          <w:p w14:paraId="4A3187C5" w14:textId="77777777" w:rsidR="002A0634" w:rsidRPr="002A0634" w:rsidRDefault="002A0634" w:rsidP="002F6CB6">
            <w:pPr>
              <w:spacing w:after="0"/>
              <w:rPr>
                <w:rFonts w:cs="Arial"/>
                <w:b/>
                <w:szCs w:val="24"/>
              </w:rPr>
            </w:pPr>
          </w:p>
          <w:p w14:paraId="69327E2F" w14:textId="77777777" w:rsidR="002A0634" w:rsidRPr="002A0634" w:rsidRDefault="002A0634" w:rsidP="002F6CB6">
            <w:pPr>
              <w:spacing w:after="0"/>
              <w:rPr>
                <w:rFonts w:cs="Arial"/>
                <w:b/>
                <w:szCs w:val="24"/>
              </w:rPr>
            </w:pPr>
          </w:p>
          <w:p w14:paraId="511FC74F" w14:textId="77777777" w:rsidR="002A0634" w:rsidRPr="002A0634" w:rsidRDefault="002A0634" w:rsidP="002F6CB6">
            <w:pPr>
              <w:spacing w:after="0"/>
              <w:rPr>
                <w:rFonts w:cs="Arial"/>
                <w:b/>
                <w:szCs w:val="24"/>
              </w:rPr>
            </w:pPr>
          </w:p>
          <w:p w14:paraId="4B2E13AA" w14:textId="77777777" w:rsidR="002A0634" w:rsidRPr="002A0634" w:rsidRDefault="002A0634" w:rsidP="002F6CB6">
            <w:pPr>
              <w:spacing w:after="0"/>
              <w:rPr>
                <w:rFonts w:cs="Arial"/>
                <w:b/>
                <w:szCs w:val="24"/>
              </w:rPr>
            </w:pPr>
          </w:p>
        </w:tc>
      </w:tr>
      <w:tr w:rsidR="002A0634" w:rsidRPr="002A0634" w14:paraId="4E1353A3" w14:textId="77777777" w:rsidTr="002F6CB6">
        <w:tc>
          <w:tcPr>
            <w:tcW w:w="9242" w:type="dxa"/>
            <w:gridSpan w:val="2"/>
            <w:shd w:val="clear" w:color="auto" w:fill="auto"/>
          </w:tcPr>
          <w:p w14:paraId="622B1F04" w14:textId="77777777" w:rsidR="002A0634" w:rsidRPr="002A0634" w:rsidRDefault="002A0634" w:rsidP="002F6CB6">
            <w:pPr>
              <w:spacing w:after="0"/>
              <w:rPr>
                <w:rFonts w:cs="Arial"/>
                <w:b/>
                <w:szCs w:val="24"/>
              </w:rPr>
            </w:pPr>
            <w:r w:rsidRPr="002A0634">
              <w:rPr>
                <w:rFonts w:cs="Arial"/>
                <w:b/>
                <w:szCs w:val="24"/>
              </w:rPr>
              <w:t>Supporting documents</w:t>
            </w:r>
          </w:p>
          <w:p w14:paraId="2B51D696" w14:textId="77777777" w:rsidR="002A0634" w:rsidRPr="002A0634" w:rsidRDefault="002A0634" w:rsidP="002F6CB6">
            <w:pPr>
              <w:spacing w:after="0"/>
              <w:rPr>
                <w:rFonts w:cs="Arial"/>
                <w:b/>
                <w:szCs w:val="24"/>
              </w:rPr>
            </w:pPr>
          </w:p>
          <w:p w14:paraId="7DA2152D" w14:textId="77777777" w:rsidR="002A0634" w:rsidRPr="002A0634" w:rsidRDefault="002A0634" w:rsidP="002F6CB6">
            <w:pPr>
              <w:spacing w:after="0"/>
              <w:rPr>
                <w:rFonts w:cs="Arial"/>
                <w:szCs w:val="24"/>
              </w:rPr>
            </w:pPr>
            <w:r w:rsidRPr="002A0634">
              <w:rPr>
                <w:rFonts w:cs="Arial"/>
                <w:szCs w:val="24"/>
              </w:rPr>
              <w:t>Supply a copy of the certificate/s provided by the operator of each facility undertaking the temporary storage, the conversion, or the permanent storage of mercury waste.</w:t>
            </w:r>
          </w:p>
        </w:tc>
      </w:tr>
    </w:tbl>
    <w:p w14:paraId="567C6A75" w14:textId="77777777" w:rsidR="002A0634" w:rsidRPr="002A0634" w:rsidRDefault="002A0634" w:rsidP="002A0634">
      <w:pPr>
        <w:spacing w:after="0"/>
        <w:rPr>
          <w:rFonts w:cs="Arial"/>
          <w:szCs w:val="24"/>
        </w:rPr>
      </w:pPr>
    </w:p>
    <w:p w14:paraId="7E0CE6F6" w14:textId="77777777" w:rsidR="002A0634" w:rsidRPr="002A0634" w:rsidRDefault="002A0634" w:rsidP="002A0634">
      <w:pPr>
        <w:pStyle w:val="ListParagraph"/>
        <w:spacing w:after="0"/>
        <w:ind w:left="0"/>
        <w:rPr>
          <w:rFonts w:cs="Arial"/>
          <w:szCs w:val="24"/>
        </w:rPr>
      </w:pPr>
      <w:r w:rsidRPr="002A0634">
        <w:rPr>
          <w:rFonts w:cs="Arial"/>
          <w:szCs w:val="24"/>
        </w:rPr>
        <w:t xml:space="preserve">In order to comply with the EU Regulation, this information must be sent to the relevant competent authority each year, by 31 May. </w:t>
      </w:r>
    </w:p>
    <w:p w14:paraId="5005711D" w14:textId="77777777" w:rsidR="002A0634" w:rsidRPr="002A0634" w:rsidRDefault="002A0634" w:rsidP="002A0634">
      <w:pPr>
        <w:spacing w:after="0"/>
        <w:rPr>
          <w:rFonts w:cs="Arial"/>
          <w:szCs w:val="24"/>
        </w:rPr>
      </w:pPr>
    </w:p>
    <w:p w14:paraId="7BD14836" w14:textId="77777777" w:rsidR="002A0634" w:rsidRPr="002A0634" w:rsidRDefault="002A0634" w:rsidP="002A0634">
      <w:pPr>
        <w:autoSpaceDE w:val="0"/>
        <w:autoSpaceDN w:val="0"/>
        <w:adjustRightInd w:val="0"/>
        <w:rPr>
          <w:rFonts w:cs="Arial"/>
          <w:b/>
          <w:szCs w:val="24"/>
        </w:rPr>
      </w:pPr>
      <w:r w:rsidRPr="002A0634">
        <w:rPr>
          <w:rFonts w:cs="Arial"/>
          <w:b/>
          <w:szCs w:val="24"/>
        </w:rPr>
        <w:t>Declaration</w:t>
      </w:r>
    </w:p>
    <w:p w14:paraId="26CC484A" w14:textId="77777777" w:rsidR="002A0634" w:rsidRPr="002A0634" w:rsidRDefault="002A0634" w:rsidP="002A0634">
      <w:pPr>
        <w:autoSpaceDE w:val="0"/>
        <w:autoSpaceDN w:val="0"/>
        <w:adjustRightInd w:val="0"/>
        <w:rPr>
          <w:rFonts w:cs="Arial"/>
          <w:szCs w:val="24"/>
        </w:rPr>
      </w:pPr>
      <w:r w:rsidRPr="002A0634">
        <w:rPr>
          <w:rFonts w:cs="Arial"/>
          <w:szCs w:val="24"/>
        </w:rPr>
        <w:t>I/we certify that the information is correct.</w:t>
      </w:r>
    </w:p>
    <w:p w14:paraId="05FDFE5A" w14:textId="77777777" w:rsidR="002A0634" w:rsidRPr="002A0634" w:rsidRDefault="002A0634" w:rsidP="002A0634">
      <w:pPr>
        <w:rPr>
          <w:rFonts w:cs="Arial"/>
          <w:szCs w:val="24"/>
        </w:rPr>
      </w:pPr>
      <w:r w:rsidRPr="002A0634">
        <w:rPr>
          <w:rFonts w:cs="Arial"/>
          <w:b/>
          <w:szCs w:val="24"/>
        </w:rPr>
        <w:t>Signature</w:t>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b/>
          <w:szCs w:val="24"/>
        </w:rPr>
        <w:t>Print name</w:t>
      </w:r>
    </w:p>
    <w:p w14:paraId="7C137066" w14:textId="77777777" w:rsidR="002A0634" w:rsidRPr="002A0634" w:rsidRDefault="002A0634" w:rsidP="002A0634">
      <w:pPr>
        <w:rPr>
          <w:rFonts w:cs="Arial"/>
          <w:szCs w:val="24"/>
        </w:rPr>
      </w:pPr>
    </w:p>
    <w:p w14:paraId="10CBF19E" w14:textId="77777777" w:rsidR="002A0634" w:rsidRPr="002A0634" w:rsidRDefault="002A0634" w:rsidP="002A0634">
      <w:pPr>
        <w:spacing w:after="0"/>
        <w:jc w:val="both"/>
        <w:rPr>
          <w:rFonts w:cs="Arial"/>
          <w:b/>
          <w:szCs w:val="24"/>
        </w:rPr>
      </w:pPr>
      <w:r w:rsidRPr="002A0634">
        <w:rPr>
          <w:rFonts w:cs="Arial"/>
          <w:b/>
          <w:szCs w:val="24"/>
        </w:rPr>
        <w:t>Position in business</w:t>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szCs w:val="24"/>
        </w:rPr>
        <w:tab/>
      </w:r>
      <w:r w:rsidRPr="002A0634">
        <w:rPr>
          <w:rFonts w:cs="Arial"/>
          <w:b/>
          <w:szCs w:val="24"/>
        </w:rPr>
        <w:t>Date</w:t>
      </w:r>
    </w:p>
    <w:p w14:paraId="7B00F7E9" w14:textId="77777777" w:rsidR="002A0634" w:rsidRPr="002A0634" w:rsidRDefault="002A0634" w:rsidP="002A0634">
      <w:pPr>
        <w:spacing w:after="0"/>
        <w:jc w:val="both"/>
        <w:rPr>
          <w:rFonts w:cs="Arial"/>
          <w:szCs w:val="24"/>
        </w:rPr>
      </w:pPr>
    </w:p>
    <w:p w14:paraId="6F33AAB7" w14:textId="77777777" w:rsidR="002A0634" w:rsidRPr="002A0634" w:rsidRDefault="002A0634" w:rsidP="002A0634">
      <w:pPr>
        <w:spacing w:after="0"/>
        <w:jc w:val="both"/>
        <w:rPr>
          <w:rFonts w:cs="Arial"/>
          <w:b/>
          <w:szCs w:val="24"/>
        </w:rPr>
      </w:pPr>
    </w:p>
    <w:p w14:paraId="2C291F19" w14:textId="77777777" w:rsidR="002A0634" w:rsidRDefault="002A0634" w:rsidP="002A0634">
      <w:pPr>
        <w:spacing w:after="0"/>
        <w:ind w:left="720" w:hanging="720"/>
        <w:jc w:val="both"/>
        <w:rPr>
          <w:rFonts w:cs="Arial"/>
          <w:szCs w:val="24"/>
        </w:rPr>
      </w:pPr>
      <w:r w:rsidRPr="002A0634">
        <w:rPr>
          <w:rFonts w:cs="Arial"/>
          <w:szCs w:val="24"/>
        </w:rPr>
        <w:t>The information should be sent to:</w:t>
      </w:r>
    </w:p>
    <w:p w14:paraId="409ADC39" w14:textId="77777777" w:rsidR="00F97821" w:rsidRDefault="00F97821" w:rsidP="002A0634">
      <w:pPr>
        <w:spacing w:after="0"/>
        <w:ind w:left="720" w:hanging="720"/>
        <w:jc w:val="both"/>
        <w:rPr>
          <w:rFonts w:cs="Arial"/>
          <w:szCs w:val="24"/>
        </w:rPr>
      </w:pPr>
    </w:p>
    <w:p w14:paraId="0FFF3DE4" w14:textId="77777777" w:rsidR="00567F18" w:rsidRPr="00567F18" w:rsidRDefault="00567F18" w:rsidP="00567F18">
      <w:pPr>
        <w:rPr>
          <w:rFonts w:asciiTheme="minorHAnsi" w:eastAsiaTheme="minorEastAsia" w:hAnsiTheme="minorHAnsi" w:cstheme="minorBidi"/>
          <w:noProof/>
          <w:color w:val="000000" w:themeColor="text2"/>
          <w:lang w:val="en-US" w:eastAsia="en-GB"/>
        </w:rPr>
      </w:pPr>
      <w:r w:rsidRPr="00567F18">
        <w:rPr>
          <w:rFonts w:eastAsiaTheme="minorEastAsia"/>
          <w:noProof/>
          <w:color w:val="000000" w:themeColor="text2"/>
          <w:lang w:val="en-US" w:eastAsia="en-GB"/>
        </w:rPr>
        <w:t>Department for Business, Energy and Industrial Strategy</w:t>
      </w:r>
    </w:p>
    <w:p w14:paraId="4DF61CBC" w14:textId="77777777" w:rsidR="00567F18" w:rsidRPr="00567F18" w:rsidRDefault="00567F18" w:rsidP="00567F18">
      <w:pPr>
        <w:rPr>
          <w:rFonts w:eastAsiaTheme="minorEastAsia"/>
          <w:noProof/>
          <w:color w:val="000000" w:themeColor="text2"/>
          <w:lang w:val="en-US" w:eastAsia="en-GB"/>
        </w:rPr>
      </w:pPr>
      <w:r w:rsidRPr="00567F18">
        <w:rPr>
          <w:rFonts w:eastAsiaTheme="minorEastAsia"/>
          <w:noProof/>
          <w:color w:val="000000" w:themeColor="text2"/>
          <w:lang w:val="en-US" w:eastAsia="en-GB"/>
        </w:rPr>
        <w:t>AB1 Building, Crimon Place, Aberdeen. AB10 1BJ</w:t>
      </w:r>
    </w:p>
    <w:p w14:paraId="75B92805" w14:textId="77777777" w:rsidR="00F97821" w:rsidRDefault="00567F18" w:rsidP="002A0634">
      <w:pPr>
        <w:spacing w:after="0"/>
        <w:ind w:left="720" w:hanging="720"/>
        <w:jc w:val="both"/>
        <w:rPr>
          <w:rFonts w:cs="Arial"/>
          <w:szCs w:val="24"/>
        </w:rPr>
      </w:pPr>
      <w:hyperlink r:id="rId24" w:history="1">
        <w:r w:rsidRPr="00563B1E">
          <w:rPr>
            <w:rStyle w:val="Hyperlink"/>
            <w:rFonts w:ascii="Arial" w:hAnsi="Arial" w:cs="Arial"/>
            <w:szCs w:val="24"/>
          </w:rPr>
          <w:t>bst@beis.gov.uk</w:t>
        </w:r>
      </w:hyperlink>
    </w:p>
    <w:p w14:paraId="5B412BD8" w14:textId="77777777" w:rsidR="00567F18" w:rsidRPr="002A0634" w:rsidRDefault="00567F18" w:rsidP="002A0634">
      <w:pPr>
        <w:spacing w:after="0"/>
        <w:ind w:left="720" w:hanging="720"/>
        <w:jc w:val="both"/>
        <w:rPr>
          <w:rFonts w:cs="Arial"/>
          <w:szCs w:val="24"/>
        </w:rPr>
      </w:pPr>
    </w:p>
    <w:p w14:paraId="6E3BEA30" w14:textId="77777777" w:rsidR="002A0634" w:rsidRPr="002A0634" w:rsidRDefault="002A0634" w:rsidP="002A0634">
      <w:pPr>
        <w:spacing w:after="0"/>
        <w:ind w:left="720" w:hanging="720"/>
        <w:jc w:val="both"/>
        <w:rPr>
          <w:rFonts w:cs="Arial"/>
          <w:szCs w:val="24"/>
        </w:rPr>
      </w:pPr>
    </w:p>
    <w:p w14:paraId="0B9422C9" w14:textId="77777777" w:rsidR="002A0634" w:rsidRPr="00543C0F" w:rsidRDefault="002A0634" w:rsidP="002A0634">
      <w:pPr>
        <w:spacing w:after="0"/>
        <w:rPr>
          <w:sz w:val="22"/>
        </w:rPr>
      </w:pPr>
    </w:p>
    <w:p w14:paraId="4D07297F" w14:textId="77777777" w:rsidR="00BB73FD" w:rsidRPr="00561A91" w:rsidRDefault="00BB73FD" w:rsidP="00BB73FD">
      <w:pPr>
        <w:spacing w:after="0" w:line="276" w:lineRule="auto"/>
        <w:jc w:val="both"/>
      </w:pPr>
    </w:p>
    <w:p w14:paraId="26CFDAFC" w14:textId="77777777" w:rsidR="00BB73FD" w:rsidRPr="00BB73FD" w:rsidRDefault="00BB73FD" w:rsidP="00BB73FD">
      <w:pPr>
        <w:rPr>
          <w:highlight w:val="yellow"/>
          <w:lang w:eastAsia="en-GB"/>
        </w:rPr>
      </w:pPr>
    </w:p>
    <w:p w14:paraId="0F10B3F7" w14:textId="77777777" w:rsidR="005943EB" w:rsidRPr="008030D8" w:rsidRDefault="005943EB" w:rsidP="00E141E0">
      <w:pPr>
        <w:autoSpaceDE w:val="0"/>
        <w:autoSpaceDN w:val="0"/>
        <w:adjustRightInd w:val="0"/>
        <w:spacing w:after="0"/>
        <w:rPr>
          <w:noProof/>
          <w:highlight w:val="yellow"/>
          <w:lang w:eastAsia="en-GB"/>
        </w:rPr>
      </w:pPr>
    </w:p>
    <w:p w14:paraId="0ED4C9F9" w14:textId="77777777" w:rsidR="005943EB" w:rsidRPr="008030D8" w:rsidRDefault="005943EB" w:rsidP="00E141E0">
      <w:pPr>
        <w:autoSpaceDE w:val="0"/>
        <w:autoSpaceDN w:val="0"/>
        <w:adjustRightInd w:val="0"/>
        <w:spacing w:after="0"/>
        <w:rPr>
          <w:noProof/>
          <w:highlight w:val="yellow"/>
          <w:lang w:eastAsia="en-GB"/>
        </w:rPr>
      </w:pPr>
    </w:p>
    <w:p w14:paraId="145514A0" w14:textId="77777777" w:rsidR="005943EB" w:rsidRPr="008030D8" w:rsidRDefault="005943EB" w:rsidP="00E141E0">
      <w:pPr>
        <w:autoSpaceDE w:val="0"/>
        <w:autoSpaceDN w:val="0"/>
        <w:adjustRightInd w:val="0"/>
        <w:spacing w:after="0"/>
        <w:rPr>
          <w:noProof/>
          <w:highlight w:val="yellow"/>
          <w:lang w:eastAsia="en-GB"/>
        </w:rPr>
      </w:pPr>
    </w:p>
    <w:p w14:paraId="1F04F653" w14:textId="77777777" w:rsidR="005943EB" w:rsidRPr="008030D8" w:rsidRDefault="005943EB" w:rsidP="00E141E0">
      <w:pPr>
        <w:autoSpaceDE w:val="0"/>
        <w:autoSpaceDN w:val="0"/>
        <w:adjustRightInd w:val="0"/>
        <w:spacing w:after="0"/>
        <w:rPr>
          <w:noProof/>
          <w:highlight w:val="yellow"/>
          <w:lang w:eastAsia="en-GB"/>
        </w:rPr>
      </w:pPr>
    </w:p>
    <w:p w14:paraId="1C6A8A79" w14:textId="77777777" w:rsidR="005943EB" w:rsidRDefault="005943EB" w:rsidP="00E141E0">
      <w:pPr>
        <w:autoSpaceDE w:val="0"/>
        <w:autoSpaceDN w:val="0"/>
        <w:adjustRightInd w:val="0"/>
        <w:spacing w:after="0"/>
        <w:rPr>
          <w:noProof/>
          <w:highlight w:val="yellow"/>
          <w:lang w:eastAsia="en-GB"/>
        </w:rPr>
      </w:pPr>
    </w:p>
    <w:p w14:paraId="3E4EFFE6" w14:textId="77777777" w:rsidR="00E17235" w:rsidRDefault="00E17235" w:rsidP="00E141E0">
      <w:pPr>
        <w:autoSpaceDE w:val="0"/>
        <w:autoSpaceDN w:val="0"/>
        <w:adjustRightInd w:val="0"/>
        <w:spacing w:after="0"/>
        <w:rPr>
          <w:noProof/>
          <w:highlight w:val="yellow"/>
          <w:lang w:eastAsia="en-GB"/>
        </w:rPr>
      </w:pPr>
    </w:p>
    <w:p w14:paraId="77BC0061" w14:textId="77777777" w:rsidR="00E17235" w:rsidRDefault="00E17235" w:rsidP="00E141E0">
      <w:pPr>
        <w:autoSpaceDE w:val="0"/>
        <w:autoSpaceDN w:val="0"/>
        <w:adjustRightInd w:val="0"/>
        <w:spacing w:after="0"/>
        <w:rPr>
          <w:noProof/>
          <w:highlight w:val="yellow"/>
          <w:lang w:eastAsia="en-GB"/>
        </w:rPr>
      </w:pPr>
    </w:p>
    <w:p w14:paraId="026783AD" w14:textId="77777777" w:rsidR="00E17235" w:rsidRDefault="00E17235" w:rsidP="00E141E0">
      <w:pPr>
        <w:autoSpaceDE w:val="0"/>
        <w:autoSpaceDN w:val="0"/>
        <w:adjustRightInd w:val="0"/>
        <w:spacing w:after="0"/>
        <w:rPr>
          <w:noProof/>
          <w:highlight w:val="yellow"/>
          <w:lang w:eastAsia="en-GB"/>
        </w:rPr>
      </w:pPr>
    </w:p>
    <w:p w14:paraId="58332FD4" w14:textId="77777777" w:rsidR="00E17235" w:rsidRDefault="00E17235" w:rsidP="00E141E0">
      <w:pPr>
        <w:autoSpaceDE w:val="0"/>
        <w:autoSpaceDN w:val="0"/>
        <w:adjustRightInd w:val="0"/>
        <w:spacing w:after="0"/>
        <w:rPr>
          <w:noProof/>
          <w:highlight w:val="yellow"/>
          <w:lang w:eastAsia="en-GB"/>
        </w:rPr>
      </w:pPr>
    </w:p>
    <w:p w14:paraId="3EBEC9C2" w14:textId="77777777" w:rsidR="00E17235" w:rsidRDefault="00E17235" w:rsidP="00E141E0">
      <w:pPr>
        <w:autoSpaceDE w:val="0"/>
        <w:autoSpaceDN w:val="0"/>
        <w:adjustRightInd w:val="0"/>
        <w:spacing w:after="0"/>
        <w:rPr>
          <w:noProof/>
          <w:highlight w:val="yellow"/>
          <w:lang w:eastAsia="en-GB"/>
        </w:rPr>
      </w:pPr>
    </w:p>
    <w:p w14:paraId="384EFDFB" w14:textId="77777777" w:rsidR="00E17235" w:rsidRPr="008030D8" w:rsidRDefault="00E17235" w:rsidP="00E141E0">
      <w:pPr>
        <w:autoSpaceDE w:val="0"/>
        <w:autoSpaceDN w:val="0"/>
        <w:adjustRightInd w:val="0"/>
        <w:spacing w:after="0"/>
        <w:rPr>
          <w:noProof/>
          <w:highlight w:val="yellow"/>
          <w:lang w:eastAsia="en-GB"/>
        </w:rPr>
      </w:pPr>
    </w:p>
    <w:p w14:paraId="49724C3E" w14:textId="77777777" w:rsidR="005943EB" w:rsidRPr="008030D8" w:rsidRDefault="005943EB" w:rsidP="00E141E0">
      <w:pPr>
        <w:autoSpaceDE w:val="0"/>
        <w:autoSpaceDN w:val="0"/>
        <w:adjustRightInd w:val="0"/>
        <w:spacing w:after="0"/>
        <w:rPr>
          <w:noProof/>
          <w:highlight w:val="yellow"/>
          <w:lang w:eastAsia="en-GB"/>
        </w:rPr>
      </w:pPr>
    </w:p>
    <w:p w14:paraId="40E3B9FE" w14:textId="77777777" w:rsidR="005943EB" w:rsidRPr="008030D8" w:rsidRDefault="005943EB" w:rsidP="00E141E0">
      <w:pPr>
        <w:autoSpaceDE w:val="0"/>
        <w:autoSpaceDN w:val="0"/>
        <w:adjustRightInd w:val="0"/>
        <w:spacing w:after="0"/>
        <w:rPr>
          <w:noProof/>
          <w:highlight w:val="yellow"/>
          <w:lang w:eastAsia="en-GB"/>
        </w:rPr>
      </w:pPr>
    </w:p>
    <w:p w14:paraId="7B632C72" w14:textId="77777777" w:rsidR="005943EB" w:rsidRDefault="005943EB" w:rsidP="00E141E0">
      <w:pPr>
        <w:autoSpaceDE w:val="0"/>
        <w:autoSpaceDN w:val="0"/>
        <w:adjustRightInd w:val="0"/>
        <w:spacing w:after="0"/>
        <w:rPr>
          <w:noProof/>
          <w:highlight w:val="yellow"/>
          <w:lang w:eastAsia="en-GB"/>
        </w:rPr>
      </w:pPr>
    </w:p>
    <w:p w14:paraId="26AD1630" w14:textId="77777777" w:rsidR="00E17235" w:rsidRDefault="00E17235" w:rsidP="00E141E0">
      <w:pPr>
        <w:autoSpaceDE w:val="0"/>
        <w:autoSpaceDN w:val="0"/>
        <w:adjustRightInd w:val="0"/>
        <w:spacing w:after="0"/>
        <w:rPr>
          <w:noProof/>
          <w:highlight w:val="yellow"/>
          <w:lang w:eastAsia="en-GB"/>
        </w:rPr>
      </w:pPr>
    </w:p>
    <w:p w14:paraId="5939042E" w14:textId="77777777" w:rsidR="00E17235" w:rsidRPr="008030D8" w:rsidRDefault="00E17235" w:rsidP="00E141E0">
      <w:pPr>
        <w:autoSpaceDE w:val="0"/>
        <w:autoSpaceDN w:val="0"/>
        <w:adjustRightInd w:val="0"/>
        <w:spacing w:after="0"/>
        <w:rPr>
          <w:noProof/>
          <w:highlight w:val="yellow"/>
          <w:lang w:eastAsia="en-GB"/>
        </w:rPr>
      </w:pPr>
    </w:p>
    <w:p w14:paraId="7B624341" w14:textId="77777777" w:rsidR="005943EB" w:rsidRDefault="005943EB" w:rsidP="00E141E0">
      <w:pPr>
        <w:autoSpaceDE w:val="0"/>
        <w:autoSpaceDN w:val="0"/>
        <w:adjustRightInd w:val="0"/>
        <w:spacing w:after="0"/>
        <w:rPr>
          <w:noProof/>
          <w:highlight w:val="yellow"/>
          <w:lang w:eastAsia="en-GB"/>
        </w:rPr>
      </w:pPr>
    </w:p>
    <w:p w14:paraId="03BB200F" w14:textId="77777777" w:rsidR="00E17235" w:rsidRDefault="00E17235" w:rsidP="00E141E0">
      <w:pPr>
        <w:autoSpaceDE w:val="0"/>
        <w:autoSpaceDN w:val="0"/>
        <w:adjustRightInd w:val="0"/>
        <w:spacing w:after="0"/>
        <w:rPr>
          <w:noProof/>
          <w:highlight w:val="yellow"/>
          <w:lang w:eastAsia="en-GB"/>
        </w:rPr>
      </w:pPr>
    </w:p>
    <w:p w14:paraId="3CC99446" w14:textId="77777777" w:rsidR="005943EB" w:rsidRDefault="005943EB" w:rsidP="00E141E0">
      <w:pPr>
        <w:autoSpaceDE w:val="0"/>
        <w:autoSpaceDN w:val="0"/>
        <w:adjustRightInd w:val="0"/>
        <w:spacing w:after="0"/>
        <w:rPr>
          <w:noProof/>
          <w:highlight w:val="yellow"/>
          <w:lang w:eastAsia="en-GB"/>
        </w:rPr>
      </w:pPr>
    </w:p>
    <w:p w14:paraId="1C4A1D72" w14:textId="77777777" w:rsidR="00E17235" w:rsidRDefault="00E17235" w:rsidP="00E141E0">
      <w:pPr>
        <w:autoSpaceDE w:val="0"/>
        <w:autoSpaceDN w:val="0"/>
        <w:adjustRightInd w:val="0"/>
        <w:spacing w:after="0"/>
        <w:rPr>
          <w:noProof/>
          <w:highlight w:val="yellow"/>
          <w:lang w:eastAsia="en-GB"/>
        </w:rPr>
      </w:pPr>
    </w:p>
    <w:p w14:paraId="625853FC" w14:textId="77777777" w:rsidR="00E17235" w:rsidRDefault="00E17235" w:rsidP="00E141E0">
      <w:pPr>
        <w:autoSpaceDE w:val="0"/>
        <w:autoSpaceDN w:val="0"/>
        <w:adjustRightInd w:val="0"/>
        <w:spacing w:after="0"/>
        <w:rPr>
          <w:noProof/>
          <w:highlight w:val="yellow"/>
          <w:lang w:eastAsia="en-GB"/>
        </w:rPr>
      </w:pPr>
    </w:p>
    <w:p w14:paraId="719AE5E0" w14:textId="77777777" w:rsidR="00E17235" w:rsidRDefault="00E17235" w:rsidP="00E141E0">
      <w:pPr>
        <w:autoSpaceDE w:val="0"/>
        <w:autoSpaceDN w:val="0"/>
        <w:adjustRightInd w:val="0"/>
        <w:spacing w:after="0"/>
        <w:rPr>
          <w:noProof/>
          <w:highlight w:val="yellow"/>
          <w:lang w:eastAsia="en-GB"/>
        </w:rPr>
      </w:pPr>
    </w:p>
    <w:p w14:paraId="5E71C1D4" w14:textId="77777777" w:rsidR="00E17235" w:rsidRDefault="00E17235" w:rsidP="00E141E0">
      <w:pPr>
        <w:autoSpaceDE w:val="0"/>
        <w:autoSpaceDN w:val="0"/>
        <w:adjustRightInd w:val="0"/>
        <w:spacing w:after="0"/>
        <w:rPr>
          <w:noProof/>
          <w:highlight w:val="yellow"/>
          <w:lang w:eastAsia="en-GB"/>
        </w:rPr>
      </w:pPr>
    </w:p>
    <w:p w14:paraId="4D25BACE" w14:textId="77777777" w:rsidR="005943EB" w:rsidRPr="008030D8" w:rsidRDefault="00E238B2" w:rsidP="00E141E0">
      <w:pPr>
        <w:autoSpaceDE w:val="0"/>
        <w:autoSpaceDN w:val="0"/>
        <w:adjustRightInd w:val="0"/>
        <w:spacing w:after="0"/>
        <w:rPr>
          <w:noProof/>
          <w:highlight w:val="yellow"/>
          <w:lang w:eastAsia="en-GB"/>
        </w:rPr>
      </w:pPr>
      <w:r w:rsidRPr="00156E48">
        <w:rPr>
          <w:noProof/>
          <w:lang w:eastAsia="en-GB"/>
        </w:rPr>
        <w:drawing>
          <wp:inline distT="0" distB="0" distL="0" distR="0" wp14:anchorId="3FCB9A03" wp14:editId="00E04CCB">
            <wp:extent cx="6120130" cy="1751965"/>
            <wp:effectExtent l="0" t="0" r="0" b="0"/>
            <wp:docPr id="7" name="Picture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1751965"/>
                    </a:xfrm>
                    <a:prstGeom prst="rect">
                      <a:avLst/>
                    </a:prstGeom>
                    <a:noFill/>
                    <a:ln>
                      <a:noFill/>
                    </a:ln>
                  </pic:spPr>
                </pic:pic>
              </a:graphicData>
            </a:graphic>
          </wp:inline>
        </w:drawing>
      </w:r>
    </w:p>
    <w:p w14:paraId="3B7C540B" w14:textId="77777777" w:rsidR="00DA0888" w:rsidRPr="008030D8" w:rsidRDefault="00DA0888" w:rsidP="00E141E0">
      <w:pPr>
        <w:autoSpaceDE w:val="0"/>
        <w:autoSpaceDN w:val="0"/>
        <w:adjustRightInd w:val="0"/>
        <w:spacing w:after="0"/>
        <w:rPr>
          <w:noProof/>
          <w:highlight w:val="yellow"/>
          <w:lang w:eastAsia="en-GB"/>
        </w:rPr>
      </w:pPr>
    </w:p>
    <w:p w14:paraId="2BB0F05B" w14:textId="77777777" w:rsidR="005943EB" w:rsidRPr="00E238B2" w:rsidRDefault="005943EB" w:rsidP="00E238B2">
      <w:pPr>
        <w:autoSpaceDE w:val="0"/>
        <w:autoSpaceDN w:val="0"/>
        <w:adjustRightInd w:val="0"/>
        <w:spacing w:after="0"/>
        <w:rPr>
          <w:noProof/>
          <w:highlight w:val="yellow"/>
          <w:lang w:eastAsia="en-GB"/>
        </w:rPr>
      </w:pPr>
      <w:r w:rsidRPr="00156E48">
        <w:rPr>
          <w:szCs w:val="24"/>
        </w:rPr>
        <w:t xml:space="preserve">© Crown copyright </w:t>
      </w:r>
      <w:r w:rsidR="00A025B9" w:rsidRPr="00156E48">
        <w:rPr>
          <w:szCs w:val="24"/>
        </w:rPr>
        <w:t>201</w:t>
      </w:r>
      <w:r w:rsidR="0088709E">
        <w:rPr>
          <w:szCs w:val="24"/>
        </w:rPr>
        <w:t>9</w:t>
      </w:r>
    </w:p>
    <w:p w14:paraId="3E019C0A" w14:textId="77777777" w:rsidR="005943EB" w:rsidRPr="00156E48" w:rsidRDefault="005943EB" w:rsidP="005943EB">
      <w:pPr>
        <w:pStyle w:val="Paragraphtext"/>
        <w:spacing w:line="240" w:lineRule="auto"/>
        <w:rPr>
          <w:szCs w:val="24"/>
        </w:rPr>
      </w:pPr>
      <w:r w:rsidRPr="00156E48">
        <w:rPr>
          <w:szCs w:val="24"/>
        </w:rPr>
        <w:t>Department f</w:t>
      </w:r>
      <w:r w:rsidR="00283C45">
        <w:rPr>
          <w:szCs w:val="24"/>
        </w:rPr>
        <w:t>or</w:t>
      </w:r>
      <w:r w:rsidRPr="00156E48">
        <w:rPr>
          <w:szCs w:val="24"/>
        </w:rPr>
        <w:t xml:space="preserve"> Business, Energy and Industrial Strategy</w:t>
      </w:r>
    </w:p>
    <w:p w14:paraId="5ECC0253" w14:textId="77777777" w:rsidR="00EF3FB7" w:rsidRDefault="00EF3FB7" w:rsidP="005943EB">
      <w:pPr>
        <w:pStyle w:val="Paragraphtext"/>
        <w:spacing w:line="240" w:lineRule="auto"/>
        <w:rPr>
          <w:rStyle w:val="xbe"/>
          <w:rFonts w:cs="Arial"/>
          <w:color w:val="222222"/>
        </w:rPr>
      </w:pPr>
      <w:r>
        <w:rPr>
          <w:rStyle w:val="xbe"/>
          <w:rFonts w:cs="Arial"/>
          <w:color w:val="222222"/>
        </w:rPr>
        <w:t>1 Victoria Street</w:t>
      </w:r>
    </w:p>
    <w:p w14:paraId="53820A0F" w14:textId="77777777" w:rsidR="005943EB" w:rsidRPr="00156E48" w:rsidRDefault="00EF3FB7" w:rsidP="005943EB">
      <w:pPr>
        <w:pStyle w:val="Paragraphtext"/>
        <w:spacing w:line="240" w:lineRule="auto"/>
        <w:rPr>
          <w:szCs w:val="24"/>
        </w:rPr>
      </w:pPr>
      <w:r>
        <w:rPr>
          <w:rStyle w:val="xbe"/>
          <w:rFonts w:cs="Arial"/>
          <w:color w:val="222222"/>
        </w:rPr>
        <w:t>Westminster</w:t>
      </w:r>
    </w:p>
    <w:p w14:paraId="3EC8CE78" w14:textId="77777777" w:rsidR="005943EB" w:rsidRPr="00156E48" w:rsidRDefault="005943EB" w:rsidP="005943EB">
      <w:pPr>
        <w:pStyle w:val="Paragraphtext"/>
        <w:spacing w:line="240" w:lineRule="auto"/>
        <w:rPr>
          <w:szCs w:val="24"/>
        </w:rPr>
      </w:pPr>
      <w:r w:rsidRPr="00156E48">
        <w:rPr>
          <w:szCs w:val="24"/>
        </w:rPr>
        <w:t>London SW1</w:t>
      </w:r>
      <w:r w:rsidR="00EF3FB7">
        <w:rPr>
          <w:szCs w:val="24"/>
        </w:rPr>
        <w:t>H</w:t>
      </w:r>
      <w:r w:rsidRPr="00156E48">
        <w:rPr>
          <w:szCs w:val="24"/>
        </w:rPr>
        <w:t xml:space="preserve"> </w:t>
      </w:r>
      <w:r w:rsidR="00EF3FB7">
        <w:rPr>
          <w:szCs w:val="24"/>
        </w:rPr>
        <w:t>0ET</w:t>
      </w:r>
    </w:p>
    <w:p w14:paraId="38A5B673" w14:textId="77777777" w:rsidR="005943EB" w:rsidRPr="005943EB" w:rsidRDefault="005943EB" w:rsidP="00E238B2">
      <w:pPr>
        <w:rPr>
          <w:szCs w:val="24"/>
          <w:lang w:eastAsia="en-GB"/>
        </w:rPr>
      </w:pPr>
      <w:hyperlink r:id="rId25" w:history="1">
        <w:r w:rsidRPr="00156E48">
          <w:rPr>
            <w:rStyle w:val="Hyperlink"/>
            <w:rFonts w:ascii="Arial" w:hAnsi="Arial"/>
            <w:color w:val="auto"/>
            <w:szCs w:val="24"/>
          </w:rPr>
          <w:t>www.gov.uk/beis</w:t>
        </w:r>
      </w:hyperlink>
      <w:r>
        <w:rPr>
          <w:szCs w:val="24"/>
          <w:lang w:eastAsia="en-GB"/>
        </w:rPr>
        <w:tab/>
      </w:r>
    </w:p>
    <w:sectPr w:rsidR="005943EB" w:rsidRPr="005943EB" w:rsidSect="00AA0296">
      <w:headerReference w:type="even" r:id="rId26"/>
      <w:headerReference w:type="default" r:id="rId27"/>
      <w:footerReference w:type="default" r:id="rId28"/>
      <w:headerReference w:type="first" r:id="rId29"/>
      <w:footerReference w:type="first" r:id="rId30"/>
      <w:pgSz w:w="11906" w:h="16838" w:code="9"/>
      <w:pgMar w:top="1135" w:right="1134" w:bottom="1134" w:left="1134"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91D8" w14:textId="77777777" w:rsidR="007857F3" w:rsidRDefault="007857F3" w:rsidP="00F52BAB">
      <w:pPr>
        <w:spacing w:after="0"/>
      </w:pPr>
      <w:r>
        <w:separator/>
      </w:r>
    </w:p>
    <w:p w14:paraId="7769CE4D" w14:textId="77777777" w:rsidR="007857F3" w:rsidRDefault="007857F3"/>
    <w:p w14:paraId="311C6113" w14:textId="77777777" w:rsidR="007857F3" w:rsidRDefault="007857F3"/>
  </w:endnote>
  <w:endnote w:type="continuationSeparator" w:id="0">
    <w:p w14:paraId="26001FC4" w14:textId="77777777" w:rsidR="007857F3" w:rsidRDefault="007857F3" w:rsidP="00F52BAB">
      <w:pPr>
        <w:spacing w:after="0"/>
      </w:pPr>
      <w:r>
        <w:continuationSeparator/>
      </w:r>
    </w:p>
    <w:p w14:paraId="6DCF70CD" w14:textId="77777777" w:rsidR="007857F3" w:rsidRDefault="007857F3"/>
    <w:p w14:paraId="4A275711" w14:textId="77777777" w:rsidR="007857F3" w:rsidRDefault="007857F3"/>
  </w:endnote>
  <w:endnote w:type="continuationNotice" w:id="1">
    <w:p w14:paraId="51F85183" w14:textId="77777777" w:rsidR="000853E2" w:rsidRDefault="000853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B41B" w14:textId="77777777" w:rsidR="00F2667D" w:rsidRPr="00291DB3" w:rsidRDefault="00F2667D"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1</w:t>
    </w:r>
    <w:r w:rsidRPr="00291DB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E9E1" w14:textId="77777777" w:rsidR="00F2667D" w:rsidRDefault="00F2667D" w:rsidP="00DD6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608080"/>
      <w:docPartObj>
        <w:docPartGallery w:val="Page Numbers (Bottom of Page)"/>
        <w:docPartUnique/>
      </w:docPartObj>
    </w:sdtPr>
    <w:sdtEndPr>
      <w:rPr>
        <w:noProof/>
      </w:rPr>
    </w:sdtEndPr>
    <w:sdtContent>
      <w:p w14:paraId="789615EF" w14:textId="77777777" w:rsidR="00F2667D" w:rsidRDefault="00F2667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30D45781" w14:textId="77777777" w:rsidR="00F2667D" w:rsidRPr="00291DB3" w:rsidRDefault="00F2667D" w:rsidP="00291DB3">
    <w:pPr>
      <w:pStyle w:val="Footer"/>
      <w:jc w:val="right"/>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621050"/>
      <w:docPartObj>
        <w:docPartGallery w:val="Page Numbers (Bottom of Page)"/>
        <w:docPartUnique/>
      </w:docPartObj>
    </w:sdtPr>
    <w:sdtEndPr>
      <w:rPr>
        <w:noProof/>
      </w:rPr>
    </w:sdtEndPr>
    <w:sdtContent>
      <w:p w14:paraId="3CE8B6FE" w14:textId="77777777" w:rsidR="00F2667D" w:rsidRDefault="00F2667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6C0FC20" w14:textId="77777777" w:rsidR="00F2667D" w:rsidRDefault="00F2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23C04" w14:textId="77777777" w:rsidR="007857F3" w:rsidRPr="00FD7E96" w:rsidRDefault="007857F3" w:rsidP="004A4D89">
      <w:pPr>
        <w:pBdr>
          <w:top w:val="single" w:sz="12" w:space="1" w:color="002C77" w:themeColor="text1"/>
        </w:pBdr>
        <w:spacing w:after="0"/>
        <w:rPr>
          <w:color w:val="FFFFFF" w:themeColor="background1"/>
        </w:rPr>
      </w:pPr>
    </w:p>
  </w:footnote>
  <w:footnote w:type="continuationSeparator" w:id="0">
    <w:p w14:paraId="7988D3CC" w14:textId="77777777" w:rsidR="007857F3" w:rsidRPr="00CD7CDC" w:rsidRDefault="007857F3" w:rsidP="004A4D89">
      <w:pPr>
        <w:pBdr>
          <w:top w:val="single" w:sz="12" w:space="1" w:color="002C77" w:themeColor="text1"/>
        </w:pBdr>
        <w:spacing w:after="0"/>
        <w:rPr>
          <w:color w:val="FFFFFF" w:themeColor="background1"/>
        </w:rPr>
      </w:pPr>
      <w:r w:rsidRPr="00CD7CDC">
        <w:rPr>
          <w:color w:val="FFFFFF" w:themeColor="background1"/>
        </w:rPr>
        <w:continuationSeparator/>
      </w:r>
    </w:p>
  </w:footnote>
  <w:footnote w:type="continuationNotice" w:id="1">
    <w:p w14:paraId="4F90FB04" w14:textId="77777777" w:rsidR="007857F3" w:rsidRDefault="00785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DA41" w14:textId="77777777" w:rsidR="00F2667D" w:rsidRPr="008B191E" w:rsidRDefault="00F2667D"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E238B2">
      <w:rPr>
        <w:rStyle w:val="PageNumber"/>
        <w:b/>
        <w:bCs/>
        <w:noProof/>
        <w:lang w:val="en-US"/>
      </w:rPr>
      <w:t>Introduction</w:t>
    </w:r>
    <w:r w:rsidRPr="008B191E">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B014" w14:textId="77777777" w:rsidR="00F2667D" w:rsidRDefault="00F26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8022" w14:textId="77777777" w:rsidR="00F2667D" w:rsidRDefault="00F26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F926" w14:textId="77777777" w:rsidR="00F2667D" w:rsidRDefault="00F266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D761" w14:textId="77777777" w:rsidR="00F2667D" w:rsidRDefault="00F266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91A7" w14:textId="77777777" w:rsidR="00F2667D" w:rsidRPr="008B191E" w:rsidRDefault="00F2667D" w:rsidP="00291DB3">
    <w:pPr>
      <w:pStyle w:val="Header"/>
      <w:pBdr>
        <w:bottom w:val="single" w:sz="12" w:space="4" w:color="009FDA" w:themeColor="background2"/>
      </w:pBdr>
      <w:rPr>
        <w:rStyle w:val="PageNumber"/>
        <w:color w:val="002C77" w:themeColor="text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B1F2" w14:textId="77777777" w:rsidR="00F2667D" w:rsidRDefault="00F26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DA7"/>
    <w:multiLevelType w:val="hybridMultilevel"/>
    <w:tmpl w:val="678E52FA"/>
    <w:lvl w:ilvl="0" w:tplc="08090001">
      <w:start w:val="1"/>
      <w:numFmt w:val="bullet"/>
      <w:lvlText w:val=""/>
      <w:lvlJc w:val="left"/>
      <w:pPr>
        <w:ind w:left="3774" w:hanging="360"/>
      </w:pPr>
      <w:rPr>
        <w:rFonts w:ascii="Symbol" w:hAnsi="Symbol" w:hint="default"/>
      </w:rPr>
    </w:lvl>
    <w:lvl w:ilvl="1" w:tplc="08090003" w:tentative="1">
      <w:start w:val="1"/>
      <w:numFmt w:val="bullet"/>
      <w:lvlText w:val="o"/>
      <w:lvlJc w:val="left"/>
      <w:pPr>
        <w:ind w:left="4494" w:hanging="360"/>
      </w:pPr>
      <w:rPr>
        <w:rFonts w:ascii="Courier New" w:hAnsi="Courier New" w:cs="Courier New" w:hint="default"/>
      </w:rPr>
    </w:lvl>
    <w:lvl w:ilvl="2" w:tplc="08090005" w:tentative="1">
      <w:start w:val="1"/>
      <w:numFmt w:val="bullet"/>
      <w:lvlText w:val=""/>
      <w:lvlJc w:val="left"/>
      <w:pPr>
        <w:ind w:left="5214" w:hanging="360"/>
      </w:pPr>
      <w:rPr>
        <w:rFonts w:ascii="Wingdings" w:hAnsi="Wingdings" w:hint="default"/>
      </w:rPr>
    </w:lvl>
    <w:lvl w:ilvl="3" w:tplc="08090001" w:tentative="1">
      <w:start w:val="1"/>
      <w:numFmt w:val="bullet"/>
      <w:lvlText w:val=""/>
      <w:lvlJc w:val="left"/>
      <w:pPr>
        <w:ind w:left="5934" w:hanging="360"/>
      </w:pPr>
      <w:rPr>
        <w:rFonts w:ascii="Symbol" w:hAnsi="Symbol" w:hint="default"/>
      </w:rPr>
    </w:lvl>
    <w:lvl w:ilvl="4" w:tplc="08090003" w:tentative="1">
      <w:start w:val="1"/>
      <w:numFmt w:val="bullet"/>
      <w:lvlText w:val="o"/>
      <w:lvlJc w:val="left"/>
      <w:pPr>
        <w:ind w:left="6654" w:hanging="360"/>
      </w:pPr>
      <w:rPr>
        <w:rFonts w:ascii="Courier New" w:hAnsi="Courier New" w:cs="Courier New" w:hint="default"/>
      </w:rPr>
    </w:lvl>
    <w:lvl w:ilvl="5" w:tplc="08090005" w:tentative="1">
      <w:start w:val="1"/>
      <w:numFmt w:val="bullet"/>
      <w:lvlText w:val=""/>
      <w:lvlJc w:val="left"/>
      <w:pPr>
        <w:ind w:left="7374" w:hanging="360"/>
      </w:pPr>
      <w:rPr>
        <w:rFonts w:ascii="Wingdings" w:hAnsi="Wingdings" w:hint="default"/>
      </w:rPr>
    </w:lvl>
    <w:lvl w:ilvl="6" w:tplc="08090001" w:tentative="1">
      <w:start w:val="1"/>
      <w:numFmt w:val="bullet"/>
      <w:lvlText w:val=""/>
      <w:lvlJc w:val="left"/>
      <w:pPr>
        <w:ind w:left="8094" w:hanging="360"/>
      </w:pPr>
      <w:rPr>
        <w:rFonts w:ascii="Symbol" w:hAnsi="Symbol" w:hint="default"/>
      </w:rPr>
    </w:lvl>
    <w:lvl w:ilvl="7" w:tplc="08090003" w:tentative="1">
      <w:start w:val="1"/>
      <w:numFmt w:val="bullet"/>
      <w:lvlText w:val="o"/>
      <w:lvlJc w:val="left"/>
      <w:pPr>
        <w:ind w:left="8814" w:hanging="360"/>
      </w:pPr>
      <w:rPr>
        <w:rFonts w:ascii="Courier New" w:hAnsi="Courier New" w:cs="Courier New" w:hint="default"/>
      </w:rPr>
    </w:lvl>
    <w:lvl w:ilvl="8" w:tplc="08090005" w:tentative="1">
      <w:start w:val="1"/>
      <w:numFmt w:val="bullet"/>
      <w:lvlText w:val=""/>
      <w:lvlJc w:val="left"/>
      <w:pPr>
        <w:ind w:left="9534" w:hanging="360"/>
      </w:pPr>
      <w:rPr>
        <w:rFonts w:ascii="Wingdings" w:hAnsi="Wingdings" w:hint="default"/>
      </w:rPr>
    </w:lvl>
  </w:abstractNum>
  <w:abstractNum w:abstractNumId="1" w15:restartNumberingAfterBreak="0">
    <w:nsid w:val="06A47738"/>
    <w:multiLevelType w:val="hybridMultilevel"/>
    <w:tmpl w:val="E9BEAE4A"/>
    <w:lvl w:ilvl="0" w:tplc="C994E0C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44D"/>
    <w:multiLevelType w:val="hybridMultilevel"/>
    <w:tmpl w:val="9F146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87583"/>
    <w:multiLevelType w:val="hybridMultilevel"/>
    <w:tmpl w:val="C1C63BB2"/>
    <w:lvl w:ilvl="0" w:tplc="B9C8C04C">
      <w:start w:val="1"/>
      <w:numFmt w:val="bullet"/>
      <w:lvlText w:val=""/>
      <w:lvlJc w:val="left"/>
      <w:pPr>
        <w:ind w:left="720" w:hanging="360"/>
      </w:pPr>
      <w:rPr>
        <w:rFonts w:ascii="Symbol" w:hAnsi="Symbol" w:hint="default"/>
        <w:color w:val="5C2483"/>
      </w:rPr>
    </w:lvl>
    <w:lvl w:ilvl="1" w:tplc="87960C06">
      <w:start w:val="1"/>
      <w:numFmt w:val="bullet"/>
      <w:pStyle w:val="Bulletlist2"/>
      <w:lvlText w:val=""/>
      <w:lvlJc w:val="left"/>
      <w:pPr>
        <w:ind w:left="1440" w:hanging="360"/>
      </w:pPr>
      <w:rPr>
        <w:rFonts w:ascii="Symbol" w:hAnsi="Symbol" w:hint="default"/>
        <w:color w:val="002C77"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74F5B"/>
    <w:multiLevelType w:val="hybridMultilevel"/>
    <w:tmpl w:val="70668074"/>
    <w:lvl w:ilvl="0" w:tplc="5E44D616">
      <w:start w:val="1"/>
      <w:numFmt w:val="bullet"/>
      <w:pStyle w:val="BulletList20"/>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8540A"/>
    <w:multiLevelType w:val="hybridMultilevel"/>
    <w:tmpl w:val="2110ECE0"/>
    <w:lvl w:ilvl="0" w:tplc="630C39D4">
      <w:start w:val="1"/>
      <w:numFmt w:val="lowerLetter"/>
      <w:lvlText w:val="(%1)"/>
      <w:lvlJc w:val="left"/>
      <w:pPr>
        <w:tabs>
          <w:tab w:val="num" w:pos="795"/>
        </w:tabs>
        <w:ind w:left="795" w:hanging="435"/>
      </w:pPr>
      <w:rPr>
        <w:rFonts w:hint="default"/>
      </w:rPr>
    </w:lvl>
    <w:lvl w:ilvl="1" w:tplc="C4EAC1A6" w:tentative="1">
      <w:start w:val="1"/>
      <w:numFmt w:val="lowerLetter"/>
      <w:lvlText w:val="%2."/>
      <w:lvlJc w:val="left"/>
      <w:pPr>
        <w:tabs>
          <w:tab w:val="num" w:pos="1440"/>
        </w:tabs>
        <w:ind w:left="1440" w:hanging="360"/>
      </w:pPr>
    </w:lvl>
    <w:lvl w:ilvl="2" w:tplc="973EC396" w:tentative="1">
      <w:start w:val="1"/>
      <w:numFmt w:val="lowerRoman"/>
      <w:lvlText w:val="%3."/>
      <w:lvlJc w:val="right"/>
      <w:pPr>
        <w:tabs>
          <w:tab w:val="num" w:pos="2160"/>
        </w:tabs>
        <w:ind w:left="2160" w:hanging="180"/>
      </w:pPr>
    </w:lvl>
    <w:lvl w:ilvl="3" w:tplc="F36035CA" w:tentative="1">
      <w:start w:val="1"/>
      <w:numFmt w:val="decimal"/>
      <w:lvlText w:val="%4."/>
      <w:lvlJc w:val="left"/>
      <w:pPr>
        <w:tabs>
          <w:tab w:val="num" w:pos="2880"/>
        </w:tabs>
        <w:ind w:left="2880" w:hanging="360"/>
      </w:pPr>
    </w:lvl>
    <w:lvl w:ilvl="4" w:tplc="CDD29210" w:tentative="1">
      <w:start w:val="1"/>
      <w:numFmt w:val="lowerLetter"/>
      <w:lvlText w:val="%5."/>
      <w:lvlJc w:val="left"/>
      <w:pPr>
        <w:tabs>
          <w:tab w:val="num" w:pos="3600"/>
        </w:tabs>
        <w:ind w:left="3600" w:hanging="360"/>
      </w:pPr>
    </w:lvl>
    <w:lvl w:ilvl="5" w:tplc="043E1174" w:tentative="1">
      <w:start w:val="1"/>
      <w:numFmt w:val="lowerRoman"/>
      <w:lvlText w:val="%6."/>
      <w:lvlJc w:val="right"/>
      <w:pPr>
        <w:tabs>
          <w:tab w:val="num" w:pos="4320"/>
        </w:tabs>
        <w:ind w:left="4320" w:hanging="180"/>
      </w:pPr>
    </w:lvl>
    <w:lvl w:ilvl="6" w:tplc="158E3284" w:tentative="1">
      <w:start w:val="1"/>
      <w:numFmt w:val="decimal"/>
      <w:lvlText w:val="%7."/>
      <w:lvlJc w:val="left"/>
      <w:pPr>
        <w:tabs>
          <w:tab w:val="num" w:pos="5040"/>
        </w:tabs>
        <w:ind w:left="5040" w:hanging="360"/>
      </w:pPr>
    </w:lvl>
    <w:lvl w:ilvl="7" w:tplc="50506B30" w:tentative="1">
      <w:start w:val="1"/>
      <w:numFmt w:val="lowerLetter"/>
      <w:lvlText w:val="%8."/>
      <w:lvlJc w:val="left"/>
      <w:pPr>
        <w:tabs>
          <w:tab w:val="num" w:pos="5760"/>
        </w:tabs>
        <w:ind w:left="5760" w:hanging="360"/>
      </w:pPr>
    </w:lvl>
    <w:lvl w:ilvl="8" w:tplc="7578F85A" w:tentative="1">
      <w:start w:val="1"/>
      <w:numFmt w:val="lowerRoman"/>
      <w:lvlText w:val="%9."/>
      <w:lvlJc w:val="right"/>
      <w:pPr>
        <w:tabs>
          <w:tab w:val="num" w:pos="6480"/>
        </w:tabs>
        <w:ind w:left="6480" w:hanging="180"/>
      </w:pPr>
    </w:lvl>
  </w:abstractNum>
  <w:abstractNum w:abstractNumId="6" w15:restartNumberingAfterBreak="0">
    <w:nsid w:val="1A793837"/>
    <w:multiLevelType w:val="multilevel"/>
    <w:tmpl w:val="76C29452"/>
    <w:lvl w:ilvl="0">
      <w:start w:val="1"/>
      <w:numFmt w:val="decimal"/>
      <w:pStyle w:val="Heading1"/>
      <w:lvlText w:val="%1"/>
      <w:lvlJc w:val="left"/>
      <w:pPr>
        <w:ind w:left="1425"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454FF"/>
    <w:multiLevelType w:val="hybridMultilevel"/>
    <w:tmpl w:val="40683378"/>
    <w:lvl w:ilvl="0" w:tplc="37066070">
      <w:start w:val="1"/>
      <w:numFmt w:val="lowerLetter"/>
      <w:lvlText w:val="(%1)"/>
      <w:lvlJc w:val="left"/>
      <w:pPr>
        <w:tabs>
          <w:tab w:val="num" w:pos="750"/>
        </w:tabs>
        <w:ind w:left="750" w:hanging="390"/>
      </w:pPr>
      <w:rPr>
        <w:rFonts w:hint="default"/>
      </w:rPr>
    </w:lvl>
    <w:lvl w:ilvl="1" w:tplc="1A0CB292" w:tentative="1">
      <w:start w:val="1"/>
      <w:numFmt w:val="lowerLetter"/>
      <w:lvlText w:val="%2."/>
      <w:lvlJc w:val="left"/>
      <w:pPr>
        <w:tabs>
          <w:tab w:val="num" w:pos="1440"/>
        </w:tabs>
        <w:ind w:left="1440" w:hanging="360"/>
      </w:pPr>
    </w:lvl>
    <w:lvl w:ilvl="2" w:tplc="076C3300" w:tentative="1">
      <w:start w:val="1"/>
      <w:numFmt w:val="lowerRoman"/>
      <w:lvlText w:val="%3."/>
      <w:lvlJc w:val="right"/>
      <w:pPr>
        <w:tabs>
          <w:tab w:val="num" w:pos="2160"/>
        </w:tabs>
        <w:ind w:left="2160" w:hanging="180"/>
      </w:pPr>
    </w:lvl>
    <w:lvl w:ilvl="3" w:tplc="17F466DC" w:tentative="1">
      <w:start w:val="1"/>
      <w:numFmt w:val="decimal"/>
      <w:lvlText w:val="%4."/>
      <w:lvlJc w:val="left"/>
      <w:pPr>
        <w:tabs>
          <w:tab w:val="num" w:pos="2880"/>
        </w:tabs>
        <w:ind w:left="2880" w:hanging="360"/>
      </w:pPr>
    </w:lvl>
    <w:lvl w:ilvl="4" w:tplc="A2507AF4" w:tentative="1">
      <w:start w:val="1"/>
      <w:numFmt w:val="lowerLetter"/>
      <w:lvlText w:val="%5."/>
      <w:lvlJc w:val="left"/>
      <w:pPr>
        <w:tabs>
          <w:tab w:val="num" w:pos="3600"/>
        </w:tabs>
        <w:ind w:left="3600" w:hanging="360"/>
      </w:pPr>
    </w:lvl>
    <w:lvl w:ilvl="5" w:tplc="7D5803D2" w:tentative="1">
      <w:start w:val="1"/>
      <w:numFmt w:val="lowerRoman"/>
      <w:lvlText w:val="%6."/>
      <w:lvlJc w:val="right"/>
      <w:pPr>
        <w:tabs>
          <w:tab w:val="num" w:pos="4320"/>
        </w:tabs>
        <w:ind w:left="4320" w:hanging="180"/>
      </w:pPr>
    </w:lvl>
    <w:lvl w:ilvl="6" w:tplc="D1A06396" w:tentative="1">
      <w:start w:val="1"/>
      <w:numFmt w:val="decimal"/>
      <w:lvlText w:val="%7."/>
      <w:lvlJc w:val="left"/>
      <w:pPr>
        <w:tabs>
          <w:tab w:val="num" w:pos="5040"/>
        </w:tabs>
        <w:ind w:left="5040" w:hanging="360"/>
      </w:pPr>
    </w:lvl>
    <w:lvl w:ilvl="7" w:tplc="0736FE24" w:tentative="1">
      <w:start w:val="1"/>
      <w:numFmt w:val="lowerLetter"/>
      <w:lvlText w:val="%8."/>
      <w:lvlJc w:val="left"/>
      <w:pPr>
        <w:tabs>
          <w:tab w:val="num" w:pos="5760"/>
        </w:tabs>
        <w:ind w:left="5760" w:hanging="360"/>
      </w:pPr>
    </w:lvl>
    <w:lvl w:ilvl="8" w:tplc="6C5C8F16" w:tentative="1">
      <w:start w:val="1"/>
      <w:numFmt w:val="lowerRoman"/>
      <w:lvlText w:val="%9."/>
      <w:lvlJc w:val="right"/>
      <w:pPr>
        <w:tabs>
          <w:tab w:val="num" w:pos="6480"/>
        </w:tabs>
        <w:ind w:left="6480" w:hanging="180"/>
      </w:pPr>
    </w:lvl>
  </w:abstractNum>
  <w:abstractNum w:abstractNumId="9" w15:restartNumberingAfterBreak="0">
    <w:nsid w:val="1E513E09"/>
    <w:multiLevelType w:val="hybridMultilevel"/>
    <w:tmpl w:val="ADCAC7A4"/>
    <w:lvl w:ilvl="0" w:tplc="08FE791A">
      <w:start w:val="1"/>
      <w:numFmt w:val="lowerLetter"/>
      <w:lvlText w:val="(%1)"/>
      <w:lvlJc w:val="left"/>
      <w:pPr>
        <w:tabs>
          <w:tab w:val="num" w:pos="1778"/>
        </w:tabs>
        <w:ind w:left="1778" w:hanging="360"/>
      </w:pPr>
      <w:rPr>
        <w:rFonts w:hint="default"/>
      </w:rPr>
    </w:lvl>
    <w:lvl w:ilvl="1" w:tplc="08090019">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0" w15:restartNumberingAfterBreak="0">
    <w:nsid w:val="21043D17"/>
    <w:multiLevelType w:val="hybridMultilevel"/>
    <w:tmpl w:val="983019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13077DC"/>
    <w:multiLevelType w:val="hybridMultilevel"/>
    <w:tmpl w:val="AC221C2E"/>
    <w:lvl w:ilvl="0" w:tplc="D3200C6C">
      <w:start w:val="1"/>
      <w:numFmt w:val="lowerLetter"/>
      <w:lvlText w:val="(%1)"/>
      <w:lvlJc w:val="left"/>
      <w:pPr>
        <w:tabs>
          <w:tab w:val="num" w:pos="360"/>
        </w:tabs>
        <w:ind w:left="360" w:hanging="360"/>
      </w:pPr>
      <w:rPr>
        <w:rFonts w:ascii="Arial" w:eastAsia="Times New Roman" w:hAnsi="Arial" w:cs="Arial" w:hint="default"/>
      </w:rPr>
    </w:lvl>
    <w:lvl w:ilvl="1" w:tplc="70283E72">
      <w:start w:val="1"/>
      <w:numFmt w:val="lowerRoman"/>
      <w:lvlText w:val="(%2)"/>
      <w:lvlJc w:val="left"/>
      <w:pPr>
        <w:tabs>
          <w:tab w:val="num" w:pos="1080"/>
        </w:tabs>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972320"/>
    <w:multiLevelType w:val="hybridMultilevel"/>
    <w:tmpl w:val="B3C2B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54E77"/>
    <w:multiLevelType w:val="hybridMultilevel"/>
    <w:tmpl w:val="30E65394"/>
    <w:lvl w:ilvl="0" w:tplc="AC40BFA8">
      <w:start w:val="1"/>
      <w:numFmt w:val="lowerLetter"/>
      <w:lvlText w:val="(%1)"/>
      <w:lvlJc w:val="left"/>
      <w:pPr>
        <w:tabs>
          <w:tab w:val="num" w:pos="360"/>
        </w:tabs>
        <w:ind w:left="360" w:hanging="360"/>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F05750"/>
    <w:multiLevelType w:val="hybridMultilevel"/>
    <w:tmpl w:val="595C9040"/>
    <w:lvl w:ilvl="0" w:tplc="D3200C6C">
      <w:start w:val="1"/>
      <w:numFmt w:val="lowerLetter"/>
      <w:lvlText w:val="(%1)"/>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2A09A1"/>
    <w:multiLevelType w:val="hybridMultilevel"/>
    <w:tmpl w:val="13BC9362"/>
    <w:lvl w:ilvl="0" w:tplc="E892ADD4">
      <w:start w:val="1"/>
      <w:numFmt w:val="decimal"/>
      <w:pStyle w:val="Style2"/>
      <w:lvlText w:val="%1.1"/>
      <w:lvlJc w:val="left"/>
      <w:pPr>
        <w:ind w:left="720" w:hanging="360"/>
      </w:pPr>
      <w:rPr>
        <w:rFonts w:hint="default"/>
      </w:rPr>
    </w:lvl>
    <w:lvl w:ilvl="1" w:tplc="08090019" w:tentative="1">
      <w:start w:val="1"/>
      <w:numFmt w:val="lowerLetter"/>
      <w:pStyle w:val="Style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92B5C"/>
    <w:multiLevelType w:val="hybridMultilevel"/>
    <w:tmpl w:val="6B169C7C"/>
    <w:lvl w:ilvl="0" w:tplc="E0F47A7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D78A8"/>
    <w:multiLevelType w:val="hybridMultilevel"/>
    <w:tmpl w:val="0958C0D2"/>
    <w:lvl w:ilvl="0" w:tplc="77740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D7806"/>
    <w:multiLevelType w:val="hybridMultilevel"/>
    <w:tmpl w:val="7EEA4212"/>
    <w:lvl w:ilvl="0" w:tplc="0F523C92">
      <w:start w:val="1"/>
      <w:numFmt w:val="lowerRoman"/>
      <w:lvlText w:val="(%1)"/>
      <w:lvlJc w:val="left"/>
      <w:pPr>
        <w:tabs>
          <w:tab w:val="num" w:pos="360"/>
        </w:tabs>
        <w:ind w:left="360" w:hanging="360"/>
      </w:pPr>
      <w:rPr>
        <w:rFonts w:ascii="Arial" w:eastAsia="Times New Roman" w:hAnsi="Arial" w:cs="Aria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15:restartNumberingAfterBreak="0">
    <w:nsid w:val="290848E0"/>
    <w:multiLevelType w:val="multilevel"/>
    <w:tmpl w:val="DB30617C"/>
    <w:lvl w:ilvl="0">
      <w:start w:val="1"/>
      <w:numFmt w:val="decimal"/>
      <w:lvlText w:val="%1."/>
      <w:lvlJc w:val="left"/>
      <w:pPr>
        <w:ind w:left="851" w:hanging="851"/>
      </w:pPr>
      <w:rPr>
        <w:rFonts w:ascii="Arial" w:hAnsi="Arial" w:hint="default"/>
        <w:b w:val="0"/>
        <w:i w:val="0"/>
        <w:color w:val="002C77" w:themeColor="text1"/>
        <w:sz w:val="50"/>
      </w:rPr>
    </w:lvl>
    <w:lvl w:ilvl="1">
      <w:start w:val="1"/>
      <w:numFmt w:val="decimal"/>
      <w:lvlText w:val="%1.%2."/>
      <w:lvlJc w:val="left"/>
      <w:pPr>
        <w:ind w:left="851" w:hanging="851"/>
      </w:pPr>
      <w:rPr>
        <w:rFonts w:ascii="Arial" w:hAnsi="Arial" w:hint="default"/>
        <w:sz w:val="24"/>
      </w:rPr>
    </w:lvl>
    <w:lvl w:ilvl="2">
      <w:start w:val="1"/>
      <w:numFmt w:val="none"/>
      <w:lvlRestart w:val="0"/>
      <w:lvlText w:val="1.1.1"/>
      <w:lvlJc w:val="left"/>
      <w:pPr>
        <w:ind w:left="851" w:hanging="851"/>
      </w:pPr>
      <w:rPr>
        <w:rFonts w:ascii="Arial" w:hAnsi="Arial" w:hint="default"/>
        <w:sz w:val="24"/>
      </w:rPr>
    </w:lvl>
    <w:lvl w:ilvl="3">
      <w:start w:val="1"/>
      <w:numFmt w:val="lowerRoman"/>
      <w:pStyle w:val="NumberList3"/>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396D48"/>
    <w:multiLevelType w:val="hybridMultilevel"/>
    <w:tmpl w:val="7696C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F35800"/>
    <w:multiLevelType w:val="hybridMultilevel"/>
    <w:tmpl w:val="15E420C8"/>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EF53020"/>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053791"/>
    <w:multiLevelType w:val="multilevel"/>
    <w:tmpl w:val="2D8CE0CA"/>
    <w:lvl w:ilvl="0">
      <w:start w:val="1"/>
      <w:numFmt w:val="lowerRoman"/>
      <w:pStyle w:val="Listnumbered"/>
      <w:lvlText w:val="%1."/>
      <w:lvlJc w:val="left"/>
      <w:pPr>
        <w:tabs>
          <w:tab w:val="num" w:pos="360"/>
        </w:tabs>
        <w:ind w:left="360" w:hanging="360"/>
      </w:pPr>
      <w:rPr>
        <w:rFonts w:hint="default"/>
      </w:rPr>
    </w:lvl>
    <w:lvl w:ilvl="1">
      <w:start w:val="1"/>
      <w:numFmt w:val="lowerRoman"/>
      <w:lvlText w:val="%1.%2."/>
      <w:lvlJc w:val="left"/>
      <w:pPr>
        <w:tabs>
          <w:tab w:val="num" w:pos="792"/>
        </w:tabs>
        <w:ind w:left="792" w:hanging="432"/>
      </w:pPr>
      <w:rPr>
        <w:rFonts w:hint="default"/>
        <w:color w:val="auto"/>
      </w:rPr>
    </w:lvl>
    <w:lvl w:ilvl="2">
      <w:start w:val="1"/>
      <w:numFmt w:val="lowerRoman"/>
      <w:lvlText w:val="%1.%2.%3."/>
      <w:lvlJc w:val="left"/>
      <w:pPr>
        <w:tabs>
          <w:tab w:val="num" w:pos="1440"/>
        </w:tabs>
        <w:ind w:left="1224" w:hanging="504"/>
      </w:pPr>
      <w:rPr>
        <w:rFonts w:hint="default"/>
        <w:color w:val="auto"/>
      </w:rPr>
    </w:lvl>
    <w:lvl w:ilvl="3">
      <w:start w:val="1"/>
      <w:numFmt w:val="none"/>
      <w:lvlText w:val="%1.%2.%3.%4."/>
      <w:lvlJc w:val="left"/>
      <w:pPr>
        <w:tabs>
          <w:tab w:val="num" w:pos="2160"/>
        </w:tabs>
        <w:ind w:left="1728" w:hanging="648"/>
      </w:pPr>
      <w:rPr>
        <w:rFonts w:hint="default"/>
      </w:rPr>
    </w:lvl>
    <w:lvl w:ilvl="4">
      <w:start w:val="1"/>
      <w:numFmt w:val="none"/>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33A633B"/>
    <w:multiLevelType w:val="hybridMultilevel"/>
    <w:tmpl w:val="58263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E9377A"/>
    <w:multiLevelType w:val="multilevel"/>
    <w:tmpl w:val="D470488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15:restartNumberingAfterBreak="0">
    <w:nsid w:val="369E11D0"/>
    <w:multiLevelType w:val="multilevel"/>
    <w:tmpl w:val="21B693FE"/>
    <w:lvl w:ilvl="0">
      <w:start w:val="1"/>
      <w:numFmt w:val="decimal"/>
      <w:lvlText w:val="%1."/>
      <w:lvlJc w:val="left"/>
      <w:pPr>
        <w:ind w:left="1080" w:hanging="720"/>
      </w:pPr>
      <w:rPr>
        <w:rFonts w:hint="default"/>
        <w:color w:val="002C77" w:themeColor="text1"/>
        <w:sz w:val="50"/>
        <w:szCs w:val="5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6647"/>
    <w:multiLevelType w:val="multilevel"/>
    <w:tmpl w:val="08E0FAD4"/>
    <w:lvl w:ilvl="0">
      <w:start w:val="1"/>
      <w:numFmt w:val="bullet"/>
      <w:pStyle w:val="Listbullet1"/>
      <w:lvlText w:val=""/>
      <w:lvlJc w:val="left"/>
      <w:pPr>
        <w:ind w:left="1211" w:hanging="360"/>
      </w:pPr>
      <w:rPr>
        <w:rFonts w:ascii="Symbol" w:hAnsi="Symbol" w:hint="default"/>
        <w:color w:val="00AEEF"/>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E421934"/>
    <w:multiLevelType w:val="hybridMultilevel"/>
    <w:tmpl w:val="AC4686A4"/>
    <w:lvl w:ilvl="0" w:tplc="4778443A">
      <w:start w:val="1"/>
      <w:numFmt w:val="lowerLetter"/>
      <w:lvlText w:val="(%1)"/>
      <w:lvlJc w:val="left"/>
      <w:pPr>
        <w:tabs>
          <w:tab w:val="num" w:pos="735"/>
        </w:tabs>
        <w:ind w:left="735" w:hanging="375"/>
      </w:pPr>
      <w:rPr>
        <w:rFonts w:hint="default"/>
      </w:rPr>
    </w:lvl>
    <w:lvl w:ilvl="1" w:tplc="C14AE04A" w:tentative="1">
      <w:start w:val="1"/>
      <w:numFmt w:val="lowerLetter"/>
      <w:lvlText w:val="%2."/>
      <w:lvlJc w:val="left"/>
      <w:pPr>
        <w:tabs>
          <w:tab w:val="num" w:pos="1440"/>
        </w:tabs>
        <w:ind w:left="1440" w:hanging="360"/>
      </w:pPr>
    </w:lvl>
    <w:lvl w:ilvl="2" w:tplc="1BDE5310" w:tentative="1">
      <w:start w:val="1"/>
      <w:numFmt w:val="lowerRoman"/>
      <w:lvlText w:val="%3."/>
      <w:lvlJc w:val="right"/>
      <w:pPr>
        <w:tabs>
          <w:tab w:val="num" w:pos="2160"/>
        </w:tabs>
        <w:ind w:left="2160" w:hanging="180"/>
      </w:pPr>
    </w:lvl>
    <w:lvl w:ilvl="3" w:tplc="FAAAF2CC" w:tentative="1">
      <w:start w:val="1"/>
      <w:numFmt w:val="decimal"/>
      <w:lvlText w:val="%4."/>
      <w:lvlJc w:val="left"/>
      <w:pPr>
        <w:tabs>
          <w:tab w:val="num" w:pos="2880"/>
        </w:tabs>
        <w:ind w:left="2880" w:hanging="360"/>
      </w:pPr>
    </w:lvl>
    <w:lvl w:ilvl="4" w:tplc="24E0F222" w:tentative="1">
      <w:start w:val="1"/>
      <w:numFmt w:val="lowerLetter"/>
      <w:lvlText w:val="%5."/>
      <w:lvlJc w:val="left"/>
      <w:pPr>
        <w:tabs>
          <w:tab w:val="num" w:pos="3600"/>
        </w:tabs>
        <w:ind w:left="3600" w:hanging="360"/>
      </w:pPr>
    </w:lvl>
    <w:lvl w:ilvl="5" w:tplc="A566BED4" w:tentative="1">
      <w:start w:val="1"/>
      <w:numFmt w:val="lowerRoman"/>
      <w:lvlText w:val="%6."/>
      <w:lvlJc w:val="right"/>
      <w:pPr>
        <w:tabs>
          <w:tab w:val="num" w:pos="4320"/>
        </w:tabs>
        <w:ind w:left="4320" w:hanging="180"/>
      </w:pPr>
    </w:lvl>
    <w:lvl w:ilvl="6" w:tplc="848EB570" w:tentative="1">
      <w:start w:val="1"/>
      <w:numFmt w:val="decimal"/>
      <w:lvlText w:val="%7."/>
      <w:lvlJc w:val="left"/>
      <w:pPr>
        <w:tabs>
          <w:tab w:val="num" w:pos="5040"/>
        </w:tabs>
        <w:ind w:left="5040" w:hanging="360"/>
      </w:pPr>
    </w:lvl>
    <w:lvl w:ilvl="7" w:tplc="381E4C42" w:tentative="1">
      <w:start w:val="1"/>
      <w:numFmt w:val="lowerLetter"/>
      <w:lvlText w:val="%8."/>
      <w:lvlJc w:val="left"/>
      <w:pPr>
        <w:tabs>
          <w:tab w:val="num" w:pos="5760"/>
        </w:tabs>
        <w:ind w:left="5760" w:hanging="360"/>
      </w:pPr>
    </w:lvl>
    <w:lvl w:ilvl="8" w:tplc="F24AA068" w:tentative="1">
      <w:start w:val="1"/>
      <w:numFmt w:val="lowerRoman"/>
      <w:lvlText w:val="%9."/>
      <w:lvlJc w:val="right"/>
      <w:pPr>
        <w:tabs>
          <w:tab w:val="num" w:pos="6480"/>
        </w:tabs>
        <w:ind w:left="6480" w:hanging="180"/>
      </w:pPr>
    </w:lvl>
  </w:abstractNum>
  <w:abstractNum w:abstractNumId="31" w15:restartNumberingAfterBreak="0">
    <w:nsid w:val="40E833A3"/>
    <w:multiLevelType w:val="hybridMultilevel"/>
    <w:tmpl w:val="35660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1A51BF4"/>
    <w:multiLevelType w:val="multilevel"/>
    <w:tmpl w:val="D49CE4D8"/>
    <w:lvl w:ilvl="0">
      <w:start w:val="1"/>
      <w:numFmt w:val="decimal"/>
      <w:pStyle w:val="Numberlist1"/>
      <w:lvlText w:val="%1."/>
      <w:lvlJc w:val="left"/>
      <w:pPr>
        <w:ind w:left="425" w:hanging="425"/>
      </w:pPr>
      <w:rPr>
        <w:rFonts w:hint="default"/>
      </w:rPr>
    </w:lvl>
    <w:lvl w:ilvl="1">
      <w:start w:val="1"/>
      <w:numFmt w:val="lowerLetter"/>
      <w:pStyle w:val="Numberlist2"/>
      <w:lvlText w:val="%2)"/>
      <w:lvlJc w:val="left"/>
      <w:pPr>
        <w:ind w:left="851" w:hanging="426"/>
      </w:pPr>
      <w:rPr>
        <w:rFonts w:hint="default"/>
      </w:rPr>
    </w:lvl>
    <w:lvl w:ilvl="2">
      <w:start w:val="1"/>
      <w:numFmt w:val="lowerRoman"/>
      <w:pStyle w:val="Numberlist30"/>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727F0C"/>
    <w:multiLevelType w:val="hybridMultilevel"/>
    <w:tmpl w:val="1FA0B4A4"/>
    <w:lvl w:ilvl="0" w:tplc="925EA9CA">
      <w:start w:val="1"/>
      <w:numFmt w:val="lowerLetter"/>
      <w:lvlText w:val="(%1)"/>
      <w:lvlJc w:val="left"/>
      <w:pPr>
        <w:tabs>
          <w:tab w:val="num" w:pos="720"/>
        </w:tabs>
        <w:ind w:left="720" w:hanging="720"/>
      </w:pPr>
      <w:rPr>
        <w:rFonts w:ascii="Arial" w:eastAsia="Times New Roman" w:hAnsi="Arial" w:cs="Arial" w:hint="default"/>
      </w:rPr>
    </w:lvl>
    <w:lvl w:ilvl="1" w:tplc="6FBE65F4">
      <w:start w:val="9"/>
      <w:numFmt w:val="decimal"/>
      <w:lvlText w:val="%2"/>
      <w:lvlJc w:val="left"/>
      <w:pPr>
        <w:tabs>
          <w:tab w:val="num" w:pos="1080"/>
        </w:tabs>
        <w:ind w:left="1080" w:hanging="360"/>
      </w:pPr>
      <w:rPr>
        <w:rFonts w:hint="default"/>
      </w:rPr>
    </w:lvl>
    <w:lvl w:ilvl="2" w:tplc="DBBEA550" w:tentative="1">
      <w:start w:val="1"/>
      <w:numFmt w:val="lowerRoman"/>
      <w:lvlText w:val="%3."/>
      <w:lvlJc w:val="right"/>
      <w:pPr>
        <w:tabs>
          <w:tab w:val="num" w:pos="1800"/>
        </w:tabs>
        <w:ind w:left="1800" w:hanging="180"/>
      </w:pPr>
    </w:lvl>
    <w:lvl w:ilvl="3" w:tplc="6B3E8B32" w:tentative="1">
      <w:start w:val="1"/>
      <w:numFmt w:val="decimal"/>
      <w:lvlText w:val="%4."/>
      <w:lvlJc w:val="left"/>
      <w:pPr>
        <w:tabs>
          <w:tab w:val="num" w:pos="2520"/>
        </w:tabs>
        <w:ind w:left="2520" w:hanging="360"/>
      </w:pPr>
    </w:lvl>
    <w:lvl w:ilvl="4" w:tplc="A86EF1C6" w:tentative="1">
      <w:start w:val="1"/>
      <w:numFmt w:val="lowerLetter"/>
      <w:lvlText w:val="%5."/>
      <w:lvlJc w:val="left"/>
      <w:pPr>
        <w:tabs>
          <w:tab w:val="num" w:pos="3240"/>
        </w:tabs>
        <w:ind w:left="3240" w:hanging="360"/>
      </w:pPr>
    </w:lvl>
    <w:lvl w:ilvl="5" w:tplc="D730FB24" w:tentative="1">
      <w:start w:val="1"/>
      <w:numFmt w:val="lowerRoman"/>
      <w:lvlText w:val="%6."/>
      <w:lvlJc w:val="right"/>
      <w:pPr>
        <w:tabs>
          <w:tab w:val="num" w:pos="3960"/>
        </w:tabs>
        <w:ind w:left="3960" w:hanging="180"/>
      </w:pPr>
    </w:lvl>
    <w:lvl w:ilvl="6" w:tplc="37ECD812" w:tentative="1">
      <w:start w:val="1"/>
      <w:numFmt w:val="decimal"/>
      <w:lvlText w:val="%7."/>
      <w:lvlJc w:val="left"/>
      <w:pPr>
        <w:tabs>
          <w:tab w:val="num" w:pos="4680"/>
        </w:tabs>
        <w:ind w:left="4680" w:hanging="360"/>
      </w:pPr>
    </w:lvl>
    <w:lvl w:ilvl="7" w:tplc="CCC2E708" w:tentative="1">
      <w:start w:val="1"/>
      <w:numFmt w:val="lowerLetter"/>
      <w:lvlText w:val="%8."/>
      <w:lvlJc w:val="left"/>
      <w:pPr>
        <w:tabs>
          <w:tab w:val="num" w:pos="5400"/>
        </w:tabs>
        <w:ind w:left="5400" w:hanging="360"/>
      </w:pPr>
    </w:lvl>
    <w:lvl w:ilvl="8" w:tplc="B4409364" w:tentative="1">
      <w:start w:val="1"/>
      <w:numFmt w:val="lowerRoman"/>
      <w:lvlText w:val="%9."/>
      <w:lvlJc w:val="right"/>
      <w:pPr>
        <w:tabs>
          <w:tab w:val="num" w:pos="6120"/>
        </w:tabs>
        <w:ind w:left="6120" w:hanging="180"/>
      </w:pPr>
    </w:lvl>
  </w:abstractNum>
  <w:abstractNum w:abstractNumId="34" w15:restartNumberingAfterBreak="0">
    <w:nsid w:val="49481BC0"/>
    <w:multiLevelType w:val="hybridMultilevel"/>
    <w:tmpl w:val="C3063BC4"/>
    <w:lvl w:ilvl="0" w:tplc="53A2CDAA">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EB0EAA"/>
    <w:multiLevelType w:val="hybridMultilevel"/>
    <w:tmpl w:val="360E1E22"/>
    <w:lvl w:ilvl="0" w:tplc="883E3E5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09768E"/>
    <w:multiLevelType w:val="hybridMultilevel"/>
    <w:tmpl w:val="3DC8A492"/>
    <w:lvl w:ilvl="0" w:tplc="1AFE03FE">
      <w:start w:val="1"/>
      <w:numFmt w:val="decimal"/>
      <w:pStyle w:val="TOC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141227"/>
    <w:multiLevelType w:val="hybridMultilevel"/>
    <w:tmpl w:val="A176D270"/>
    <w:lvl w:ilvl="0" w:tplc="67D613D6">
      <w:start w:val="1"/>
      <w:numFmt w:val="lowerLetter"/>
      <w:lvlText w:val="(%1)"/>
      <w:lvlJc w:val="left"/>
      <w:pPr>
        <w:tabs>
          <w:tab w:val="num" w:pos="765"/>
        </w:tabs>
        <w:ind w:left="765" w:hanging="405"/>
      </w:pPr>
      <w:rPr>
        <w:rFonts w:hint="default"/>
      </w:rPr>
    </w:lvl>
    <w:lvl w:ilvl="1" w:tplc="405C94D2" w:tentative="1">
      <w:start w:val="1"/>
      <w:numFmt w:val="lowerLetter"/>
      <w:lvlText w:val="%2."/>
      <w:lvlJc w:val="left"/>
      <w:pPr>
        <w:tabs>
          <w:tab w:val="num" w:pos="1440"/>
        </w:tabs>
        <w:ind w:left="1440" w:hanging="360"/>
      </w:pPr>
    </w:lvl>
    <w:lvl w:ilvl="2" w:tplc="D33E6C12" w:tentative="1">
      <w:start w:val="1"/>
      <w:numFmt w:val="lowerRoman"/>
      <w:lvlText w:val="%3."/>
      <w:lvlJc w:val="right"/>
      <w:pPr>
        <w:tabs>
          <w:tab w:val="num" w:pos="2160"/>
        </w:tabs>
        <w:ind w:left="2160" w:hanging="180"/>
      </w:pPr>
    </w:lvl>
    <w:lvl w:ilvl="3" w:tplc="6A62C598" w:tentative="1">
      <w:start w:val="1"/>
      <w:numFmt w:val="decimal"/>
      <w:lvlText w:val="%4."/>
      <w:lvlJc w:val="left"/>
      <w:pPr>
        <w:tabs>
          <w:tab w:val="num" w:pos="2880"/>
        </w:tabs>
        <w:ind w:left="2880" w:hanging="360"/>
      </w:pPr>
    </w:lvl>
    <w:lvl w:ilvl="4" w:tplc="F150465A" w:tentative="1">
      <w:start w:val="1"/>
      <w:numFmt w:val="lowerLetter"/>
      <w:lvlText w:val="%5."/>
      <w:lvlJc w:val="left"/>
      <w:pPr>
        <w:tabs>
          <w:tab w:val="num" w:pos="3600"/>
        </w:tabs>
        <w:ind w:left="3600" w:hanging="360"/>
      </w:pPr>
    </w:lvl>
    <w:lvl w:ilvl="5" w:tplc="6E16DC24" w:tentative="1">
      <w:start w:val="1"/>
      <w:numFmt w:val="lowerRoman"/>
      <w:lvlText w:val="%6."/>
      <w:lvlJc w:val="right"/>
      <w:pPr>
        <w:tabs>
          <w:tab w:val="num" w:pos="4320"/>
        </w:tabs>
        <w:ind w:left="4320" w:hanging="180"/>
      </w:pPr>
    </w:lvl>
    <w:lvl w:ilvl="6" w:tplc="DAD6DA7E" w:tentative="1">
      <w:start w:val="1"/>
      <w:numFmt w:val="decimal"/>
      <w:lvlText w:val="%7."/>
      <w:lvlJc w:val="left"/>
      <w:pPr>
        <w:tabs>
          <w:tab w:val="num" w:pos="5040"/>
        </w:tabs>
        <w:ind w:left="5040" w:hanging="360"/>
      </w:pPr>
    </w:lvl>
    <w:lvl w:ilvl="7" w:tplc="A850AA72" w:tentative="1">
      <w:start w:val="1"/>
      <w:numFmt w:val="lowerLetter"/>
      <w:lvlText w:val="%8."/>
      <w:lvlJc w:val="left"/>
      <w:pPr>
        <w:tabs>
          <w:tab w:val="num" w:pos="5760"/>
        </w:tabs>
        <w:ind w:left="5760" w:hanging="360"/>
      </w:pPr>
    </w:lvl>
    <w:lvl w:ilvl="8" w:tplc="5C68856E" w:tentative="1">
      <w:start w:val="1"/>
      <w:numFmt w:val="lowerRoman"/>
      <w:lvlText w:val="%9."/>
      <w:lvlJc w:val="right"/>
      <w:pPr>
        <w:tabs>
          <w:tab w:val="num" w:pos="6480"/>
        </w:tabs>
        <w:ind w:left="6480" w:hanging="180"/>
      </w:pPr>
    </w:lvl>
  </w:abstractNum>
  <w:abstractNum w:abstractNumId="38" w15:restartNumberingAfterBreak="0">
    <w:nsid w:val="4C2E3F29"/>
    <w:multiLevelType w:val="hybridMultilevel"/>
    <w:tmpl w:val="10A268E6"/>
    <w:lvl w:ilvl="0" w:tplc="B6766DF6">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FA30FB"/>
    <w:multiLevelType w:val="hybridMultilevel"/>
    <w:tmpl w:val="98F09AFE"/>
    <w:lvl w:ilvl="0" w:tplc="D3200C6C">
      <w:start w:val="1"/>
      <w:numFmt w:val="lowerLetter"/>
      <w:lvlText w:val="(%1)"/>
      <w:lvlJc w:val="left"/>
      <w:pPr>
        <w:ind w:left="1440" w:hanging="360"/>
      </w:pPr>
      <w:rPr>
        <w:rFonts w:ascii="Arial" w:eastAsia="Times New Roman"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C544714"/>
    <w:multiLevelType w:val="hybridMultilevel"/>
    <w:tmpl w:val="3C24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F917DBF"/>
    <w:multiLevelType w:val="multilevel"/>
    <w:tmpl w:val="1B4220FA"/>
    <w:lvl w:ilvl="0">
      <w:start w:val="1"/>
      <w:numFmt w:val="bullet"/>
      <w:pStyle w:val="Bulletlist10"/>
      <w:lvlText w:val=""/>
      <w:lvlJc w:val="left"/>
      <w:pPr>
        <w:ind w:left="720" w:hanging="360"/>
      </w:pPr>
      <w:rPr>
        <w:rFonts w:ascii="Symbol" w:hAnsi="Symbol" w:hint="default"/>
        <w:color w:val="002C77"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5E0DC5"/>
    <w:multiLevelType w:val="hybridMultilevel"/>
    <w:tmpl w:val="05085F42"/>
    <w:lvl w:ilvl="0" w:tplc="1C680E14">
      <w:start w:val="1"/>
      <w:numFmt w:val="decimal"/>
      <w:pStyle w:val="Subsnumberedparagraphs"/>
      <w:lvlText w:val="%1."/>
      <w:lvlJc w:val="left"/>
      <w:pPr>
        <w:ind w:left="360" w:hanging="360"/>
      </w:pPr>
      <w:rPr>
        <w:rFonts w:ascii="Arial" w:hAnsi="Arial" w:cs="Arial" w:hint="default"/>
        <w:b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CE42E1"/>
    <w:multiLevelType w:val="multilevel"/>
    <w:tmpl w:val="50425D30"/>
    <w:lvl w:ilvl="0">
      <w:start w:val="1"/>
      <w:numFmt w:val="bullet"/>
      <w:lvlText w:val=""/>
      <w:lvlJc w:val="left"/>
      <w:pPr>
        <w:tabs>
          <w:tab w:val="num" w:pos="360"/>
        </w:tabs>
        <w:ind w:left="0" w:firstLine="170"/>
      </w:pPr>
      <w:rPr>
        <w:rFonts w:ascii="Symbol" w:hAnsi="Symbol" w:hint="default"/>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43C18A4"/>
    <w:multiLevelType w:val="hybridMultilevel"/>
    <w:tmpl w:val="378C85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51068E9"/>
    <w:multiLevelType w:val="hybridMultilevel"/>
    <w:tmpl w:val="CA2477AC"/>
    <w:lvl w:ilvl="0" w:tplc="B498C76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5320145"/>
    <w:multiLevelType w:val="hybridMultilevel"/>
    <w:tmpl w:val="6DEC9550"/>
    <w:lvl w:ilvl="0" w:tplc="132CC8C2">
      <w:start w:val="1"/>
      <w:numFmt w:val="lowerLetter"/>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42B7440"/>
    <w:multiLevelType w:val="multilevel"/>
    <w:tmpl w:val="DA823368"/>
    <w:lvl w:ilvl="0">
      <w:start w:val="1"/>
      <w:numFmt w:val="decimal"/>
      <w:pStyle w:val="ChptHead"/>
      <w:lvlText w:val="%1."/>
      <w:lvlJc w:val="left"/>
      <w:pPr>
        <w:tabs>
          <w:tab w:val="num" w:pos="360"/>
        </w:tabs>
        <w:ind w:left="360" w:hanging="360"/>
      </w:pPr>
      <w:rPr>
        <w:rFonts w:hint="default"/>
      </w:rPr>
    </w:lvl>
    <w:lvl w:ilvl="1">
      <w:start w:val="1"/>
      <w:numFmt w:val="decimal"/>
      <w:pStyle w:val="Paragraphnumbered"/>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63C3460"/>
    <w:multiLevelType w:val="hybridMultilevel"/>
    <w:tmpl w:val="A29E0494"/>
    <w:lvl w:ilvl="0" w:tplc="E7FEC2B8">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E4086"/>
    <w:multiLevelType w:val="hybridMultilevel"/>
    <w:tmpl w:val="4E78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775546">
    <w:abstractNumId w:val="28"/>
  </w:num>
  <w:num w:numId="2" w16cid:durableId="30150882">
    <w:abstractNumId w:val="4"/>
  </w:num>
  <w:num w:numId="3" w16cid:durableId="356271688">
    <w:abstractNumId w:val="7"/>
  </w:num>
  <w:num w:numId="4" w16cid:durableId="1049575665">
    <w:abstractNumId w:val="19"/>
  </w:num>
  <w:num w:numId="5" w16cid:durableId="377051861">
    <w:abstractNumId w:val="32"/>
  </w:num>
  <w:num w:numId="6" w16cid:durableId="1959213664">
    <w:abstractNumId w:val="41"/>
  </w:num>
  <w:num w:numId="7" w16cid:durableId="1926498431">
    <w:abstractNumId w:val="3"/>
  </w:num>
  <w:num w:numId="8" w16cid:durableId="1307658711">
    <w:abstractNumId w:val="29"/>
  </w:num>
  <w:num w:numId="9" w16cid:durableId="996152401">
    <w:abstractNumId w:val="47"/>
  </w:num>
  <w:num w:numId="10" w16cid:durableId="441069860">
    <w:abstractNumId w:val="23"/>
  </w:num>
  <w:num w:numId="11" w16cid:durableId="1528905546">
    <w:abstractNumId w:val="26"/>
  </w:num>
  <w:num w:numId="12" w16cid:durableId="1395812412">
    <w:abstractNumId w:val="43"/>
  </w:num>
  <w:num w:numId="13" w16cid:durableId="541403233">
    <w:abstractNumId w:val="22"/>
  </w:num>
  <w:num w:numId="14" w16cid:durableId="967007120">
    <w:abstractNumId w:val="15"/>
  </w:num>
  <w:num w:numId="15" w16cid:durableId="730349055">
    <w:abstractNumId w:val="42"/>
  </w:num>
  <w:num w:numId="16" w16cid:durableId="55402104">
    <w:abstractNumId w:val="11"/>
  </w:num>
  <w:num w:numId="17" w16cid:durableId="1085106178">
    <w:abstractNumId w:val="30"/>
  </w:num>
  <w:num w:numId="18" w16cid:durableId="435949041">
    <w:abstractNumId w:val="25"/>
  </w:num>
  <w:num w:numId="19" w16cid:durableId="1793207254">
    <w:abstractNumId w:val="44"/>
  </w:num>
  <w:num w:numId="20" w16cid:durableId="1033650142">
    <w:abstractNumId w:val="1"/>
  </w:num>
  <w:num w:numId="21" w16cid:durableId="1383750124">
    <w:abstractNumId w:val="21"/>
  </w:num>
  <w:num w:numId="22" w16cid:durableId="67390645">
    <w:abstractNumId w:val="38"/>
  </w:num>
  <w:num w:numId="23" w16cid:durableId="1784614590">
    <w:abstractNumId w:val="45"/>
  </w:num>
  <w:num w:numId="24" w16cid:durableId="254217632">
    <w:abstractNumId w:val="48"/>
  </w:num>
  <w:num w:numId="25" w16cid:durableId="1245260126">
    <w:abstractNumId w:val="34"/>
  </w:num>
  <w:num w:numId="26" w16cid:durableId="1645305800">
    <w:abstractNumId w:val="35"/>
  </w:num>
  <w:num w:numId="27" w16cid:durableId="318848033">
    <w:abstractNumId w:val="5"/>
  </w:num>
  <w:num w:numId="28" w16cid:durableId="1018626923">
    <w:abstractNumId w:val="49"/>
  </w:num>
  <w:num w:numId="29" w16cid:durableId="946620495">
    <w:abstractNumId w:val="16"/>
  </w:num>
  <w:num w:numId="30" w16cid:durableId="1639605969">
    <w:abstractNumId w:val="9"/>
  </w:num>
  <w:num w:numId="31" w16cid:durableId="777725169">
    <w:abstractNumId w:val="13"/>
  </w:num>
  <w:num w:numId="32" w16cid:durableId="622081623">
    <w:abstractNumId w:val="37"/>
  </w:num>
  <w:num w:numId="33" w16cid:durableId="544215707">
    <w:abstractNumId w:val="8"/>
  </w:num>
  <w:num w:numId="34" w16cid:durableId="765854879">
    <w:abstractNumId w:val="6"/>
  </w:num>
  <w:num w:numId="35" w16cid:durableId="936602414">
    <w:abstractNumId w:val="33"/>
  </w:num>
  <w:num w:numId="36" w16cid:durableId="714236659">
    <w:abstractNumId w:val="46"/>
  </w:num>
  <w:num w:numId="37" w16cid:durableId="160321519">
    <w:abstractNumId w:val="39"/>
  </w:num>
  <w:num w:numId="38" w16cid:durableId="386532650">
    <w:abstractNumId w:val="18"/>
  </w:num>
  <w:num w:numId="39" w16cid:durableId="2068842810">
    <w:abstractNumId w:val="0"/>
  </w:num>
  <w:num w:numId="40" w16cid:durableId="587036904">
    <w:abstractNumId w:val="31"/>
  </w:num>
  <w:num w:numId="41" w16cid:durableId="381683788">
    <w:abstractNumId w:val="27"/>
  </w:num>
  <w:num w:numId="42" w16cid:durableId="66347249">
    <w:abstractNumId w:val="2"/>
  </w:num>
  <w:num w:numId="43" w16cid:durableId="1480419489">
    <w:abstractNumId w:val="40"/>
  </w:num>
  <w:num w:numId="44" w16cid:durableId="257755316">
    <w:abstractNumId w:val="10"/>
  </w:num>
  <w:num w:numId="45" w16cid:durableId="1869758295">
    <w:abstractNumId w:val="14"/>
  </w:num>
  <w:num w:numId="46" w16cid:durableId="1638876537">
    <w:abstractNumId w:val="12"/>
  </w:num>
  <w:num w:numId="47" w16cid:durableId="2144036476">
    <w:abstractNumId w:val="17"/>
  </w:num>
  <w:num w:numId="48" w16cid:durableId="919557733">
    <w:abstractNumId w:val="36"/>
  </w:num>
  <w:num w:numId="49" w16cid:durableId="1601834081">
    <w:abstractNumId w:val="20"/>
  </w:num>
  <w:num w:numId="50" w16cid:durableId="1017197579">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9C"/>
    <w:rsid w:val="000003AE"/>
    <w:rsid w:val="00000F49"/>
    <w:rsid w:val="0000114A"/>
    <w:rsid w:val="0000118B"/>
    <w:rsid w:val="0000154A"/>
    <w:rsid w:val="00002359"/>
    <w:rsid w:val="000026D8"/>
    <w:rsid w:val="000034D7"/>
    <w:rsid w:val="00003C78"/>
    <w:rsid w:val="00004B8F"/>
    <w:rsid w:val="00005473"/>
    <w:rsid w:val="0000596D"/>
    <w:rsid w:val="00005D83"/>
    <w:rsid w:val="00006285"/>
    <w:rsid w:val="000065C0"/>
    <w:rsid w:val="00006FDF"/>
    <w:rsid w:val="00010351"/>
    <w:rsid w:val="000112C8"/>
    <w:rsid w:val="000117A7"/>
    <w:rsid w:val="0001196D"/>
    <w:rsid w:val="00012B2C"/>
    <w:rsid w:val="00013637"/>
    <w:rsid w:val="00013933"/>
    <w:rsid w:val="000139D6"/>
    <w:rsid w:val="000142A1"/>
    <w:rsid w:val="00015ACB"/>
    <w:rsid w:val="00015CDD"/>
    <w:rsid w:val="00015DEB"/>
    <w:rsid w:val="000162C3"/>
    <w:rsid w:val="00016DC0"/>
    <w:rsid w:val="00017255"/>
    <w:rsid w:val="00020220"/>
    <w:rsid w:val="000206C4"/>
    <w:rsid w:val="00021BFB"/>
    <w:rsid w:val="00021C96"/>
    <w:rsid w:val="0002237E"/>
    <w:rsid w:val="0002253B"/>
    <w:rsid w:val="000225CB"/>
    <w:rsid w:val="00022769"/>
    <w:rsid w:val="0002457A"/>
    <w:rsid w:val="00031CC2"/>
    <w:rsid w:val="00033668"/>
    <w:rsid w:val="0003398D"/>
    <w:rsid w:val="000342C9"/>
    <w:rsid w:val="0003450B"/>
    <w:rsid w:val="00034B38"/>
    <w:rsid w:val="00034BEE"/>
    <w:rsid w:val="00034C67"/>
    <w:rsid w:val="00034CEC"/>
    <w:rsid w:val="000359AF"/>
    <w:rsid w:val="00035B67"/>
    <w:rsid w:val="000360C8"/>
    <w:rsid w:val="0003669C"/>
    <w:rsid w:val="00037A40"/>
    <w:rsid w:val="00037C79"/>
    <w:rsid w:val="00040435"/>
    <w:rsid w:val="00040438"/>
    <w:rsid w:val="00041AC5"/>
    <w:rsid w:val="00041CDF"/>
    <w:rsid w:val="00041DDF"/>
    <w:rsid w:val="00043284"/>
    <w:rsid w:val="00043FDC"/>
    <w:rsid w:val="00044FC8"/>
    <w:rsid w:val="0004523D"/>
    <w:rsid w:val="00046089"/>
    <w:rsid w:val="000473E2"/>
    <w:rsid w:val="000475CA"/>
    <w:rsid w:val="00050DE8"/>
    <w:rsid w:val="00051CC4"/>
    <w:rsid w:val="000528E9"/>
    <w:rsid w:val="00053000"/>
    <w:rsid w:val="000552B4"/>
    <w:rsid w:val="00055AB7"/>
    <w:rsid w:val="00056C5F"/>
    <w:rsid w:val="00056E38"/>
    <w:rsid w:val="000578FB"/>
    <w:rsid w:val="00057EDC"/>
    <w:rsid w:val="000621C8"/>
    <w:rsid w:val="00062256"/>
    <w:rsid w:val="00062CE9"/>
    <w:rsid w:val="0006324F"/>
    <w:rsid w:val="000634A4"/>
    <w:rsid w:val="000639E5"/>
    <w:rsid w:val="00063F1E"/>
    <w:rsid w:val="00065907"/>
    <w:rsid w:val="00065951"/>
    <w:rsid w:val="00065CF2"/>
    <w:rsid w:val="000679EC"/>
    <w:rsid w:val="00067C74"/>
    <w:rsid w:val="00067CFD"/>
    <w:rsid w:val="00072532"/>
    <w:rsid w:val="0007271A"/>
    <w:rsid w:val="00072B24"/>
    <w:rsid w:val="00074419"/>
    <w:rsid w:val="000745C1"/>
    <w:rsid w:val="0007649C"/>
    <w:rsid w:val="000766CE"/>
    <w:rsid w:val="00076D04"/>
    <w:rsid w:val="00077793"/>
    <w:rsid w:val="00080FDB"/>
    <w:rsid w:val="0008263B"/>
    <w:rsid w:val="00082FD3"/>
    <w:rsid w:val="00083BA8"/>
    <w:rsid w:val="000853E2"/>
    <w:rsid w:val="000855F3"/>
    <w:rsid w:val="00086490"/>
    <w:rsid w:val="00087D16"/>
    <w:rsid w:val="00090192"/>
    <w:rsid w:val="0009031D"/>
    <w:rsid w:val="00090417"/>
    <w:rsid w:val="0009189B"/>
    <w:rsid w:val="00092725"/>
    <w:rsid w:val="0009418E"/>
    <w:rsid w:val="000945F8"/>
    <w:rsid w:val="00094A55"/>
    <w:rsid w:val="00096402"/>
    <w:rsid w:val="000969DB"/>
    <w:rsid w:val="000979D1"/>
    <w:rsid w:val="00097AFE"/>
    <w:rsid w:val="00097C7B"/>
    <w:rsid w:val="00097D05"/>
    <w:rsid w:val="000A15A0"/>
    <w:rsid w:val="000A26C3"/>
    <w:rsid w:val="000A310C"/>
    <w:rsid w:val="000A52B8"/>
    <w:rsid w:val="000A6526"/>
    <w:rsid w:val="000B02B6"/>
    <w:rsid w:val="000B07F5"/>
    <w:rsid w:val="000B19DF"/>
    <w:rsid w:val="000B2DB0"/>
    <w:rsid w:val="000B3E3D"/>
    <w:rsid w:val="000B4416"/>
    <w:rsid w:val="000B612D"/>
    <w:rsid w:val="000B70FC"/>
    <w:rsid w:val="000B753A"/>
    <w:rsid w:val="000B788E"/>
    <w:rsid w:val="000C0257"/>
    <w:rsid w:val="000C111F"/>
    <w:rsid w:val="000C195E"/>
    <w:rsid w:val="000C317D"/>
    <w:rsid w:val="000C4015"/>
    <w:rsid w:val="000C4EF2"/>
    <w:rsid w:val="000C4F03"/>
    <w:rsid w:val="000C7504"/>
    <w:rsid w:val="000C7541"/>
    <w:rsid w:val="000D18DE"/>
    <w:rsid w:val="000D3499"/>
    <w:rsid w:val="000D430B"/>
    <w:rsid w:val="000D4FA8"/>
    <w:rsid w:val="000D56A7"/>
    <w:rsid w:val="000D57DE"/>
    <w:rsid w:val="000D6293"/>
    <w:rsid w:val="000D66C3"/>
    <w:rsid w:val="000D6A65"/>
    <w:rsid w:val="000D6E1D"/>
    <w:rsid w:val="000D6F08"/>
    <w:rsid w:val="000D7DA0"/>
    <w:rsid w:val="000E10EB"/>
    <w:rsid w:val="000E1328"/>
    <w:rsid w:val="000E14BC"/>
    <w:rsid w:val="000E2F3B"/>
    <w:rsid w:val="000E3F54"/>
    <w:rsid w:val="000E422F"/>
    <w:rsid w:val="000E4342"/>
    <w:rsid w:val="000E514F"/>
    <w:rsid w:val="000E53B5"/>
    <w:rsid w:val="000E5545"/>
    <w:rsid w:val="000E56C6"/>
    <w:rsid w:val="000E573B"/>
    <w:rsid w:val="000E6961"/>
    <w:rsid w:val="000E705B"/>
    <w:rsid w:val="000E7D64"/>
    <w:rsid w:val="000E7F23"/>
    <w:rsid w:val="000F1D26"/>
    <w:rsid w:val="000F3B98"/>
    <w:rsid w:val="000F3E62"/>
    <w:rsid w:val="000F3E97"/>
    <w:rsid w:val="000F45C3"/>
    <w:rsid w:val="000F50FC"/>
    <w:rsid w:val="000F5C03"/>
    <w:rsid w:val="000F5D65"/>
    <w:rsid w:val="000F70D4"/>
    <w:rsid w:val="000F7528"/>
    <w:rsid w:val="00100E7B"/>
    <w:rsid w:val="00101572"/>
    <w:rsid w:val="001028C8"/>
    <w:rsid w:val="00102D4F"/>
    <w:rsid w:val="00102F8C"/>
    <w:rsid w:val="00104C27"/>
    <w:rsid w:val="00104DCA"/>
    <w:rsid w:val="0010619B"/>
    <w:rsid w:val="00107A38"/>
    <w:rsid w:val="00110B73"/>
    <w:rsid w:val="00111117"/>
    <w:rsid w:val="00111E70"/>
    <w:rsid w:val="00114F15"/>
    <w:rsid w:val="00115382"/>
    <w:rsid w:val="001157D2"/>
    <w:rsid w:val="0011587D"/>
    <w:rsid w:val="00115B38"/>
    <w:rsid w:val="00116A01"/>
    <w:rsid w:val="00117A7F"/>
    <w:rsid w:val="00117B06"/>
    <w:rsid w:val="00120608"/>
    <w:rsid w:val="00121740"/>
    <w:rsid w:val="001224C9"/>
    <w:rsid w:val="00122CB0"/>
    <w:rsid w:val="00122D59"/>
    <w:rsid w:val="00122E09"/>
    <w:rsid w:val="00123FF2"/>
    <w:rsid w:val="001247FB"/>
    <w:rsid w:val="00125E05"/>
    <w:rsid w:val="00127871"/>
    <w:rsid w:val="00130397"/>
    <w:rsid w:val="00131723"/>
    <w:rsid w:val="00131966"/>
    <w:rsid w:val="001328A5"/>
    <w:rsid w:val="0013387A"/>
    <w:rsid w:val="0013493D"/>
    <w:rsid w:val="00134973"/>
    <w:rsid w:val="0013783A"/>
    <w:rsid w:val="00137BAB"/>
    <w:rsid w:val="00137BE1"/>
    <w:rsid w:val="00137C48"/>
    <w:rsid w:val="001407B7"/>
    <w:rsid w:val="001408B6"/>
    <w:rsid w:val="001413ED"/>
    <w:rsid w:val="00141484"/>
    <w:rsid w:val="001431AE"/>
    <w:rsid w:val="00144270"/>
    <w:rsid w:val="00144B33"/>
    <w:rsid w:val="00144E45"/>
    <w:rsid w:val="0014689E"/>
    <w:rsid w:val="00146C6C"/>
    <w:rsid w:val="001472A5"/>
    <w:rsid w:val="00147428"/>
    <w:rsid w:val="00147540"/>
    <w:rsid w:val="00150ACB"/>
    <w:rsid w:val="00151C32"/>
    <w:rsid w:val="00151D77"/>
    <w:rsid w:val="00152466"/>
    <w:rsid w:val="001525F0"/>
    <w:rsid w:val="00153B05"/>
    <w:rsid w:val="00153B57"/>
    <w:rsid w:val="00154454"/>
    <w:rsid w:val="00154603"/>
    <w:rsid w:val="00155B4D"/>
    <w:rsid w:val="00156E48"/>
    <w:rsid w:val="00157228"/>
    <w:rsid w:val="00157541"/>
    <w:rsid w:val="0015768D"/>
    <w:rsid w:val="001606D0"/>
    <w:rsid w:val="00163157"/>
    <w:rsid w:val="00163D85"/>
    <w:rsid w:val="00165203"/>
    <w:rsid w:val="001652E1"/>
    <w:rsid w:val="00165EE5"/>
    <w:rsid w:val="001662E2"/>
    <w:rsid w:val="00171238"/>
    <w:rsid w:val="00172124"/>
    <w:rsid w:val="001736C7"/>
    <w:rsid w:val="00174289"/>
    <w:rsid w:val="00174920"/>
    <w:rsid w:val="00174E47"/>
    <w:rsid w:val="0017696A"/>
    <w:rsid w:val="001769B6"/>
    <w:rsid w:val="00176E7C"/>
    <w:rsid w:val="00182C5A"/>
    <w:rsid w:val="0018312E"/>
    <w:rsid w:val="001836B5"/>
    <w:rsid w:val="00183AA7"/>
    <w:rsid w:val="00183F38"/>
    <w:rsid w:val="001842D0"/>
    <w:rsid w:val="0018605F"/>
    <w:rsid w:val="0018645B"/>
    <w:rsid w:val="00187629"/>
    <w:rsid w:val="00190276"/>
    <w:rsid w:val="00191086"/>
    <w:rsid w:val="00191354"/>
    <w:rsid w:val="00193B32"/>
    <w:rsid w:val="00195BA2"/>
    <w:rsid w:val="00195CA9"/>
    <w:rsid w:val="00196454"/>
    <w:rsid w:val="001967F4"/>
    <w:rsid w:val="00196ACA"/>
    <w:rsid w:val="00197323"/>
    <w:rsid w:val="001A03CB"/>
    <w:rsid w:val="001A26EB"/>
    <w:rsid w:val="001A3161"/>
    <w:rsid w:val="001A3301"/>
    <w:rsid w:val="001A3AB9"/>
    <w:rsid w:val="001A6B0F"/>
    <w:rsid w:val="001A6B68"/>
    <w:rsid w:val="001A73D4"/>
    <w:rsid w:val="001B29CF"/>
    <w:rsid w:val="001B311D"/>
    <w:rsid w:val="001B57C3"/>
    <w:rsid w:val="001B6F62"/>
    <w:rsid w:val="001B7687"/>
    <w:rsid w:val="001B7947"/>
    <w:rsid w:val="001C0A44"/>
    <w:rsid w:val="001C1E4D"/>
    <w:rsid w:val="001C2DEB"/>
    <w:rsid w:val="001C2F19"/>
    <w:rsid w:val="001C49DD"/>
    <w:rsid w:val="001C50F6"/>
    <w:rsid w:val="001C6E6D"/>
    <w:rsid w:val="001C7941"/>
    <w:rsid w:val="001C7DBA"/>
    <w:rsid w:val="001D0E68"/>
    <w:rsid w:val="001D29C6"/>
    <w:rsid w:val="001D3830"/>
    <w:rsid w:val="001D3A52"/>
    <w:rsid w:val="001D4090"/>
    <w:rsid w:val="001D4198"/>
    <w:rsid w:val="001D4612"/>
    <w:rsid w:val="001D4A39"/>
    <w:rsid w:val="001D57B0"/>
    <w:rsid w:val="001D6D0A"/>
    <w:rsid w:val="001D72DA"/>
    <w:rsid w:val="001D753F"/>
    <w:rsid w:val="001E01CE"/>
    <w:rsid w:val="001E1BC9"/>
    <w:rsid w:val="001E3694"/>
    <w:rsid w:val="001E44C9"/>
    <w:rsid w:val="001E528B"/>
    <w:rsid w:val="001F1830"/>
    <w:rsid w:val="001F18C0"/>
    <w:rsid w:val="001F4597"/>
    <w:rsid w:val="001F4971"/>
    <w:rsid w:val="001F4E52"/>
    <w:rsid w:val="001F60AB"/>
    <w:rsid w:val="001F6623"/>
    <w:rsid w:val="002002A7"/>
    <w:rsid w:val="00200608"/>
    <w:rsid w:val="00201B9C"/>
    <w:rsid w:val="00201CE4"/>
    <w:rsid w:val="00201F1D"/>
    <w:rsid w:val="00202D19"/>
    <w:rsid w:val="00203234"/>
    <w:rsid w:val="00203C0F"/>
    <w:rsid w:val="002068EA"/>
    <w:rsid w:val="00206A24"/>
    <w:rsid w:val="00207989"/>
    <w:rsid w:val="00210721"/>
    <w:rsid w:val="00210D66"/>
    <w:rsid w:val="00211A9C"/>
    <w:rsid w:val="0021272F"/>
    <w:rsid w:val="002141CC"/>
    <w:rsid w:val="00214D93"/>
    <w:rsid w:val="00215917"/>
    <w:rsid w:val="00215FD6"/>
    <w:rsid w:val="00216307"/>
    <w:rsid w:val="002204BF"/>
    <w:rsid w:val="002213DC"/>
    <w:rsid w:val="002217F7"/>
    <w:rsid w:val="00221991"/>
    <w:rsid w:val="00222375"/>
    <w:rsid w:val="00222B00"/>
    <w:rsid w:val="00222B20"/>
    <w:rsid w:val="00224AE1"/>
    <w:rsid w:val="00224C21"/>
    <w:rsid w:val="00224D54"/>
    <w:rsid w:val="00225038"/>
    <w:rsid w:val="00226242"/>
    <w:rsid w:val="002262A9"/>
    <w:rsid w:val="00226E89"/>
    <w:rsid w:val="00227818"/>
    <w:rsid w:val="00230FB6"/>
    <w:rsid w:val="00231293"/>
    <w:rsid w:val="0023147B"/>
    <w:rsid w:val="00232F15"/>
    <w:rsid w:val="0023405C"/>
    <w:rsid w:val="002352D5"/>
    <w:rsid w:val="00235E24"/>
    <w:rsid w:val="00237812"/>
    <w:rsid w:val="00240775"/>
    <w:rsid w:val="00243859"/>
    <w:rsid w:val="00243A73"/>
    <w:rsid w:val="00244861"/>
    <w:rsid w:val="00245021"/>
    <w:rsid w:val="002471C8"/>
    <w:rsid w:val="00247887"/>
    <w:rsid w:val="00247CA4"/>
    <w:rsid w:val="002502C7"/>
    <w:rsid w:val="00251EC4"/>
    <w:rsid w:val="002527A7"/>
    <w:rsid w:val="00252966"/>
    <w:rsid w:val="002536AF"/>
    <w:rsid w:val="002541F2"/>
    <w:rsid w:val="00254411"/>
    <w:rsid w:val="00254E92"/>
    <w:rsid w:val="00255215"/>
    <w:rsid w:val="00255A8B"/>
    <w:rsid w:val="00256C77"/>
    <w:rsid w:val="00257197"/>
    <w:rsid w:val="00257F89"/>
    <w:rsid w:val="00260F17"/>
    <w:rsid w:val="00261398"/>
    <w:rsid w:val="00261D71"/>
    <w:rsid w:val="00262B3C"/>
    <w:rsid w:val="00263532"/>
    <w:rsid w:val="00264C08"/>
    <w:rsid w:val="002653BD"/>
    <w:rsid w:val="00267619"/>
    <w:rsid w:val="0027025D"/>
    <w:rsid w:val="002704AC"/>
    <w:rsid w:val="00270F6D"/>
    <w:rsid w:val="002715B4"/>
    <w:rsid w:val="0027175F"/>
    <w:rsid w:val="00271814"/>
    <w:rsid w:val="00273B7D"/>
    <w:rsid w:val="00274876"/>
    <w:rsid w:val="00274DE9"/>
    <w:rsid w:val="00274EF9"/>
    <w:rsid w:val="00276FAA"/>
    <w:rsid w:val="00277658"/>
    <w:rsid w:val="00280D16"/>
    <w:rsid w:val="00282E2D"/>
    <w:rsid w:val="00283C45"/>
    <w:rsid w:val="00284BA7"/>
    <w:rsid w:val="00285297"/>
    <w:rsid w:val="0028536E"/>
    <w:rsid w:val="002857FA"/>
    <w:rsid w:val="00286964"/>
    <w:rsid w:val="0029005B"/>
    <w:rsid w:val="00291490"/>
    <w:rsid w:val="00291DB3"/>
    <w:rsid w:val="00291DE6"/>
    <w:rsid w:val="00291FEE"/>
    <w:rsid w:val="0029222B"/>
    <w:rsid w:val="00292B53"/>
    <w:rsid w:val="00293989"/>
    <w:rsid w:val="00293BAD"/>
    <w:rsid w:val="00294107"/>
    <w:rsid w:val="002941B7"/>
    <w:rsid w:val="00294C40"/>
    <w:rsid w:val="002A0634"/>
    <w:rsid w:val="002A0855"/>
    <w:rsid w:val="002A08B7"/>
    <w:rsid w:val="002A104F"/>
    <w:rsid w:val="002A1E5F"/>
    <w:rsid w:val="002A3127"/>
    <w:rsid w:val="002A4757"/>
    <w:rsid w:val="002A5090"/>
    <w:rsid w:val="002A5C91"/>
    <w:rsid w:val="002A5FE6"/>
    <w:rsid w:val="002B0576"/>
    <w:rsid w:val="002B2AA3"/>
    <w:rsid w:val="002B4FB5"/>
    <w:rsid w:val="002B553F"/>
    <w:rsid w:val="002B5DE4"/>
    <w:rsid w:val="002B5E8C"/>
    <w:rsid w:val="002B6AF3"/>
    <w:rsid w:val="002C00E2"/>
    <w:rsid w:val="002C0829"/>
    <w:rsid w:val="002C427A"/>
    <w:rsid w:val="002C45C7"/>
    <w:rsid w:val="002C4F36"/>
    <w:rsid w:val="002C6414"/>
    <w:rsid w:val="002C66BB"/>
    <w:rsid w:val="002C684A"/>
    <w:rsid w:val="002C749E"/>
    <w:rsid w:val="002C7A3B"/>
    <w:rsid w:val="002C7E24"/>
    <w:rsid w:val="002D2BAF"/>
    <w:rsid w:val="002D3ED4"/>
    <w:rsid w:val="002D427C"/>
    <w:rsid w:val="002D7836"/>
    <w:rsid w:val="002D7ACD"/>
    <w:rsid w:val="002E20A1"/>
    <w:rsid w:val="002E432F"/>
    <w:rsid w:val="002E6C86"/>
    <w:rsid w:val="002E7004"/>
    <w:rsid w:val="002E7569"/>
    <w:rsid w:val="002E77D8"/>
    <w:rsid w:val="002F05D6"/>
    <w:rsid w:val="002F1C40"/>
    <w:rsid w:val="002F2008"/>
    <w:rsid w:val="002F272F"/>
    <w:rsid w:val="002F38A5"/>
    <w:rsid w:val="002F5989"/>
    <w:rsid w:val="002F5D34"/>
    <w:rsid w:val="002F638D"/>
    <w:rsid w:val="002F65D6"/>
    <w:rsid w:val="002F69F3"/>
    <w:rsid w:val="002F6A43"/>
    <w:rsid w:val="00300D1B"/>
    <w:rsid w:val="00300D3C"/>
    <w:rsid w:val="003016B2"/>
    <w:rsid w:val="00302C90"/>
    <w:rsid w:val="00303918"/>
    <w:rsid w:val="00303A18"/>
    <w:rsid w:val="00303F69"/>
    <w:rsid w:val="0030454D"/>
    <w:rsid w:val="003051B6"/>
    <w:rsid w:val="00306978"/>
    <w:rsid w:val="00306AA6"/>
    <w:rsid w:val="00306B97"/>
    <w:rsid w:val="00306F75"/>
    <w:rsid w:val="003072DB"/>
    <w:rsid w:val="0030774B"/>
    <w:rsid w:val="00311389"/>
    <w:rsid w:val="003113A3"/>
    <w:rsid w:val="0031299F"/>
    <w:rsid w:val="0031399F"/>
    <w:rsid w:val="003139B4"/>
    <w:rsid w:val="003139D6"/>
    <w:rsid w:val="00314325"/>
    <w:rsid w:val="0031618E"/>
    <w:rsid w:val="00317B20"/>
    <w:rsid w:val="00320167"/>
    <w:rsid w:val="00320294"/>
    <w:rsid w:val="00320703"/>
    <w:rsid w:val="00320F23"/>
    <w:rsid w:val="00325747"/>
    <w:rsid w:val="00325C31"/>
    <w:rsid w:val="00325D95"/>
    <w:rsid w:val="003263BB"/>
    <w:rsid w:val="003266E0"/>
    <w:rsid w:val="003303A5"/>
    <w:rsid w:val="003306FA"/>
    <w:rsid w:val="00330B85"/>
    <w:rsid w:val="00330FB5"/>
    <w:rsid w:val="00331398"/>
    <w:rsid w:val="003319CF"/>
    <w:rsid w:val="00332D66"/>
    <w:rsid w:val="003336E3"/>
    <w:rsid w:val="00334C46"/>
    <w:rsid w:val="0033720F"/>
    <w:rsid w:val="00340296"/>
    <w:rsid w:val="00340A2D"/>
    <w:rsid w:val="00341001"/>
    <w:rsid w:val="00341E45"/>
    <w:rsid w:val="0034202D"/>
    <w:rsid w:val="00342872"/>
    <w:rsid w:val="00344F5E"/>
    <w:rsid w:val="00345131"/>
    <w:rsid w:val="003454C1"/>
    <w:rsid w:val="00345673"/>
    <w:rsid w:val="003457D7"/>
    <w:rsid w:val="00345AC1"/>
    <w:rsid w:val="00345CC6"/>
    <w:rsid w:val="00346155"/>
    <w:rsid w:val="003463E9"/>
    <w:rsid w:val="00346647"/>
    <w:rsid w:val="00347AA7"/>
    <w:rsid w:val="00351032"/>
    <w:rsid w:val="00352D9E"/>
    <w:rsid w:val="00352F13"/>
    <w:rsid w:val="00353385"/>
    <w:rsid w:val="00354357"/>
    <w:rsid w:val="00355CE6"/>
    <w:rsid w:val="003571AD"/>
    <w:rsid w:val="003605DB"/>
    <w:rsid w:val="00360F8B"/>
    <w:rsid w:val="00361DC0"/>
    <w:rsid w:val="00362028"/>
    <w:rsid w:val="00362746"/>
    <w:rsid w:val="003635D3"/>
    <w:rsid w:val="00365199"/>
    <w:rsid w:val="003658F9"/>
    <w:rsid w:val="00365E62"/>
    <w:rsid w:val="003671D7"/>
    <w:rsid w:val="003677EC"/>
    <w:rsid w:val="00367955"/>
    <w:rsid w:val="00371B37"/>
    <w:rsid w:val="00372651"/>
    <w:rsid w:val="00373D16"/>
    <w:rsid w:val="00374263"/>
    <w:rsid w:val="003743EC"/>
    <w:rsid w:val="00374417"/>
    <w:rsid w:val="00374811"/>
    <w:rsid w:val="00375697"/>
    <w:rsid w:val="003769EE"/>
    <w:rsid w:val="00376E48"/>
    <w:rsid w:val="003801A3"/>
    <w:rsid w:val="003808AB"/>
    <w:rsid w:val="00380A63"/>
    <w:rsid w:val="0038180B"/>
    <w:rsid w:val="00381F26"/>
    <w:rsid w:val="00382AE0"/>
    <w:rsid w:val="00382D4C"/>
    <w:rsid w:val="003832F3"/>
    <w:rsid w:val="00383BAF"/>
    <w:rsid w:val="003846C5"/>
    <w:rsid w:val="00384EFD"/>
    <w:rsid w:val="00385859"/>
    <w:rsid w:val="00385F81"/>
    <w:rsid w:val="00387223"/>
    <w:rsid w:val="00390693"/>
    <w:rsid w:val="00390B89"/>
    <w:rsid w:val="00390C1B"/>
    <w:rsid w:val="00390F97"/>
    <w:rsid w:val="00391A25"/>
    <w:rsid w:val="00392341"/>
    <w:rsid w:val="00392CBF"/>
    <w:rsid w:val="003944E2"/>
    <w:rsid w:val="003948B4"/>
    <w:rsid w:val="00394E10"/>
    <w:rsid w:val="003953D4"/>
    <w:rsid w:val="00395AAF"/>
    <w:rsid w:val="00395E83"/>
    <w:rsid w:val="00395FE9"/>
    <w:rsid w:val="00396260"/>
    <w:rsid w:val="00396619"/>
    <w:rsid w:val="00396CF5"/>
    <w:rsid w:val="003A1CF6"/>
    <w:rsid w:val="003A22F9"/>
    <w:rsid w:val="003A245A"/>
    <w:rsid w:val="003A2528"/>
    <w:rsid w:val="003A28A5"/>
    <w:rsid w:val="003A30D7"/>
    <w:rsid w:val="003A30F5"/>
    <w:rsid w:val="003A418B"/>
    <w:rsid w:val="003A5B04"/>
    <w:rsid w:val="003A7CAE"/>
    <w:rsid w:val="003B0896"/>
    <w:rsid w:val="003B1058"/>
    <w:rsid w:val="003B2A3E"/>
    <w:rsid w:val="003B2BF1"/>
    <w:rsid w:val="003B2C27"/>
    <w:rsid w:val="003B4FA7"/>
    <w:rsid w:val="003B514A"/>
    <w:rsid w:val="003B7DCA"/>
    <w:rsid w:val="003C0028"/>
    <w:rsid w:val="003C09DB"/>
    <w:rsid w:val="003C0CD4"/>
    <w:rsid w:val="003C1255"/>
    <w:rsid w:val="003C1A6E"/>
    <w:rsid w:val="003C2147"/>
    <w:rsid w:val="003C23DB"/>
    <w:rsid w:val="003C30FC"/>
    <w:rsid w:val="003C438A"/>
    <w:rsid w:val="003C44C8"/>
    <w:rsid w:val="003C486B"/>
    <w:rsid w:val="003C51C4"/>
    <w:rsid w:val="003C5A75"/>
    <w:rsid w:val="003C723B"/>
    <w:rsid w:val="003C7976"/>
    <w:rsid w:val="003C7F17"/>
    <w:rsid w:val="003D20C5"/>
    <w:rsid w:val="003D47E4"/>
    <w:rsid w:val="003D50D5"/>
    <w:rsid w:val="003D65DA"/>
    <w:rsid w:val="003E0206"/>
    <w:rsid w:val="003E020E"/>
    <w:rsid w:val="003E03C6"/>
    <w:rsid w:val="003E078B"/>
    <w:rsid w:val="003E08C2"/>
    <w:rsid w:val="003E105C"/>
    <w:rsid w:val="003E1787"/>
    <w:rsid w:val="003E19D7"/>
    <w:rsid w:val="003E2075"/>
    <w:rsid w:val="003E2E4D"/>
    <w:rsid w:val="003E54B2"/>
    <w:rsid w:val="003E5567"/>
    <w:rsid w:val="003E6AD3"/>
    <w:rsid w:val="003E75E8"/>
    <w:rsid w:val="003E7A37"/>
    <w:rsid w:val="003E7B7E"/>
    <w:rsid w:val="003F03BE"/>
    <w:rsid w:val="003F1222"/>
    <w:rsid w:val="003F1A14"/>
    <w:rsid w:val="003F2F29"/>
    <w:rsid w:val="003F6660"/>
    <w:rsid w:val="003F6C95"/>
    <w:rsid w:val="003F7EBA"/>
    <w:rsid w:val="00402A4A"/>
    <w:rsid w:val="004031FE"/>
    <w:rsid w:val="00403CE4"/>
    <w:rsid w:val="00404887"/>
    <w:rsid w:val="0040517C"/>
    <w:rsid w:val="00406390"/>
    <w:rsid w:val="00410927"/>
    <w:rsid w:val="00414AF5"/>
    <w:rsid w:val="00414CBB"/>
    <w:rsid w:val="00415574"/>
    <w:rsid w:val="004159BF"/>
    <w:rsid w:val="00415A79"/>
    <w:rsid w:val="00415BD1"/>
    <w:rsid w:val="00415F1C"/>
    <w:rsid w:val="00416856"/>
    <w:rsid w:val="00417095"/>
    <w:rsid w:val="00420A25"/>
    <w:rsid w:val="00420E11"/>
    <w:rsid w:val="00420E30"/>
    <w:rsid w:val="00420F2D"/>
    <w:rsid w:val="004217A0"/>
    <w:rsid w:val="00422587"/>
    <w:rsid w:val="00426395"/>
    <w:rsid w:val="00427E8F"/>
    <w:rsid w:val="004315A1"/>
    <w:rsid w:val="0043259B"/>
    <w:rsid w:val="0043281B"/>
    <w:rsid w:val="00432CFE"/>
    <w:rsid w:val="004349ED"/>
    <w:rsid w:val="00435310"/>
    <w:rsid w:val="00437904"/>
    <w:rsid w:val="00437C4F"/>
    <w:rsid w:val="00437F75"/>
    <w:rsid w:val="00441D17"/>
    <w:rsid w:val="00442992"/>
    <w:rsid w:val="004438F1"/>
    <w:rsid w:val="0044391A"/>
    <w:rsid w:val="004440C1"/>
    <w:rsid w:val="0044429C"/>
    <w:rsid w:val="00444D5E"/>
    <w:rsid w:val="0044582D"/>
    <w:rsid w:val="00445DE5"/>
    <w:rsid w:val="00447DB2"/>
    <w:rsid w:val="004505F6"/>
    <w:rsid w:val="0045201B"/>
    <w:rsid w:val="00452FBE"/>
    <w:rsid w:val="00452FBF"/>
    <w:rsid w:val="00453456"/>
    <w:rsid w:val="0045465C"/>
    <w:rsid w:val="0045499F"/>
    <w:rsid w:val="00454E09"/>
    <w:rsid w:val="004553D8"/>
    <w:rsid w:val="00455E5A"/>
    <w:rsid w:val="00456F87"/>
    <w:rsid w:val="00456FF0"/>
    <w:rsid w:val="00457106"/>
    <w:rsid w:val="00457970"/>
    <w:rsid w:val="00457DCD"/>
    <w:rsid w:val="0046066F"/>
    <w:rsid w:val="004622C0"/>
    <w:rsid w:val="0046239B"/>
    <w:rsid w:val="004634AD"/>
    <w:rsid w:val="00464791"/>
    <w:rsid w:val="00465930"/>
    <w:rsid w:val="00465DBC"/>
    <w:rsid w:val="00465E72"/>
    <w:rsid w:val="00465F1B"/>
    <w:rsid w:val="004661EC"/>
    <w:rsid w:val="004703DF"/>
    <w:rsid w:val="004704F9"/>
    <w:rsid w:val="00470928"/>
    <w:rsid w:val="00470DF6"/>
    <w:rsid w:val="004767D9"/>
    <w:rsid w:val="00477D16"/>
    <w:rsid w:val="00477EDA"/>
    <w:rsid w:val="004810AF"/>
    <w:rsid w:val="00483ABB"/>
    <w:rsid w:val="004843F1"/>
    <w:rsid w:val="00486313"/>
    <w:rsid w:val="0048645E"/>
    <w:rsid w:val="004868E0"/>
    <w:rsid w:val="00486CE9"/>
    <w:rsid w:val="00486F02"/>
    <w:rsid w:val="004871E1"/>
    <w:rsid w:val="004905B9"/>
    <w:rsid w:val="004906F0"/>
    <w:rsid w:val="004907CC"/>
    <w:rsid w:val="00490CD5"/>
    <w:rsid w:val="00491209"/>
    <w:rsid w:val="004932BC"/>
    <w:rsid w:val="00493A22"/>
    <w:rsid w:val="0049418B"/>
    <w:rsid w:val="0049425D"/>
    <w:rsid w:val="0049427C"/>
    <w:rsid w:val="00495268"/>
    <w:rsid w:val="004958C6"/>
    <w:rsid w:val="004959B0"/>
    <w:rsid w:val="004967A0"/>
    <w:rsid w:val="0049799D"/>
    <w:rsid w:val="004A0472"/>
    <w:rsid w:val="004A05B9"/>
    <w:rsid w:val="004A0E6B"/>
    <w:rsid w:val="004A1898"/>
    <w:rsid w:val="004A338A"/>
    <w:rsid w:val="004A3656"/>
    <w:rsid w:val="004A3778"/>
    <w:rsid w:val="004A446D"/>
    <w:rsid w:val="004A4D89"/>
    <w:rsid w:val="004A66E0"/>
    <w:rsid w:val="004A6A8F"/>
    <w:rsid w:val="004A7F38"/>
    <w:rsid w:val="004B0BA5"/>
    <w:rsid w:val="004B19FD"/>
    <w:rsid w:val="004B235C"/>
    <w:rsid w:val="004B256B"/>
    <w:rsid w:val="004B3F2B"/>
    <w:rsid w:val="004B4150"/>
    <w:rsid w:val="004B4B02"/>
    <w:rsid w:val="004B6D85"/>
    <w:rsid w:val="004B72ED"/>
    <w:rsid w:val="004C0D7B"/>
    <w:rsid w:val="004C2099"/>
    <w:rsid w:val="004C23D0"/>
    <w:rsid w:val="004C2F34"/>
    <w:rsid w:val="004C39AE"/>
    <w:rsid w:val="004C3DCB"/>
    <w:rsid w:val="004C4EDF"/>
    <w:rsid w:val="004C6096"/>
    <w:rsid w:val="004C7239"/>
    <w:rsid w:val="004C75A5"/>
    <w:rsid w:val="004C7DC0"/>
    <w:rsid w:val="004D0A9D"/>
    <w:rsid w:val="004D0F04"/>
    <w:rsid w:val="004D1C64"/>
    <w:rsid w:val="004D2CB4"/>
    <w:rsid w:val="004D316D"/>
    <w:rsid w:val="004D3816"/>
    <w:rsid w:val="004D3909"/>
    <w:rsid w:val="004D5701"/>
    <w:rsid w:val="004D5C95"/>
    <w:rsid w:val="004D5E3E"/>
    <w:rsid w:val="004E3833"/>
    <w:rsid w:val="004E451F"/>
    <w:rsid w:val="004E4990"/>
    <w:rsid w:val="004E587B"/>
    <w:rsid w:val="004E596D"/>
    <w:rsid w:val="004E5B04"/>
    <w:rsid w:val="004E640F"/>
    <w:rsid w:val="004E6B6F"/>
    <w:rsid w:val="004E73AF"/>
    <w:rsid w:val="004E76C3"/>
    <w:rsid w:val="004F1351"/>
    <w:rsid w:val="004F1627"/>
    <w:rsid w:val="004F1C8D"/>
    <w:rsid w:val="004F1D8B"/>
    <w:rsid w:val="004F231E"/>
    <w:rsid w:val="004F2853"/>
    <w:rsid w:val="004F3871"/>
    <w:rsid w:val="004F43F0"/>
    <w:rsid w:val="004F4445"/>
    <w:rsid w:val="004F44DC"/>
    <w:rsid w:val="004F49C4"/>
    <w:rsid w:val="004F4DF0"/>
    <w:rsid w:val="004F5005"/>
    <w:rsid w:val="004F505B"/>
    <w:rsid w:val="004F5A93"/>
    <w:rsid w:val="004F71C6"/>
    <w:rsid w:val="004F76E6"/>
    <w:rsid w:val="004F773A"/>
    <w:rsid w:val="005006DC"/>
    <w:rsid w:val="00500E89"/>
    <w:rsid w:val="00501291"/>
    <w:rsid w:val="005012FB"/>
    <w:rsid w:val="005016CB"/>
    <w:rsid w:val="00501B50"/>
    <w:rsid w:val="00502218"/>
    <w:rsid w:val="005022D8"/>
    <w:rsid w:val="00502FBF"/>
    <w:rsid w:val="00504CDD"/>
    <w:rsid w:val="005055AD"/>
    <w:rsid w:val="0050589A"/>
    <w:rsid w:val="00506DE7"/>
    <w:rsid w:val="005070D5"/>
    <w:rsid w:val="005101D3"/>
    <w:rsid w:val="00511DB7"/>
    <w:rsid w:val="00514398"/>
    <w:rsid w:val="00515603"/>
    <w:rsid w:val="00515BC1"/>
    <w:rsid w:val="0051728D"/>
    <w:rsid w:val="005173AA"/>
    <w:rsid w:val="00517A60"/>
    <w:rsid w:val="00521D27"/>
    <w:rsid w:val="00521F78"/>
    <w:rsid w:val="00522198"/>
    <w:rsid w:val="005222F8"/>
    <w:rsid w:val="00523B2F"/>
    <w:rsid w:val="00523BDE"/>
    <w:rsid w:val="00524523"/>
    <w:rsid w:val="005246A9"/>
    <w:rsid w:val="00524C2D"/>
    <w:rsid w:val="0052589B"/>
    <w:rsid w:val="00525FB7"/>
    <w:rsid w:val="005262EA"/>
    <w:rsid w:val="0052679B"/>
    <w:rsid w:val="005275E2"/>
    <w:rsid w:val="00527EC5"/>
    <w:rsid w:val="0053056E"/>
    <w:rsid w:val="00530B5E"/>
    <w:rsid w:val="00530E1B"/>
    <w:rsid w:val="00531144"/>
    <w:rsid w:val="005317B1"/>
    <w:rsid w:val="00531BCE"/>
    <w:rsid w:val="00532F59"/>
    <w:rsid w:val="00533008"/>
    <w:rsid w:val="0053307B"/>
    <w:rsid w:val="00533A35"/>
    <w:rsid w:val="00533F11"/>
    <w:rsid w:val="0053424F"/>
    <w:rsid w:val="00534B2C"/>
    <w:rsid w:val="00535323"/>
    <w:rsid w:val="005373C2"/>
    <w:rsid w:val="0053746A"/>
    <w:rsid w:val="00540616"/>
    <w:rsid w:val="00541A8B"/>
    <w:rsid w:val="00542652"/>
    <w:rsid w:val="00542C60"/>
    <w:rsid w:val="00544475"/>
    <w:rsid w:val="005458C2"/>
    <w:rsid w:val="00546DE6"/>
    <w:rsid w:val="00547DC3"/>
    <w:rsid w:val="0055150F"/>
    <w:rsid w:val="00552DB9"/>
    <w:rsid w:val="00553BA9"/>
    <w:rsid w:val="00555819"/>
    <w:rsid w:val="0055711A"/>
    <w:rsid w:val="00557FCB"/>
    <w:rsid w:val="0056159D"/>
    <w:rsid w:val="0056181A"/>
    <w:rsid w:val="0056183D"/>
    <w:rsid w:val="005618B9"/>
    <w:rsid w:val="00562992"/>
    <w:rsid w:val="00566D00"/>
    <w:rsid w:val="00566E9D"/>
    <w:rsid w:val="00567255"/>
    <w:rsid w:val="00567DA8"/>
    <w:rsid w:val="00567F18"/>
    <w:rsid w:val="005729A3"/>
    <w:rsid w:val="00572E24"/>
    <w:rsid w:val="00572F63"/>
    <w:rsid w:val="00572FAF"/>
    <w:rsid w:val="00573016"/>
    <w:rsid w:val="00573351"/>
    <w:rsid w:val="00573621"/>
    <w:rsid w:val="0057376D"/>
    <w:rsid w:val="00573851"/>
    <w:rsid w:val="005740B6"/>
    <w:rsid w:val="005741A3"/>
    <w:rsid w:val="00574A21"/>
    <w:rsid w:val="00574FA1"/>
    <w:rsid w:val="005756CF"/>
    <w:rsid w:val="00575ACC"/>
    <w:rsid w:val="00576DC7"/>
    <w:rsid w:val="00577379"/>
    <w:rsid w:val="0058051F"/>
    <w:rsid w:val="0058384E"/>
    <w:rsid w:val="00583F6B"/>
    <w:rsid w:val="005856D4"/>
    <w:rsid w:val="00585880"/>
    <w:rsid w:val="005862B1"/>
    <w:rsid w:val="005871A9"/>
    <w:rsid w:val="00590FC3"/>
    <w:rsid w:val="00591F56"/>
    <w:rsid w:val="005943EB"/>
    <w:rsid w:val="0059443D"/>
    <w:rsid w:val="00594EDD"/>
    <w:rsid w:val="0059556D"/>
    <w:rsid w:val="00596222"/>
    <w:rsid w:val="00596469"/>
    <w:rsid w:val="005966E0"/>
    <w:rsid w:val="00596A56"/>
    <w:rsid w:val="005A156E"/>
    <w:rsid w:val="005A216D"/>
    <w:rsid w:val="005A2B14"/>
    <w:rsid w:val="005A5995"/>
    <w:rsid w:val="005A5AF3"/>
    <w:rsid w:val="005B167A"/>
    <w:rsid w:val="005B2D9B"/>
    <w:rsid w:val="005B2DA4"/>
    <w:rsid w:val="005B2DF5"/>
    <w:rsid w:val="005B31A1"/>
    <w:rsid w:val="005B37C2"/>
    <w:rsid w:val="005B4E31"/>
    <w:rsid w:val="005B6F79"/>
    <w:rsid w:val="005B7021"/>
    <w:rsid w:val="005B78B1"/>
    <w:rsid w:val="005C1563"/>
    <w:rsid w:val="005C16D1"/>
    <w:rsid w:val="005C1B36"/>
    <w:rsid w:val="005C27E2"/>
    <w:rsid w:val="005C282C"/>
    <w:rsid w:val="005C57AD"/>
    <w:rsid w:val="005C5AF2"/>
    <w:rsid w:val="005C6289"/>
    <w:rsid w:val="005C64CE"/>
    <w:rsid w:val="005C7450"/>
    <w:rsid w:val="005C7BE8"/>
    <w:rsid w:val="005D042B"/>
    <w:rsid w:val="005D0674"/>
    <w:rsid w:val="005D06DB"/>
    <w:rsid w:val="005D0FA3"/>
    <w:rsid w:val="005D134F"/>
    <w:rsid w:val="005D1657"/>
    <w:rsid w:val="005D25F4"/>
    <w:rsid w:val="005D3904"/>
    <w:rsid w:val="005D4303"/>
    <w:rsid w:val="005D4AF3"/>
    <w:rsid w:val="005D582E"/>
    <w:rsid w:val="005D5B04"/>
    <w:rsid w:val="005D6082"/>
    <w:rsid w:val="005D6D6A"/>
    <w:rsid w:val="005D7AFB"/>
    <w:rsid w:val="005E03D8"/>
    <w:rsid w:val="005E292E"/>
    <w:rsid w:val="005E3291"/>
    <w:rsid w:val="005E36E0"/>
    <w:rsid w:val="005E3756"/>
    <w:rsid w:val="005E5F97"/>
    <w:rsid w:val="005E63BE"/>
    <w:rsid w:val="005E6DDB"/>
    <w:rsid w:val="005E6E2A"/>
    <w:rsid w:val="005E716F"/>
    <w:rsid w:val="005F0373"/>
    <w:rsid w:val="005F05A1"/>
    <w:rsid w:val="005F0EDE"/>
    <w:rsid w:val="005F0F0B"/>
    <w:rsid w:val="005F193E"/>
    <w:rsid w:val="005F1F0C"/>
    <w:rsid w:val="005F258A"/>
    <w:rsid w:val="005F2BE6"/>
    <w:rsid w:val="005F314A"/>
    <w:rsid w:val="005F5950"/>
    <w:rsid w:val="005F68BB"/>
    <w:rsid w:val="00600257"/>
    <w:rsid w:val="00600535"/>
    <w:rsid w:val="006005B2"/>
    <w:rsid w:val="006010F0"/>
    <w:rsid w:val="00601115"/>
    <w:rsid w:val="0060199B"/>
    <w:rsid w:val="00602077"/>
    <w:rsid w:val="0060283E"/>
    <w:rsid w:val="00602BF3"/>
    <w:rsid w:val="00604E4A"/>
    <w:rsid w:val="00605922"/>
    <w:rsid w:val="0060693F"/>
    <w:rsid w:val="00606B03"/>
    <w:rsid w:val="00611CEE"/>
    <w:rsid w:val="0061261C"/>
    <w:rsid w:val="0061291B"/>
    <w:rsid w:val="00612D17"/>
    <w:rsid w:val="00612D32"/>
    <w:rsid w:val="0061442C"/>
    <w:rsid w:val="00616D0F"/>
    <w:rsid w:val="006176AD"/>
    <w:rsid w:val="00620A6E"/>
    <w:rsid w:val="00621F78"/>
    <w:rsid w:val="006223DF"/>
    <w:rsid w:val="00622ACE"/>
    <w:rsid w:val="00623C5A"/>
    <w:rsid w:val="0062429A"/>
    <w:rsid w:val="00625BC1"/>
    <w:rsid w:val="00625C47"/>
    <w:rsid w:val="00630B41"/>
    <w:rsid w:val="006310E3"/>
    <w:rsid w:val="0063147D"/>
    <w:rsid w:val="0063161A"/>
    <w:rsid w:val="00631CB3"/>
    <w:rsid w:val="0063488D"/>
    <w:rsid w:val="00635AED"/>
    <w:rsid w:val="006365C6"/>
    <w:rsid w:val="00636945"/>
    <w:rsid w:val="00636AD1"/>
    <w:rsid w:val="00636DE1"/>
    <w:rsid w:val="00637C33"/>
    <w:rsid w:val="006411A5"/>
    <w:rsid w:val="006411D3"/>
    <w:rsid w:val="006433D4"/>
    <w:rsid w:val="00643863"/>
    <w:rsid w:val="00643BA3"/>
    <w:rsid w:val="0064488D"/>
    <w:rsid w:val="00645E97"/>
    <w:rsid w:val="006477E5"/>
    <w:rsid w:val="00647EA0"/>
    <w:rsid w:val="006503FE"/>
    <w:rsid w:val="00650A90"/>
    <w:rsid w:val="00650EA7"/>
    <w:rsid w:val="00650F88"/>
    <w:rsid w:val="006511D1"/>
    <w:rsid w:val="0065151D"/>
    <w:rsid w:val="0065187B"/>
    <w:rsid w:val="00653117"/>
    <w:rsid w:val="0065376A"/>
    <w:rsid w:val="006543CF"/>
    <w:rsid w:val="006548C3"/>
    <w:rsid w:val="00655023"/>
    <w:rsid w:val="00655FFA"/>
    <w:rsid w:val="006563ED"/>
    <w:rsid w:val="00656817"/>
    <w:rsid w:val="0065727B"/>
    <w:rsid w:val="00657EFE"/>
    <w:rsid w:val="00660EAB"/>
    <w:rsid w:val="0066169A"/>
    <w:rsid w:val="00662E4A"/>
    <w:rsid w:val="0066331E"/>
    <w:rsid w:val="00665F71"/>
    <w:rsid w:val="00666D60"/>
    <w:rsid w:val="006672DA"/>
    <w:rsid w:val="00667F08"/>
    <w:rsid w:val="00670113"/>
    <w:rsid w:val="006714B8"/>
    <w:rsid w:val="006718A9"/>
    <w:rsid w:val="00671962"/>
    <w:rsid w:val="00672638"/>
    <w:rsid w:val="00676486"/>
    <w:rsid w:val="00676D45"/>
    <w:rsid w:val="0067758D"/>
    <w:rsid w:val="00677C07"/>
    <w:rsid w:val="006803AE"/>
    <w:rsid w:val="00680A3B"/>
    <w:rsid w:val="00681474"/>
    <w:rsid w:val="00681973"/>
    <w:rsid w:val="00682EA7"/>
    <w:rsid w:val="00683612"/>
    <w:rsid w:val="006836CD"/>
    <w:rsid w:val="00683B3A"/>
    <w:rsid w:val="00684478"/>
    <w:rsid w:val="00686A72"/>
    <w:rsid w:val="00687918"/>
    <w:rsid w:val="006900AF"/>
    <w:rsid w:val="0069181A"/>
    <w:rsid w:val="00691F7C"/>
    <w:rsid w:val="00692945"/>
    <w:rsid w:val="00692C18"/>
    <w:rsid w:val="00692DC5"/>
    <w:rsid w:val="00693514"/>
    <w:rsid w:val="0069534B"/>
    <w:rsid w:val="00695D84"/>
    <w:rsid w:val="00696A45"/>
    <w:rsid w:val="00696E16"/>
    <w:rsid w:val="00696F90"/>
    <w:rsid w:val="006A04F5"/>
    <w:rsid w:val="006A1A0A"/>
    <w:rsid w:val="006A3177"/>
    <w:rsid w:val="006A3A87"/>
    <w:rsid w:val="006A4D23"/>
    <w:rsid w:val="006A5C59"/>
    <w:rsid w:val="006A62D5"/>
    <w:rsid w:val="006A6413"/>
    <w:rsid w:val="006A78D9"/>
    <w:rsid w:val="006B1048"/>
    <w:rsid w:val="006B124B"/>
    <w:rsid w:val="006B13E1"/>
    <w:rsid w:val="006B204F"/>
    <w:rsid w:val="006B2263"/>
    <w:rsid w:val="006B23AC"/>
    <w:rsid w:val="006B25FA"/>
    <w:rsid w:val="006B385A"/>
    <w:rsid w:val="006B3B0F"/>
    <w:rsid w:val="006B61A8"/>
    <w:rsid w:val="006B68F2"/>
    <w:rsid w:val="006B7E2E"/>
    <w:rsid w:val="006C0392"/>
    <w:rsid w:val="006C28B0"/>
    <w:rsid w:val="006C31E5"/>
    <w:rsid w:val="006C61FA"/>
    <w:rsid w:val="006C66A1"/>
    <w:rsid w:val="006C6EE5"/>
    <w:rsid w:val="006C7430"/>
    <w:rsid w:val="006C749E"/>
    <w:rsid w:val="006D07FA"/>
    <w:rsid w:val="006D0CF5"/>
    <w:rsid w:val="006D0E76"/>
    <w:rsid w:val="006D14D1"/>
    <w:rsid w:val="006D2B7E"/>
    <w:rsid w:val="006D3C0D"/>
    <w:rsid w:val="006D3DDB"/>
    <w:rsid w:val="006D439F"/>
    <w:rsid w:val="006D44FE"/>
    <w:rsid w:val="006D4F33"/>
    <w:rsid w:val="006D55F1"/>
    <w:rsid w:val="006D5DCD"/>
    <w:rsid w:val="006D6E8A"/>
    <w:rsid w:val="006D7C71"/>
    <w:rsid w:val="006E0802"/>
    <w:rsid w:val="006E082E"/>
    <w:rsid w:val="006E0B94"/>
    <w:rsid w:val="006E0CFC"/>
    <w:rsid w:val="006E1803"/>
    <w:rsid w:val="006E1BA2"/>
    <w:rsid w:val="006E20DC"/>
    <w:rsid w:val="006E26B7"/>
    <w:rsid w:val="006E39BF"/>
    <w:rsid w:val="006E4013"/>
    <w:rsid w:val="006E536E"/>
    <w:rsid w:val="006E5DC5"/>
    <w:rsid w:val="006E6176"/>
    <w:rsid w:val="006E6B0C"/>
    <w:rsid w:val="006F2C43"/>
    <w:rsid w:val="006F2F29"/>
    <w:rsid w:val="006F3DB5"/>
    <w:rsid w:val="006F4F5A"/>
    <w:rsid w:val="006F6124"/>
    <w:rsid w:val="006F6DEC"/>
    <w:rsid w:val="006F72D6"/>
    <w:rsid w:val="006F7A25"/>
    <w:rsid w:val="007003A7"/>
    <w:rsid w:val="007006D6"/>
    <w:rsid w:val="0070165C"/>
    <w:rsid w:val="00702503"/>
    <w:rsid w:val="00702C71"/>
    <w:rsid w:val="00703435"/>
    <w:rsid w:val="007035EC"/>
    <w:rsid w:val="00704119"/>
    <w:rsid w:val="007048D7"/>
    <w:rsid w:val="00705A58"/>
    <w:rsid w:val="0070639D"/>
    <w:rsid w:val="00706A68"/>
    <w:rsid w:val="007108D5"/>
    <w:rsid w:val="00710D95"/>
    <w:rsid w:val="007111A6"/>
    <w:rsid w:val="00711290"/>
    <w:rsid w:val="007116A7"/>
    <w:rsid w:val="00711B21"/>
    <w:rsid w:val="00712B58"/>
    <w:rsid w:val="00713355"/>
    <w:rsid w:val="007135B2"/>
    <w:rsid w:val="0071406A"/>
    <w:rsid w:val="007148AF"/>
    <w:rsid w:val="00716063"/>
    <w:rsid w:val="007161F4"/>
    <w:rsid w:val="0071672B"/>
    <w:rsid w:val="0072058B"/>
    <w:rsid w:val="00721B34"/>
    <w:rsid w:val="00722889"/>
    <w:rsid w:val="00722AD2"/>
    <w:rsid w:val="007252C5"/>
    <w:rsid w:val="00725C45"/>
    <w:rsid w:val="007260AB"/>
    <w:rsid w:val="00726642"/>
    <w:rsid w:val="007307F1"/>
    <w:rsid w:val="00732720"/>
    <w:rsid w:val="00736A79"/>
    <w:rsid w:val="00736CA8"/>
    <w:rsid w:val="00740CF8"/>
    <w:rsid w:val="007424E6"/>
    <w:rsid w:val="00743706"/>
    <w:rsid w:val="007439D2"/>
    <w:rsid w:val="0074468F"/>
    <w:rsid w:val="00745950"/>
    <w:rsid w:val="0074638D"/>
    <w:rsid w:val="007463D3"/>
    <w:rsid w:val="00746BE5"/>
    <w:rsid w:val="00750250"/>
    <w:rsid w:val="0075130D"/>
    <w:rsid w:val="007523BF"/>
    <w:rsid w:val="00752CE2"/>
    <w:rsid w:val="007561BE"/>
    <w:rsid w:val="007564A1"/>
    <w:rsid w:val="00760467"/>
    <w:rsid w:val="007612D2"/>
    <w:rsid w:val="007614EC"/>
    <w:rsid w:val="00761656"/>
    <w:rsid w:val="007638A0"/>
    <w:rsid w:val="00766C4C"/>
    <w:rsid w:val="007675E1"/>
    <w:rsid w:val="007709C9"/>
    <w:rsid w:val="00771B93"/>
    <w:rsid w:val="00775B21"/>
    <w:rsid w:val="00777A78"/>
    <w:rsid w:val="00777EFD"/>
    <w:rsid w:val="00777FA2"/>
    <w:rsid w:val="007807D2"/>
    <w:rsid w:val="00780BC9"/>
    <w:rsid w:val="0078107F"/>
    <w:rsid w:val="00782342"/>
    <w:rsid w:val="0078247C"/>
    <w:rsid w:val="007857F3"/>
    <w:rsid w:val="00786204"/>
    <w:rsid w:val="007867CB"/>
    <w:rsid w:val="00786A2C"/>
    <w:rsid w:val="007901FF"/>
    <w:rsid w:val="00791EDD"/>
    <w:rsid w:val="00792941"/>
    <w:rsid w:val="0079305A"/>
    <w:rsid w:val="00795064"/>
    <w:rsid w:val="007951FB"/>
    <w:rsid w:val="00795345"/>
    <w:rsid w:val="00796455"/>
    <w:rsid w:val="0079695B"/>
    <w:rsid w:val="007A1A9D"/>
    <w:rsid w:val="007A20F1"/>
    <w:rsid w:val="007A3ADB"/>
    <w:rsid w:val="007A4C1B"/>
    <w:rsid w:val="007A4DD2"/>
    <w:rsid w:val="007A600C"/>
    <w:rsid w:val="007A7F48"/>
    <w:rsid w:val="007B055E"/>
    <w:rsid w:val="007B085A"/>
    <w:rsid w:val="007B0962"/>
    <w:rsid w:val="007B09D2"/>
    <w:rsid w:val="007B1C5A"/>
    <w:rsid w:val="007B2905"/>
    <w:rsid w:val="007B3555"/>
    <w:rsid w:val="007B3B07"/>
    <w:rsid w:val="007B40C0"/>
    <w:rsid w:val="007B44CE"/>
    <w:rsid w:val="007B65C3"/>
    <w:rsid w:val="007B6DE0"/>
    <w:rsid w:val="007B7E53"/>
    <w:rsid w:val="007C02DC"/>
    <w:rsid w:val="007C03D9"/>
    <w:rsid w:val="007C07FA"/>
    <w:rsid w:val="007C0E20"/>
    <w:rsid w:val="007C1140"/>
    <w:rsid w:val="007C3083"/>
    <w:rsid w:val="007C4AFC"/>
    <w:rsid w:val="007C6885"/>
    <w:rsid w:val="007C6B74"/>
    <w:rsid w:val="007C79FA"/>
    <w:rsid w:val="007D1C94"/>
    <w:rsid w:val="007D1D5C"/>
    <w:rsid w:val="007D25EA"/>
    <w:rsid w:val="007D26DB"/>
    <w:rsid w:val="007D38FF"/>
    <w:rsid w:val="007D3A81"/>
    <w:rsid w:val="007D4981"/>
    <w:rsid w:val="007D4A03"/>
    <w:rsid w:val="007D56F9"/>
    <w:rsid w:val="007D5D9F"/>
    <w:rsid w:val="007D67D4"/>
    <w:rsid w:val="007D7295"/>
    <w:rsid w:val="007D7DB7"/>
    <w:rsid w:val="007E0AD4"/>
    <w:rsid w:val="007E2C95"/>
    <w:rsid w:val="007E36A5"/>
    <w:rsid w:val="007E406A"/>
    <w:rsid w:val="007E4CFB"/>
    <w:rsid w:val="007E5CBB"/>
    <w:rsid w:val="007E617B"/>
    <w:rsid w:val="007E694A"/>
    <w:rsid w:val="007E6AAD"/>
    <w:rsid w:val="007E7BA1"/>
    <w:rsid w:val="007F12DE"/>
    <w:rsid w:val="007F16FB"/>
    <w:rsid w:val="007F2005"/>
    <w:rsid w:val="007F39E8"/>
    <w:rsid w:val="007F3AE8"/>
    <w:rsid w:val="007F7253"/>
    <w:rsid w:val="008010FC"/>
    <w:rsid w:val="00801807"/>
    <w:rsid w:val="008030D8"/>
    <w:rsid w:val="008032FF"/>
    <w:rsid w:val="00803E51"/>
    <w:rsid w:val="008042B5"/>
    <w:rsid w:val="008047D4"/>
    <w:rsid w:val="00806286"/>
    <w:rsid w:val="008068DB"/>
    <w:rsid w:val="00807970"/>
    <w:rsid w:val="008116D9"/>
    <w:rsid w:val="0081188F"/>
    <w:rsid w:val="008129BE"/>
    <w:rsid w:val="00812DFE"/>
    <w:rsid w:val="00814CE4"/>
    <w:rsid w:val="00815B66"/>
    <w:rsid w:val="008164F9"/>
    <w:rsid w:val="0081663F"/>
    <w:rsid w:val="00816695"/>
    <w:rsid w:val="00816D8D"/>
    <w:rsid w:val="0081766E"/>
    <w:rsid w:val="00817C5A"/>
    <w:rsid w:val="008205E1"/>
    <w:rsid w:val="00820886"/>
    <w:rsid w:val="00821726"/>
    <w:rsid w:val="008224CB"/>
    <w:rsid w:val="00822D35"/>
    <w:rsid w:val="008231C7"/>
    <w:rsid w:val="00823270"/>
    <w:rsid w:val="00823825"/>
    <w:rsid w:val="00823925"/>
    <w:rsid w:val="00823D3A"/>
    <w:rsid w:val="00824E34"/>
    <w:rsid w:val="00824E8F"/>
    <w:rsid w:val="008308F6"/>
    <w:rsid w:val="00830F8D"/>
    <w:rsid w:val="00831486"/>
    <w:rsid w:val="00831915"/>
    <w:rsid w:val="00831AE3"/>
    <w:rsid w:val="00831CA9"/>
    <w:rsid w:val="00832FE2"/>
    <w:rsid w:val="00833DBD"/>
    <w:rsid w:val="00836BDA"/>
    <w:rsid w:val="00836C54"/>
    <w:rsid w:val="008376D0"/>
    <w:rsid w:val="00840EE6"/>
    <w:rsid w:val="008416EB"/>
    <w:rsid w:val="00841D04"/>
    <w:rsid w:val="00842095"/>
    <w:rsid w:val="00843B31"/>
    <w:rsid w:val="00843BF7"/>
    <w:rsid w:val="00843C50"/>
    <w:rsid w:val="00845D9E"/>
    <w:rsid w:val="00845EC0"/>
    <w:rsid w:val="00846AD5"/>
    <w:rsid w:val="00847156"/>
    <w:rsid w:val="008474EA"/>
    <w:rsid w:val="00850289"/>
    <w:rsid w:val="00850489"/>
    <w:rsid w:val="00850A3C"/>
    <w:rsid w:val="00850C2F"/>
    <w:rsid w:val="00850D47"/>
    <w:rsid w:val="008528A9"/>
    <w:rsid w:val="0085417E"/>
    <w:rsid w:val="008569CD"/>
    <w:rsid w:val="00860091"/>
    <w:rsid w:val="00860B6C"/>
    <w:rsid w:val="008626D3"/>
    <w:rsid w:val="0086314E"/>
    <w:rsid w:val="008649B3"/>
    <w:rsid w:val="00865A6D"/>
    <w:rsid w:val="00865BA0"/>
    <w:rsid w:val="00865FE7"/>
    <w:rsid w:val="008663EA"/>
    <w:rsid w:val="00866D47"/>
    <w:rsid w:val="00867ED1"/>
    <w:rsid w:val="00870453"/>
    <w:rsid w:val="0087087A"/>
    <w:rsid w:val="00870DD7"/>
    <w:rsid w:val="0087145B"/>
    <w:rsid w:val="00871AC1"/>
    <w:rsid w:val="008729DC"/>
    <w:rsid w:val="00873C8D"/>
    <w:rsid w:val="00873E03"/>
    <w:rsid w:val="0087474A"/>
    <w:rsid w:val="00874DCC"/>
    <w:rsid w:val="008755AF"/>
    <w:rsid w:val="00876D96"/>
    <w:rsid w:val="00877698"/>
    <w:rsid w:val="008810BB"/>
    <w:rsid w:val="0088147F"/>
    <w:rsid w:val="0088269D"/>
    <w:rsid w:val="008840EF"/>
    <w:rsid w:val="00884EFB"/>
    <w:rsid w:val="00885E7F"/>
    <w:rsid w:val="008869F9"/>
    <w:rsid w:val="0088709E"/>
    <w:rsid w:val="00887567"/>
    <w:rsid w:val="00887C5E"/>
    <w:rsid w:val="00887DB2"/>
    <w:rsid w:val="008917C0"/>
    <w:rsid w:val="00891A19"/>
    <w:rsid w:val="00891DB0"/>
    <w:rsid w:val="008923D5"/>
    <w:rsid w:val="0089356D"/>
    <w:rsid w:val="008935AF"/>
    <w:rsid w:val="00894077"/>
    <w:rsid w:val="00895BE4"/>
    <w:rsid w:val="008966B0"/>
    <w:rsid w:val="00896869"/>
    <w:rsid w:val="008A093D"/>
    <w:rsid w:val="008A0DDA"/>
    <w:rsid w:val="008A2D42"/>
    <w:rsid w:val="008A2DB9"/>
    <w:rsid w:val="008A3C5E"/>
    <w:rsid w:val="008A481C"/>
    <w:rsid w:val="008A6DB1"/>
    <w:rsid w:val="008A7755"/>
    <w:rsid w:val="008A7C09"/>
    <w:rsid w:val="008B147C"/>
    <w:rsid w:val="008B1811"/>
    <w:rsid w:val="008B191E"/>
    <w:rsid w:val="008B2A22"/>
    <w:rsid w:val="008B4C91"/>
    <w:rsid w:val="008B5635"/>
    <w:rsid w:val="008B5662"/>
    <w:rsid w:val="008B689A"/>
    <w:rsid w:val="008C0F20"/>
    <w:rsid w:val="008C1CA4"/>
    <w:rsid w:val="008C2782"/>
    <w:rsid w:val="008C3F3D"/>
    <w:rsid w:val="008C47CA"/>
    <w:rsid w:val="008D160A"/>
    <w:rsid w:val="008D1FE4"/>
    <w:rsid w:val="008D2239"/>
    <w:rsid w:val="008D2E3C"/>
    <w:rsid w:val="008D4390"/>
    <w:rsid w:val="008D521A"/>
    <w:rsid w:val="008D6361"/>
    <w:rsid w:val="008D6918"/>
    <w:rsid w:val="008D6C42"/>
    <w:rsid w:val="008E0833"/>
    <w:rsid w:val="008E1F82"/>
    <w:rsid w:val="008E37DB"/>
    <w:rsid w:val="008E37F6"/>
    <w:rsid w:val="008E4D1B"/>
    <w:rsid w:val="008F0184"/>
    <w:rsid w:val="008F03DB"/>
    <w:rsid w:val="008F0670"/>
    <w:rsid w:val="008F17EA"/>
    <w:rsid w:val="008F1A20"/>
    <w:rsid w:val="008F1E82"/>
    <w:rsid w:val="008F22B2"/>
    <w:rsid w:val="008F3F10"/>
    <w:rsid w:val="008F5220"/>
    <w:rsid w:val="008F68AF"/>
    <w:rsid w:val="008F7763"/>
    <w:rsid w:val="008F7C95"/>
    <w:rsid w:val="009014EB"/>
    <w:rsid w:val="00903B1E"/>
    <w:rsid w:val="0090566F"/>
    <w:rsid w:val="0090708F"/>
    <w:rsid w:val="00907310"/>
    <w:rsid w:val="00907462"/>
    <w:rsid w:val="0090795E"/>
    <w:rsid w:val="009105B7"/>
    <w:rsid w:val="009111EA"/>
    <w:rsid w:val="009133F2"/>
    <w:rsid w:val="00913A42"/>
    <w:rsid w:val="00913C69"/>
    <w:rsid w:val="00914E76"/>
    <w:rsid w:val="009155AB"/>
    <w:rsid w:val="00915AA1"/>
    <w:rsid w:val="00916063"/>
    <w:rsid w:val="00916120"/>
    <w:rsid w:val="009168E7"/>
    <w:rsid w:val="00916DC8"/>
    <w:rsid w:val="00916DDF"/>
    <w:rsid w:val="009176AD"/>
    <w:rsid w:val="00920765"/>
    <w:rsid w:val="00922544"/>
    <w:rsid w:val="00922F9E"/>
    <w:rsid w:val="00923ED7"/>
    <w:rsid w:val="00924068"/>
    <w:rsid w:val="009242EC"/>
    <w:rsid w:val="0092478B"/>
    <w:rsid w:val="0092482A"/>
    <w:rsid w:val="00924BC0"/>
    <w:rsid w:val="00925513"/>
    <w:rsid w:val="0092670E"/>
    <w:rsid w:val="00927497"/>
    <w:rsid w:val="00930E18"/>
    <w:rsid w:val="00932690"/>
    <w:rsid w:val="009344FF"/>
    <w:rsid w:val="00935F76"/>
    <w:rsid w:val="00936FF1"/>
    <w:rsid w:val="00937381"/>
    <w:rsid w:val="009374B7"/>
    <w:rsid w:val="0093753E"/>
    <w:rsid w:val="00940757"/>
    <w:rsid w:val="009407FA"/>
    <w:rsid w:val="00940B21"/>
    <w:rsid w:val="00943C9C"/>
    <w:rsid w:val="00944305"/>
    <w:rsid w:val="00945DAC"/>
    <w:rsid w:val="00946672"/>
    <w:rsid w:val="009469FE"/>
    <w:rsid w:val="00946D8A"/>
    <w:rsid w:val="00947667"/>
    <w:rsid w:val="00950DC8"/>
    <w:rsid w:val="009518F0"/>
    <w:rsid w:val="00952152"/>
    <w:rsid w:val="00954878"/>
    <w:rsid w:val="0095566B"/>
    <w:rsid w:val="0095639A"/>
    <w:rsid w:val="00956C13"/>
    <w:rsid w:val="00957D54"/>
    <w:rsid w:val="009624BE"/>
    <w:rsid w:val="00963010"/>
    <w:rsid w:val="009630A1"/>
    <w:rsid w:val="0096313D"/>
    <w:rsid w:val="00963998"/>
    <w:rsid w:val="00965707"/>
    <w:rsid w:val="00965ED2"/>
    <w:rsid w:val="00966D7D"/>
    <w:rsid w:val="00972694"/>
    <w:rsid w:val="0097304A"/>
    <w:rsid w:val="009732FC"/>
    <w:rsid w:val="009734D2"/>
    <w:rsid w:val="00973924"/>
    <w:rsid w:val="00976C89"/>
    <w:rsid w:val="00982DB2"/>
    <w:rsid w:val="009831AC"/>
    <w:rsid w:val="00985B0A"/>
    <w:rsid w:val="00986A82"/>
    <w:rsid w:val="00986B62"/>
    <w:rsid w:val="009871D7"/>
    <w:rsid w:val="0099126A"/>
    <w:rsid w:val="00991D23"/>
    <w:rsid w:val="00993DB7"/>
    <w:rsid w:val="0099475A"/>
    <w:rsid w:val="00994986"/>
    <w:rsid w:val="00994D35"/>
    <w:rsid w:val="009951DF"/>
    <w:rsid w:val="009956FA"/>
    <w:rsid w:val="009969A7"/>
    <w:rsid w:val="00996EF0"/>
    <w:rsid w:val="00997549"/>
    <w:rsid w:val="009A0CCB"/>
    <w:rsid w:val="009A1451"/>
    <w:rsid w:val="009A2924"/>
    <w:rsid w:val="009A5883"/>
    <w:rsid w:val="009A59B3"/>
    <w:rsid w:val="009A7BDC"/>
    <w:rsid w:val="009B0D88"/>
    <w:rsid w:val="009B0F33"/>
    <w:rsid w:val="009B1724"/>
    <w:rsid w:val="009B17A8"/>
    <w:rsid w:val="009B19FE"/>
    <w:rsid w:val="009B2296"/>
    <w:rsid w:val="009B3E96"/>
    <w:rsid w:val="009B4DFC"/>
    <w:rsid w:val="009B679B"/>
    <w:rsid w:val="009B6B65"/>
    <w:rsid w:val="009B7075"/>
    <w:rsid w:val="009B71A1"/>
    <w:rsid w:val="009B78FF"/>
    <w:rsid w:val="009C0C57"/>
    <w:rsid w:val="009C4CEF"/>
    <w:rsid w:val="009C6CF6"/>
    <w:rsid w:val="009C7835"/>
    <w:rsid w:val="009D070B"/>
    <w:rsid w:val="009D09AD"/>
    <w:rsid w:val="009D1532"/>
    <w:rsid w:val="009D2226"/>
    <w:rsid w:val="009D2FAD"/>
    <w:rsid w:val="009D3564"/>
    <w:rsid w:val="009D3C71"/>
    <w:rsid w:val="009D3DC3"/>
    <w:rsid w:val="009D4168"/>
    <w:rsid w:val="009D5589"/>
    <w:rsid w:val="009D55B4"/>
    <w:rsid w:val="009D6086"/>
    <w:rsid w:val="009D68A9"/>
    <w:rsid w:val="009D6B70"/>
    <w:rsid w:val="009D7879"/>
    <w:rsid w:val="009E02BA"/>
    <w:rsid w:val="009E039D"/>
    <w:rsid w:val="009E0794"/>
    <w:rsid w:val="009E0DB6"/>
    <w:rsid w:val="009E2272"/>
    <w:rsid w:val="009E2B85"/>
    <w:rsid w:val="009E3683"/>
    <w:rsid w:val="009E383D"/>
    <w:rsid w:val="009E45B0"/>
    <w:rsid w:val="009E4E32"/>
    <w:rsid w:val="009E5331"/>
    <w:rsid w:val="009E60A7"/>
    <w:rsid w:val="009E69F0"/>
    <w:rsid w:val="009F022E"/>
    <w:rsid w:val="009F4A35"/>
    <w:rsid w:val="009F513C"/>
    <w:rsid w:val="009F5C23"/>
    <w:rsid w:val="009F61AD"/>
    <w:rsid w:val="009F64CE"/>
    <w:rsid w:val="009F72FD"/>
    <w:rsid w:val="00A00FF1"/>
    <w:rsid w:val="00A010BA"/>
    <w:rsid w:val="00A01B83"/>
    <w:rsid w:val="00A01EAE"/>
    <w:rsid w:val="00A025B9"/>
    <w:rsid w:val="00A02607"/>
    <w:rsid w:val="00A031AA"/>
    <w:rsid w:val="00A032E6"/>
    <w:rsid w:val="00A04433"/>
    <w:rsid w:val="00A05CEE"/>
    <w:rsid w:val="00A109E7"/>
    <w:rsid w:val="00A111A0"/>
    <w:rsid w:val="00A112D5"/>
    <w:rsid w:val="00A113E7"/>
    <w:rsid w:val="00A1199B"/>
    <w:rsid w:val="00A11B1E"/>
    <w:rsid w:val="00A12B6F"/>
    <w:rsid w:val="00A12D02"/>
    <w:rsid w:val="00A13FFC"/>
    <w:rsid w:val="00A14C8F"/>
    <w:rsid w:val="00A16B90"/>
    <w:rsid w:val="00A174E2"/>
    <w:rsid w:val="00A20199"/>
    <w:rsid w:val="00A20DA8"/>
    <w:rsid w:val="00A2110E"/>
    <w:rsid w:val="00A21203"/>
    <w:rsid w:val="00A21A5E"/>
    <w:rsid w:val="00A22218"/>
    <w:rsid w:val="00A225D8"/>
    <w:rsid w:val="00A23F71"/>
    <w:rsid w:val="00A248C9"/>
    <w:rsid w:val="00A2593B"/>
    <w:rsid w:val="00A26952"/>
    <w:rsid w:val="00A26CA3"/>
    <w:rsid w:val="00A26EFB"/>
    <w:rsid w:val="00A27AF9"/>
    <w:rsid w:val="00A30183"/>
    <w:rsid w:val="00A3213D"/>
    <w:rsid w:val="00A32437"/>
    <w:rsid w:val="00A324EE"/>
    <w:rsid w:val="00A325B7"/>
    <w:rsid w:val="00A3385B"/>
    <w:rsid w:val="00A34083"/>
    <w:rsid w:val="00A35A16"/>
    <w:rsid w:val="00A36061"/>
    <w:rsid w:val="00A36109"/>
    <w:rsid w:val="00A402CF"/>
    <w:rsid w:val="00A4034A"/>
    <w:rsid w:val="00A42243"/>
    <w:rsid w:val="00A42C5B"/>
    <w:rsid w:val="00A43388"/>
    <w:rsid w:val="00A43DF4"/>
    <w:rsid w:val="00A458D8"/>
    <w:rsid w:val="00A45C18"/>
    <w:rsid w:val="00A45DA7"/>
    <w:rsid w:val="00A45EDB"/>
    <w:rsid w:val="00A467C9"/>
    <w:rsid w:val="00A476E7"/>
    <w:rsid w:val="00A47736"/>
    <w:rsid w:val="00A47D2C"/>
    <w:rsid w:val="00A50080"/>
    <w:rsid w:val="00A519C4"/>
    <w:rsid w:val="00A52505"/>
    <w:rsid w:val="00A5353F"/>
    <w:rsid w:val="00A54AB0"/>
    <w:rsid w:val="00A54F2C"/>
    <w:rsid w:val="00A55B15"/>
    <w:rsid w:val="00A56D4B"/>
    <w:rsid w:val="00A57282"/>
    <w:rsid w:val="00A60800"/>
    <w:rsid w:val="00A60C2D"/>
    <w:rsid w:val="00A61214"/>
    <w:rsid w:val="00A627F6"/>
    <w:rsid w:val="00A62E11"/>
    <w:rsid w:val="00A63CAE"/>
    <w:rsid w:val="00A63FEC"/>
    <w:rsid w:val="00A641BE"/>
    <w:rsid w:val="00A643B1"/>
    <w:rsid w:val="00A647CC"/>
    <w:rsid w:val="00A64FAA"/>
    <w:rsid w:val="00A65315"/>
    <w:rsid w:val="00A65AA6"/>
    <w:rsid w:val="00A65AB9"/>
    <w:rsid w:val="00A65E4D"/>
    <w:rsid w:val="00A67144"/>
    <w:rsid w:val="00A678E3"/>
    <w:rsid w:val="00A713F6"/>
    <w:rsid w:val="00A72565"/>
    <w:rsid w:val="00A7404A"/>
    <w:rsid w:val="00A74311"/>
    <w:rsid w:val="00A74532"/>
    <w:rsid w:val="00A7593D"/>
    <w:rsid w:val="00A75C6D"/>
    <w:rsid w:val="00A76882"/>
    <w:rsid w:val="00A77A3E"/>
    <w:rsid w:val="00A800DC"/>
    <w:rsid w:val="00A805D5"/>
    <w:rsid w:val="00A81C30"/>
    <w:rsid w:val="00A8249B"/>
    <w:rsid w:val="00A82D02"/>
    <w:rsid w:val="00A831F4"/>
    <w:rsid w:val="00A84159"/>
    <w:rsid w:val="00A863DC"/>
    <w:rsid w:val="00A869F0"/>
    <w:rsid w:val="00A87053"/>
    <w:rsid w:val="00A870D6"/>
    <w:rsid w:val="00A90CA1"/>
    <w:rsid w:val="00A90D44"/>
    <w:rsid w:val="00A942B9"/>
    <w:rsid w:val="00A95587"/>
    <w:rsid w:val="00A957DA"/>
    <w:rsid w:val="00A9642E"/>
    <w:rsid w:val="00A9727B"/>
    <w:rsid w:val="00A97C1D"/>
    <w:rsid w:val="00A97F02"/>
    <w:rsid w:val="00AA0296"/>
    <w:rsid w:val="00AA0A1F"/>
    <w:rsid w:val="00AA0A8D"/>
    <w:rsid w:val="00AA13C1"/>
    <w:rsid w:val="00AA1FB2"/>
    <w:rsid w:val="00AA46E7"/>
    <w:rsid w:val="00AA48BF"/>
    <w:rsid w:val="00AA4A73"/>
    <w:rsid w:val="00AA566D"/>
    <w:rsid w:val="00AA56D7"/>
    <w:rsid w:val="00AA5C66"/>
    <w:rsid w:val="00AA6119"/>
    <w:rsid w:val="00AA682B"/>
    <w:rsid w:val="00AA6A17"/>
    <w:rsid w:val="00AA71E5"/>
    <w:rsid w:val="00AA771B"/>
    <w:rsid w:val="00AB060F"/>
    <w:rsid w:val="00AB19D1"/>
    <w:rsid w:val="00AB2F5D"/>
    <w:rsid w:val="00AB53B2"/>
    <w:rsid w:val="00AB7242"/>
    <w:rsid w:val="00AB76D8"/>
    <w:rsid w:val="00AC11CB"/>
    <w:rsid w:val="00AC1AE8"/>
    <w:rsid w:val="00AC2B85"/>
    <w:rsid w:val="00AC5C3B"/>
    <w:rsid w:val="00AC6379"/>
    <w:rsid w:val="00AC642A"/>
    <w:rsid w:val="00AD016D"/>
    <w:rsid w:val="00AD08D0"/>
    <w:rsid w:val="00AD0D55"/>
    <w:rsid w:val="00AD2605"/>
    <w:rsid w:val="00AD28E7"/>
    <w:rsid w:val="00AD3429"/>
    <w:rsid w:val="00AD3774"/>
    <w:rsid w:val="00AD3FA9"/>
    <w:rsid w:val="00AD4E2A"/>
    <w:rsid w:val="00AD5689"/>
    <w:rsid w:val="00AD5F5C"/>
    <w:rsid w:val="00AD6334"/>
    <w:rsid w:val="00AD776A"/>
    <w:rsid w:val="00AE0BC2"/>
    <w:rsid w:val="00AE1542"/>
    <w:rsid w:val="00AE328E"/>
    <w:rsid w:val="00AE34DF"/>
    <w:rsid w:val="00AE3CA0"/>
    <w:rsid w:val="00AE4076"/>
    <w:rsid w:val="00AE44BA"/>
    <w:rsid w:val="00AE46AB"/>
    <w:rsid w:val="00AE4F64"/>
    <w:rsid w:val="00AE6CEA"/>
    <w:rsid w:val="00AE759F"/>
    <w:rsid w:val="00AF052A"/>
    <w:rsid w:val="00AF06C1"/>
    <w:rsid w:val="00AF0F6A"/>
    <w:rsid w:val="00AF2D0B"/>
    <w:rsid w:val="00AF6317"/>
    <w:rsid w:val="00AF67C8"/>
    <w:rsid w:val="00AF701C"/>
    <w:rsid w:val="00AF7117"/>
    <w:rsid w:val="00B00913"/>
    <w:rsid w:val="00B037F5"/>
    <w:rsid w:val="00B03992"/>
    <w:rsid w:val="00B05AB8"/>
    <w:rsid w:val="00B0769C"/>
    <w:rsid w:val="00B07BB5"/>
    <w:rsid w:val="00B10F33"/>
    <w:rsid w:val="00B1356A"/>
    <w:rsid w:val="00B135EF"/>
    <w:rsid w:val="00B13ABF"/>
    <w:rsid w:val="00B15437"/>
    <w:rsid w:val="00B176C6"/>
    <w:rsid w:val="00B20CDE"/>
    <w:rsid w:val="00B21A8D"/>
    <w:rsid w:val="00B234DA"/>
    <w:rsid w:val="00B236F4"/>
    <w:rsid w:val="00B2649E"/>
    <w:rsid w:val="00B2672A"/>
    <w:rsid w:val="00B27413"/>
    <w:rsid w:val="00B30126"/>
    <w:rsid w:val="00B302DA"/>
    <w:rsid w:val="00B30BF2"/>
    <w:rsid w:val="00B30D9E"/>
    <w:rsid w:val="00B30F39"/>
    <w:rsid w:val="00B324DB"/>
    <w:rsid w:val="00B33B88"/>
    <w:rsid w:val="00B343D3"/>
    <w:rsid w:val="00B35287"/>
    <w:rsid w:val="00B35C11"/>
    <w:rsid w:val="00B368AF"/>
    <w:rsid w:val="00B4021E"/>
    <w:rsid w:val="00B41071"/>
    <w:rsid w:val="00B411AA"/>
    <w:rsid w:val="00B41AF5"/>
    <w:rsid w:val="00B422C0"/>
    <w:rsid w:val="00B42BEA"/>
    <w:rsid w:val="00B42C79"/>
    <w:rsid w:val="00B42CE4"/>
    <w:rsid w:val="00B42EA2"/>
    <w:rsid w:val="00B43644"/>
    <w:rsid w:val="00B43BE9"/>
    <w:rsid w:val="00B450D4"/>
    <w:rsid w:val="00B4788A"/>
    <w:rsid w:val="00B51092"/>
    <w:rsid w:val="00B5157D"/>
    <w:rsid w:val="00B5185E"/>
    <w:rsid w:val="00B5228E"/>
    <w:rsid w:val="00B529FD"/>
    <w:rsid w:val="00B52D9F"/>
    <w:rsid w:val="00B53252"/>
    <w:rsid w:val="00B5388C"/>
    <w:rsid w:val="00B53C34"/>
    <w:rsid w:val="00B543E2"/>
    <w:rsid w:val="00B5464B"/>
    <w:rsid w:val="00B54A9F"/>
    <w:rsid w:val="00B55C6C"/>
    <w:rsid w:val="00B5692E"/>
    <w:rsid w:val="00B56ABA"/>
    <w:rsid w:val="00B57557"/>
    <w:rsid w:val="00B576FF"/>
    <w:rsid w:val="00B60015"/>
    <w:rsid w:val="00B603F1"/>
    <w:rsid w:val="00B60597"/>
    <w:rsid w:val="00B60858"/>
    <w:rsid w:val="00B63506"/>
    <w:rsid w:val="00B64DB8"/>
    <w:rsid w:val="00B6515E"/>
    <w:rsid w:val="00B65E45"/>
    <w:rsid w:val="00B70515"/>
    <w:rsid w:val="00B71D7F"/>
    <w:rsid w:val="00B720B0"/>
    <w:rsid w:val="00B724E6"/>
    <w:rsid w:val="00B72640"/>
    <w:rsid w:val="00B73348"/>
    <w:rsid w:val="00B75387"/>
    <w:rsid w:val="00B75D3B"/>
    <w:rsid w:val="00B7651B"/>
    <w:rsid w:val="00B7658E"/>
    <w:rsid w:val="00B76737"/>
    <w:rsid w:val="00B77131"/>
    <w:rsid w:val="00B77361"/>
    <w:rsid w:val="00B80090"/>
    <w:rsid w:val="00B810E4"/>
    <w:rsid w:val="00B83729"/>
    <w:rsid w:val="00B83C64"/>
    <w:rsid w:val="00B860E0"/>
    <w:rsid w:val="00B86486"/>
    <w:rsid w:val="00B86EEE"/>
    <w:rsid w:val="00B874D0"/>
    <w:rsid w:val="00B87971"/>
    <w:rsid w:val="00B87DB0"/>
    <w:rsid w:val="00B9062C"/>
    <w:rsid w:val="00B91910"/>
    <w:rsid w:val="00B93464"/>
    <w:rsid w:val="00B9368D"/>
    <w:rsid w:val="00B93F46"/>
    <w:rsid w:val="00B9525B"/>
    <w:rsid w:val="00B9555B"/>
    <w:rsid w:val="00B970AB"/>
    <w:rsid w:val="00B97628"/>
    <w:rsid w:val="00B977AB"/>
    <w:rsid w:val="00B97E2C"/>
    <w:rsid w:val="00BA0998"/>
    <w:rsid w:val="00BA0C75"/>
    <w:rsid w:val="00BA0E8E"/>
    <w:rsid w:val="00BA2D9C"/>
    <w:rsid w:val="00BA4CF8"/>
    <w:rsid w:val="00BA4D34"/>
    <w:rsid w:val="00BA5BA2"/>
    <w:rsid w:val="00BA606C"/>
    <w:rsid w:val="00BA6657"/>
    <w:rsid w:val="00BA6800"/>
    <w:rsid w:val="00BA6834"/>
    <w:rsid w:val="00BA6D7A"/>
    <w:rsid w:val="00BA71CF"/>
    <w:rsid w:val="00BA72E3"/>
    <w:rsid w:val="00BB1022"/>
    <w:rsid w:val="00BB1A19"/>
    <w:rsid w:val="00BB1B64"/>
    <w:rsid w:val="00BB1D80"/>
    <w:rsid w:val="00BB2730"/>
    <w:rsid w:val="00BB3217"/>
    <w:rsid w:val="00BB43B6"/>
    <w:rsid w:val="00BB481F"/>
    <w:rsid w:val="00BB6506"/>
    <w:rsid w:val="00BB72E8"/>
    <w:rsid w:val="00BB731D"/>
    <w:rsid w:val="00BB73FD"/>
    <w:rsid w:val="00BC11EF"/>
    <w:rsid w:val="00BC12B1"/>
    <w:rsid w:val="00BC1384"/>
    <w:rsid w:val="00BC379A"/>
    <w:rsid w:val="00BC4575"/>
    <w:rsid w:val="00BC4DEE"/>
    <w:rsid w:val="00BC5E51"/>
    <w:rsid w:val="00BC5E53"/>
    <w:rsid w:val="00BC77A2"/>
    <w:rsid w:val="00BC78CA"/>
    <w:rsid w:val="00BC797B"/>
    <w:rsid w:val="00BD0224"/>
    <w:rsid w:val="00BD113E"/>
    <w:rsid w:val="00BD1935"/>
    <w:rsid w:val="00BD2B56"/>
    <w:rsid w:val="00BD30DC"/>
    <w:rsid w:val="00BD50B9"/>
    <w:rsid w:val="00BD5B72"/>
    <w:rsid w:val="00BD764D"/>
    <w:rsid w:val="00BE10FA"/>
    <w:rsid w:val="00BE1E40"/>
    <w:rsid w:val="00BE2012"/>
    <w:rsid w:val="00BE2BDD"/>
    <w:rsid w:val="00BE2E40"/>
    <w:rsid w:val="00BE4445"/>
    <w:rsid w:val="00BE4CCF"/>
    <w:rsid w:val="00BE4F1E"/>
    <w:rsid w:val="00BE6610"/>
    <w:rsid w:val="00BE6CBE"/>
    <w:rsid w:val="00BF19C2"/>
    <w:rsid w:val="00BF42AB"/>
    <w:rsid w:val="00BF5FCE"/>
    <w:rsid w:val="00BF7C5D"/>
    <w:rsid w:val="00C000F2"/>
    <w:rsid w:val="00C00539"/>
    <w:rsid w:val="00C01216"/>
    <w:rsid w:val="00C01BEF"/>
    <w:rsid w:val="00C038D8"/>
    <w:rsid w:val="00C046D3"/>
    <w:rsid w:val="00C04B00"/>
    <w:rsid w:val="00C065CC"/>
    <w:rsid w:val="00C06F03"/>
    <w:rsid w:val="00C1143D"/>
    <w:rsid w:val="00C124CE"/>
    <w:rsid w:val="00C127F4"/>
    <w:rsid w:val="00C13F3D"/>
    <w:rsid w:val="00C14714"/>
    <w:rsid w:val="00C14F74"/>
    <w:rsid w:val="00C15027"/>
    <w:rsid w:val="00C1594B"/>
    <w:rsid w:val="00C15C74"/>
    <w:rsid w:val="00C17467"/>
    <w:rsid w:val="00C17C02"/>
    <w:rsid w:val="00C17EA8"/>
    <w:rsid w:val="00C20BC0"/>
    <w:rsid w:val="00C21254"/>
    <w:rsid w:val="00C24460"/>
    <w:rsid w:val="00C249AA"/>
    <w:rsid w:val="00C24EB2"/>
    <w:rsid w:val="00C2792E"/>
    <w:rsid w:val="00C308B5"/>
    <w:rsid w:val="00C30AFF"/>
    <w:rsid w:val="00C30D67"/>
    <w:rsid w:val="00C31B3C"/>
    <w:rsid w:val="00C35F7E"/>
    <w:rsid w:val="00C36328"/>
    <w:rsid w:val="00C36AA9"/>
    <w:rsid w:val="00C36C95"/>
    <w:rsid w:val="00C37BD6"/>
    <w:rsid w:val="00C37C31"/>
    <w:rsid w:val="00C40002"/>
    <w:rsid w:val="00C40193"/>
    <w:rsid w:val="00C41A24"/>
    <w:rsid w:val="00C41FDB"/>
    <w:rsid w:val="00C421AC"/>
    <w:rsid w:val="00C42272"/>
    <w:rsid w:val="00C42C75"/>
    <w:rsid w:val="00C432C4"/>
    <w:rsid w:val="00C435BE"/>
    <w:rsid w:val="00C44556"/>
    <w:rsid w:val="00C4459D"/>
    <w:rsid w:val="00C47BD8"/>
    <w:rsid w:val="00C47EC0"/>
    <w:rsid w:val="00C524A7"/>
    <w:rsid w:val="00C5353F"/>
    <w:rsid w:val="00C5360A"/>
    <w:rsid w:val="00C53976"/>
    <w:rsid w:val="00C53C5C"/>
    <w:rsid w:val="00C54EC6"/>
    <w:rsid w:val="00C5572A"/>
    <w:rsid w:val="00C55D16"/>
    <w:rsid w:val="00C566AF"/>
    <w:rsid w:val="00C56845"/>
    <w:rsid w:val="00C6096A"/>
    <w:rsid w:val="00C61FE1"/>
    <w:rsid w:val="00C623B0"/>
    <w:rsid w:val="00C63266"/>
    <w:rsid w:val="00C63E93"/>
    <w:rsid w:val="00C64620"/>
    <w:rsid w:val="00C663D6"/>
    <w:rsid w:val="00C67384"/>
    <w:rsid w:val="00C67F5D"/>
    <w:rsid w:val="00C7064D"/>
    <w:rsid w:val="00C70D88"/>
    <w:rsid w:val="00C727D4"/>
    <w:rsid w:val="00C72F85"/>
    <w:rsid w:val="00C74052"/>
    <w:rsid w:val="00C742E0"/>
    <w:rsid w:val="00C7462F"/>
    <w:rsid w:val="00C74AD4"/>
    <w:rsid w:val="00C7553E"/>
    <w:rsid w:val="00C75A43"/>
    <w:rsid w:val="00C75BFE"/>
    <w:rsid w:val="00C76AC2"/>
    <w:rsid w:val="00C77F1C"/>
    <w:rsid w:val="00C81D6B"/>
    <w:rsid w:val="00C8218B"/>
    <w:rsid w:val="00C83AC4"/>
    <w:rsid w:val="00C83B44"/>
    <w:rsid w:val="00C83E76"/>
    <w:rsid w:val="00C840C0"/>
    <w:rsid w:val="00C844E3"/>
    <w:rsid w:val="00C846A1"/>
    <w:rsid w:val="00C84C8F"/>
    <w:rsid w:val="00C85B15"/>
    <w:rsid w:val="00C86A9B"/>
    <w:rsid w:val="00C87246"/>
    <w:rsid w:val="00C87407"/>
    <w:rsid w:val="00C87734"/>
    <w:rsid w:val="00C9012A"/>
    <w:rsid w:val="00C91975"/>
    <w:rsid w:val="00C93FA2"/>
    <w:rsid w:val="00C95A18"/>
    <w:rsid w:val="00C95A71"/>
    <w:rsid w:val="00C96B44"/>
    <w:rsid w:val="00C9762B"/>
    <w:rsid w:val="00C97DA1"/>
    <w:rsid w:val="00CA03D5"/>
    <w:rsid w:val="00CA098D"/>
    <w:rsid w:val="00CA203A"/>
    <w:rsid w:val="00CA23B2"/>
    <w:rsid w:val="00CA3279"/>
    <w:rsid w:val="00CA4974"/>
    <w:rsid w:val="00CA588A"/>
    <w:rsid w:val="00CA5DD9"/>
    <w:rsid w:val="00CA6A73"/>
    <w:rsid w:val="00CA6D97"/>
    <w:rsid w:val="00CB0DE3"/>
    <w:rsid w:val="00CB1918"/>
    <w:rsid w:val="00CB3B49"/>
    <w:rsid w:val="00CB45C1"/>
    <w:rsid w:val="00CB47A0"/>
    <w:rsid w:val="00CB5362"/>
    <w:rsid w:val="00CB6DEC"/>
    <w:rsid w:val="00CB70DF"/>
    <w:rsid w:val="00CB714A"/>
    <w:rsid w:val="00CC1093"/>
    <w:rsid w:val="00CC2506"/>
    <w:rsid w:val="00CC2F68"/>
    <w:rsid w:val="00CC3CAA"/>
    <w:rsid w:val="00CC65A2"/>
    <w:rsid w:val="00CC77EE"/>
    <w:rsid w:val="00CC7B2A"/>
    <w:rsid w:val="00CD1B70"/>
    <w:rsid w:val="00CD285A"/>
    <w:rsid w:val="00CD3131"/>
    <w:rsid w:val="00CD3187"/>
    <w:rsid w:val="00CD3934"/>
    <w:rsid w:val="00CD3B5F"/>
    <w:rsid w:val="00CD3D95"/>
    <w:rsid w:val="00CD4381"/>
    <w:rsid w:val="00CD4C80"/>
    <w:rsid w:val="00CD4DE4"/>
    <w:rsid w:val="00CD6076"/>
    <w:rsid w:val="00CD6EE4"/>
    <w:rsid w:val="00CD715F"/>
    <w:rsid w:val="00CD745D"/>
    <w:rsid w:val="00CD7CDC"/>
    <w:rsid w:val="00CE0D83"/>
    <w:rsid w:val="00CE130E"/>
    <w:rsid w:val="00CE1B54"/>
    <w:rsid w:val="00CE1F1C"/>
    <w:rsid w:val="00CE3598"/>
    <w:rsid w:val="00CE554D"/>
    <w:rsid w:val="00CE5985"/>
    <w:rsid w:val="00CE6012"/>
    <w:rsid w:val="00CE6299"/>
    <w:rsid w:val="00CE66A2"/>
    <w:rsid w:val="00CE6C4F"/>
    <w:rsid w:val="00CF0618"/>
    <w:rsid w:val="00CF27F5"/>
    <w:rsid w:val="00CF2AB2"/>
    <w:rsid w:val="00CF2BFF"/>
    <w:rsid w:val="00CF414E"/>
    <w:rsid w:val="00CF4891"/>
    <w:rsid w:val="00CF529A"/>
    <w:rsid w:val="00CF5576"/>
    <w:rsid w:val="00CF63FB"/>
    <w:rsid w:val="00CF6BB1"/>
    <w:rsid w:val="00CF6FE6"/>
    <w:rsid w:val="00CF75D1"/>
    <w:rsid w:val="00CF7A67"/>
    <w:rsid w:val="00CF7BA6"/>
    <w:rsid w:val="00D00965"/>
    <w:rsid w:val="00D00D74"/>
    <w:rsid w:val="00D00FF1"/>
    <w:rsid w:val="00D0103E"/>
    <w:rsid w:val="00D010CE"/>
    <w:rsid w:val="00D01C58"/>
    <w:rsid w:val="00D02380"/>
    <w:rsid w:val="00D03612"/>
    <w:rsid w:val="00D044DE"/>
    <w:rsid w:val="00D05458"/>
    <w:rsid w:val="00D0714B"/>
    <w:rsid w:val="00D07E69"/>
    <w:rsid w:val="00D101A4"/>
    <w:rsid w:val="00D1043D"/>
    <w:rsid w:val="00D108B9"/>
    <w:rsid w:val="00D10F5A"/>
    <w:rsid w:val="00D112A5"/>
    <w:rsid w:val="00D11DB2"/>
    <w:rsid w:val="00D120D5"/>
    <w:rsid w:val="00D1249F"/>
    <w:rsid w:val="00D12777"/>
    <w:rsid w:val="00D130EB"/>
    <w:rsid w:val="00D14CCC"/>
    <w:rsid w:val="00D17D65"/>
    <w:rsid w:val="00D2052C"/>
    <w:rsid w:val="00D207D9"/>
    <w:rsid w:val="00D20B6F"/>
    <w:rsid w:val="00D220FE"/>
    <w:rsid w:val="00D25147"/>
    <w:rsid w:val="00D25E6F"/>
    <w:rsid w:val="00D25E73"/>
    <w:rsid w:val="00D25FC9"/>
    <w:rsid w:val="00D261A5"/>
    <w:rsid w:val="00D27452"/>
    <w:rsid w:val="00D30532"/>
    <w:rsid w:val="00D30802"/>
    <w:rsid w:val="00D31280"/>
    <w:rsid w:val="00D313A8"/>
    <w:rsid w:val="00D316E8"/>
    <w:rsid w:val="00D31E2A"/>
    <w:rsid w:val="00D32DCE"/>
    <w:rsid w:val="00D33CF0"/>
    <w:rsid w:val="00D3481D"/>
    <w:rsid w:val="00D34AD2"/>
    <w:rsid w:val="00D357FB"/>
    <w:rsid w:val="00D3598E"/>
    <w:rsid w:val="00D35BFA"/>
    <w:rsid w:val="00D36E2B"/>
    <w:rsid w:val="00D36ED7"/>
    <w:rsid w:val="00D4065F"/>
    <w:rsid w:val="00D40DEF"/>
    <w:rsid w:val="00D41E21"/>
    <w:rsid w:val="00D42B78"/>
    <w:rsid w:val="00D46D99"/>
    <w:rsid w:val="00D47EB4"/>
    <w:rsid w:val="00D5114E"/>
    <w:rsid w:val="00D514DE"/>
    <w:rsid w:val="00D52AE4"/>
    <w:rsid w:val="00D53D1F"/>
    <w:rsid w:val="00D54D10"/>
    <w:rsid w:val="00D567FD"/>
    <w:rsid w:val="00D609DC"/>
    <w:rsid w:val="00D60FE0"/>
    <w:rsid w:val="00D61758"/>
    <w:rsid w:val="00D639D2"/>
    <w:rsid w:val="00D63CA2"/>
    <w:rsid w:val="00D64217"/>
    <w:rsid w:val="00D6466A"/>
    <w:rsid w:val="00D653BF"/>
    <w:rsid w:val="00D6581D"/>
    <w:rsid w:val="00D667A2"/>
    <w:rsid w:val="00D669FF"/>
    <w:rsid w:val="00D70BC6"/>
    <w:rsid w:val="00D70D6F"/>
    <w:rsid w:val="00D71D5D"/>
    <w:rsid w:val="00D73505"/>
    <w:rsid w:val="00D7411D"/>
    <w:rsid w:val="00D80095"/>
    <w:rsid w:val="00D803CD"/>
    <w:rsid w:val="00D80697"/>
    <w:rsid w:val="00D80DA9"/>
    <w:rsid w:val="00D82029"/>
    <w:rsid w:val="00D823AB"/>
    <w:rsid w:val="00D82908"/>
    <w:rsid w:val="00D830BD"/>
    <w:rsid w:val="00D8598A"/>
    <w:rsid w:val="00D85AA1"/>
    <w:rsid w:val="00D86764"/>
    <w:rsid w:val="00D900DC"/>
    <w:rsid w:val="00D916F1"/>
    <w:rsid w:val="00D91A90"/>
    <w:rsid w:val="00D91F5C"/>
    <w:rsid w:val="00D91FC8"/>
    <w:rsid w:val="00D9361C"/>
    <w:rsid w:val="00D939DB"/>
    <w:rsid w:val="00D949B7"/>
    <w:rsid w:val="00D97C6F"/>
    <w:rsid w:val="00DA0152"/>
    <w:rsid w:val="00DA0223"/>
    <w:rsid w:val="00DA0345"/>
    <w:rsid w:val="00DA0888"/>
    <w:rsid w:val="00DA0FE3"/>
    <w:rsid w:val="00DA2CE9"/>
    <w:rsid w:val="00DA40CA"/>
    <w:rsid w:val="00DA7DD4"/>
    <w:rsid w:val="00DB0457"/>
    <w:rsid w:val="00DB059B"/>
    <w:rsid w:val="00DB05E2"/>
    <w:rsid w:val="00DB0764"/>
    <w:rsid w:val="00DB1B8C"/>
    <w:rsid w:val="00DB285B"/>
    <w:rsid w:val="00DB3040"/>
    <w:rsid w:val="00DB32CF"/>
    <w:rsid w:val="00DB4A19"/>
    <w:rsid w:val="00DB561A"/>
    <w:rsid w:val="00DB5BD7"/>
    <w:rsid w:val="00DB6E3A"/>
    <w:rsid w:val="00DB729C"/>
    <w:rsid w:val="00DB77C1"/>
    <w:rsid w:val="00DC0CBA"/>
    <w:rsid w:val="00DC0D06"/>
    <w:rsid w:val="00DC1886"/>
    <w:rsid w:val="00DC30FA"/>
    <w:rsid w:val="00DC434D"/>
    <w:rsid w:val="00DC4D95"/>
    <w:rsid w:val="00DC5F51"/>
    <w:rsid w:val="00DC62FE"/>
    <w:rsid w:val="00DD126F"/>
    <w:rsid w:val="00DD21E2"/>
    <w:rsid w:val="00DD2F1E"/>
    <w:rsid w:val="00DD2F88"/>
    <w:rsid w:val="00DD36D6"/>
    <w:rsid w:val="00DD5A25"/>
    <w:rsid w:val="00DD63E7"/>
    <w:rsid w:val="00DD69E4"/>
    <w:rsid w:val="00DD6AFF"/>
    <w:rsid w:val="00DD717A"/>
    <w:rsid w:val="00DD73B4"/>
    <w:rsid w:val="00DD73D6"/>
    <w:rsid w:val="00DD7CD3"/>
    <w:rsid w:val="00DE2C46"/>
    <w:rsid w:val="00DE383C"/>
    <w:rsid w:val="00DE38DB"/>
    <w:rsid w:val="00DE5840"/>
    <w:rsid w:val="00DE6522"/>
    <w:rsid w:val="00DE7B41"/>
    <w:rsid w:val="00DF101C"/>
    <w:rsid w:val="00DF2922"/>
    <w:rsid w:val="00DF2A77"/>
    <w:rsid w:val="00DF388A"/>
    <w:rsid w:val="00DF3D7A"/>
    <w:rsid w:val="00DF4D8F"/>
    <w:rsid w:val="00DF5631"/>
    <w:rsid w:val="00DF5ECC"/>
    <w:rsid w:val="00DF7151"/>
    <w:rsid w:val="00DF7C0D"/>
    <w:rsid w:val="00E002B8"/>
    <w:rsid w:val="00E009C1"/>
    <w:rsid w:val="00E02205"/>
    <w:rsid w:val="00E022ED"/>
    <w:rsid w:val="00E0230C"/>
    <w:rsid w:val="00E03EDD"/>
    <w:rsid w:val="00E04352"/>
    <w:rsid w:val="00E04F67"/>
    <w:rsid w:val="00E05F21"/>
    <w:rsid w:val="00E073FC"/>
    <w:rsid w:val="00E07F84"/>
    <w:rsid w:val="00E105AA"/>
    <w:rsid w:val="00E10AB5"/>
    <w:rsid w:val="00E12996"/>
    <w:rsid w:val="00E13102"/>
    <w:rsid w:val="00E13476"/>
    <w:rsid w:val="00E141E0"/>
    <w:rsid w:val="00E14E1D"/>
    <w:rsid w:val="00E17235"/>
    <w:rsid w:val="00E175D9"/>
    <w:rsid w:val="00E17BBC"/>
    <w:rsid w:val="00E20310"/>
    <w:rsid w:val="00E22A0B"/>
    <w:rsid w:val="00E22AE4"/>
    <w:rsid w:val="00E238B2"/>
    <w:rsid w:val="00E23BA5"/>
    <w:rsid w:val="00E23C3E"/>
    <w:rsid w:val="00E23E3A"/>
    <w:rsid w:val="00E24C45"/>
    <w:rsid w:val="00E24EDF"/>
    <w:rsid w:val="00E24F7B"/>
    <w:rsid w:val="00E2570D"/>
    <w:rsid w:val="00E26BC6"/>
    <w:rsid w:val="00E26BFC"/>
    <w:rsid w:val="00E2725B"/>
    <w:rsid w:val="00E27857"/>
    <w:rsid w:val="00E3121B"/>
    <w:rsid w:val="00E31EC9"/>
    <w:rsid w:val="00E32096"/>
    <w:rsid w:val="00E3230E"/>
    <w:rsid w:val="00E332B9"/>
    <w:rsid w:val="00E3446F"/>
    <w:rsid w:val="00E34A5D"/>
    <w:rsid w:val="00E359E1"/>
    <w:rsid w:val="00E35ACA"/>
    <w:rsid w:val="00E36DB7"/>
    <w:rsid w:val="00E3731D"/>
    <w:rsid w:val="00E375DB"/>
    <w:rsid w:val="00E412AD"/>
    <w:rsid w:val="00E414F5"/>
    <w:rsid w:val="00E434E0"/>
    <w:rsid w:val="00E45978"/>
    <w:rsid w:val="00E4661C"/>
    <w:rsid w:val="00E51676"/>
    <w:rsid w:val="00E5204B"/>
    <w:rsid w:val="00E531EF"/>
    <w:rsid w:val="00E545EB"/>
    <w:rsid w:val="00E56CE7"/>
    <w:rsid w:val="00E56E66"/>
    <w:rsid w:val="00E56F2C"/>
    <w:rsid w:val="00E602AA"/>
    <w:rsid w:val="00E60551"/>
    <w:rsid w:val="00E6078B"/>
    <w:rsid w:val="00E60CF4"/>
    <w:rsid w:val="00E61404"/>
    <w:rsid w:val="00E61857"/>
    <w:rsid w:val="00E62053"/>
    <w:rsid w:val="00E626A8"/>
    <w:rsid w:val="00E62760"/>
    <w:rsid w:val="00E642C6"/>
    <w:rsid w:val="00E64E9F"/>
    <w:rsid w:val="00E64F6A"/>
    <w:rsid w:val="00E66281"/>
    <w:rsid w:val="00E667EB"/>
    <w:rsid w:val="00E6733C"/>
    <w:rsid w:val="00E716EB"/>
    <w:rsid w:val="00E725A2"/>
    <w:rsid w:val="00E72854"/>
    <w:rsid w:val="00E72ECC"/>
    <w:rsid w:val="00E738B1"/>
    <w:rsid w:val="00E739CB"/>
    <w:rsid w:val="00E73D40"/>
    <w:rsid w:val="00E73F4D"/>
    <w:rsid w:val="00E7455D"/>
    <w:rsid w:val="00E74E56"/>
    <w:rsid w:val="00E76101"/>
    <w:rsid w:val="00E76F69"/>
    <w:rsid w:val="00E8056B"/>
    <w:rsid w:val="00E807D2"/>
    <w:rsid w:val="00E8206C"/>
    <w:rsid w:val="00E8349E"/>
    <w:rsid w:val="00E838E4"/>
    <w:rsid w:val="00E841FE"/>
    <w:rsid w:val="00E848B8"/>
    <w:rsid w:val="00E8653B"/>
    <w:rsid w:val="00E8722F"/>
    <w:rsid w:val="00E874FC"/>
    <w:rsid w:val="00E8773C"/>
    <w:rsid w:val="00E879F9"/>
    <w:rsid w:val="00E87F29"/>
    <w:rsid w:val="00E902C9"/>
    <w:rsid w:val="00E902FE"/>
    <w:rsid w:val="00E90A96"/>
    <w:rsid w:val="00E90F38"/>
    <w:rsid w:val="00E92EA6"/>
    <w:rsid w:val="00E93305"/>
    <w:rsid w:val="00E93E56"/>
    <w:rsid w:val="00E94D49"/>
    <w:rsid w:val="00E95EBE"/>
    <w:rsid w:val="00E9669A"/>
    <w:rsid w:val="00E96E02"/>
    <w:rsid w:val="00E9725F"/>
    <w:rsid w:val="00E975D3"/>
    <w:rsid w:val="00EA17FB"/>
    <w:rsid w:val="00EA3B0B"/>
    <w:rsid w:val="00EA4525"/>
    <w:rsid w:val="00EA6426"/>
    <w:rsid w:val="00EA718A"/>
    <w:rsid w:val="00EA7CBE"/>
    <w:rsid w:val="00EB0924"/>
    <w:rsid w:val="00EB109B"/>
    <w:rsid w:val="00EB1735"/>
    <w:rsid w:val="00EB1981"/>
    <w:rsid w:val="00EB35FB"/>
    <w:rsid w:val="00EB36A5"/>
    <w:rsid w:val="00EB564D"/>
    <w:rsid w:val="00EB6BAA"/>
    <w:rsid w:val="00EB6CEE"/>
    <w:rsid w:val="00EC0F2C"/>
    <w:rsid w:val="00EC13FC"/>
    <w:rsid w:val="00EC1A88"/>
    <w:rsid w:val="00EC1BBD"/>
    <w:rsid w:val="00EC2C33"/>
    <w:rsid w:val="00EC7228"/>
    <w:rsid w:val="00EC72A7"/>
    <w:rsid w:val="00ED1D82"/>
    <w:rsid w:val="00ED1FDF"/>
    <w:rsid w:val="00ED2121"/>
    <w:rsid w:val="00ED24EC"/>
    <w:rsid w:val="00ED3446"/>
    <w:rsid w:val="00ED39FD"/>
    <w:rsid w:val="00ED45C0"/>
    <w:rsid w:val="00ED4BFD"/>
    <w:rsid w:val="00ED61D5"/>
    <w:rsid w:val="00ED6A4A"/>
    <w:rsid w:val="00ED7D6E"/>
    <w:rsid w:val="00EE033D"/>
    <w:rsid w:val="00EE0711"/>
    <w:rsid w:val="00EE1538"/>
    <w:rsid w:val="00EE22E2"/>
    <w:rsid w:val="00EE2A08"/>
    <w:rsid w:val="00EE38DD"/>
    <w:rsid w:val="00EE3926"/>
    <w:rsid w:val="00EE4B2F"/>
    <w:rsid w:val="00EE51DC"/>
    <w:rsid w:val="00EE5685"/>
    <w:rsid w:val="00EE577E"/>
    <w:rsid w:val="00EE5E83"/>
    <w:rsid w:val="00EE64C8"/>
    <w:rsid w:val="00EF3CD9"/>
    <w:rsid w:val="00EF3FB7"/>
    <w:rsid w:val="00EF4E16"/>
    <w:rsid w:val="00EF4FFD"/>
    <w:rsid w:val="00EF53B3"/>
    <w:rsid w:val="00EF5F48"/>
    <w:rsid w:val="00EF79F6"/>
    <w:rsid w:val="00F0016B"/>
    <w:rsid w:val="00F01217"/>
    <w:rsid w:val="00F01947"/>
    <w:rsid w:val="00F03348"/>
    <w:rsid w:val="00F03979"/>
    <w:rsid w:val="00F04093"/>
    <w:rsid w:val="00F04361"/>
    <w:rsid w:val="00F0462E"/>
    <w:rsid w:val="00F0471B"/>
    <w:rsid w:val="00F056C4"/>
    <w:rsid w:val="00F066F0"/>
    <w:rsid w:val="00F11483"/>
    <w:rsid w:val="00F11764"/>
    <w:rsid w:val="00F12460"/>
    <w:rsid w:val="00F132D7"/>
    <w:rsid w:val="00F13625"/>
    <w:rsid w:val="00F14C0A"/>
    <w:rsid w:val="00F1634B"/>
    <w:rsid w:val="00F16EAE"/>
    <w:rsid w:val="00F2037A"/>
    <w:rsid w:val="00F217A5"/>
    <w:rsid w:val="00F21E88"/>
    <w:rsid w:val="00F22016"/>
    <w:rsid w:val="00F2358C"/>
    <w:rsid w:val="00F23BAC"/>
    <w:rsid w:val="00F25E67"/>
    <w:rsid w:val="00F2667D"/>
    <w:rsid w:val="00F26BC8"/>
    <w:rsid w:val="00F27054"/>
    <w:rsid w:val="00F32CC6"/>
    <w:rsid w:val="00F3317F"/>
    <w:rsid w:val="00F33865"/>
    <w:rsid w:val="00F34A0D"/>
    <w:rsid w:val="00F34A83"/>
    <w:rsid w:val="00F350C4"/>
    <w:rsid w:val="00F35A95"/>
    <w:rsid w:val="00F35C20"/>
    <w:rsid w:val="00F40227"/>
    <w:rsid w:val="00F404C7"/>
    <w:rsid w:val="00F427FC"/>
    <w:rsid w:val="00F42BF8"/>
    <w:rsid w:val="00F44658"/>
    <w:rsid w:val="00F44E1C"/>
    <w:rsid w:val="00F46EA6"/>
    <w:rsid w:val="00F46EF0"/>
    <w:rsid w:val="00F47203"/>
    <w:rsid w:val="00F50616"/>
    <w:rsid w:val="00F5087C"/>
    <w:rsid w:val="00F5170D"/>
    <w:rsid w:val="00F51A58"/>
    <w:rsid w:val="00F521A2"/>
    <w:rsid w:val="00F523BE"/>
    <w:rsid w:val="00F52BAB"/>
    <w:rsid w:val="00F5326B"/>
    <w:rsid w:val="00F54368"/>
    <w:rsid w:val="00F54D97"/>
    <w:rsid w:val="00F54DB7"/>
    <w:rsid w:val="00F552F3"/>
    <w:rsid w:val="00F5569C"/>
    <w:rsid w:val="00F56A67"/>
    <w:rsid w:val="00F57041"/>
    <w:rsid w:val="00F600D3"/>
    <w:rsid w:val="00F61EAE"/>
    <w:rsid w:val="00F61F47"/>
    <w:rsid w:val="00F62E27"/>
    <w:rsid w:val="00F6427A"/>
    <w:rsid w:val="00F6540B"/>
    <w:rsid w:val="00F65D0C"/>
    <w:rsid w:val="00F665A1"/>
    <w:rsid w:val="00F677AF"/>
    <w:rsid w:val="00F706E1"/>
    <w:rsid w:val="00F72186"/>
    <w:rsid w:val="00F72504"/>
    <w:rsid w:val="00F7307A"/>
    <w:rsid w:val="00F73BB0"/>
    <w:rsid w:val="00F73F6B"/>
    <w:rsid w:val="00F7524B"/>
    <w:rsid w:val="00F76B7B"/>
    <w:rsid w:val="00F7749D"/>
    <w:rsid w:val="00F77765"/>
    <w:rsid w:val="00F7780C"/>
    <w:rsid w:val="00F8231A"/>
    <w:rsid w:val="00F8289E"/>
    <w:rsid w:val="00F82A7F"/>
    <w:rsid w:val="00F837C4"/>
    <w:rsid w:val="00F84E20"/>
    <w:rsid w:val="00F85F2D"/>
    <w:rsid w:val="00F876D3"/>
    <w:rsid w:val="00F90C20"/>
    <w:rsid w:val="00F9175D"/>
    <w:rsid w:val="00F91DD1"/>
    <w:rsid w:val="00F92232"/>
    <w:rsid w:val="00F937BF"/>
    <w:rsid w:val="00F937C3"/>
    <w:rsid w:val="00F96B47"/>
    <w:rsid w:val="00F97821"/>
    <w:rsid w:val="00FA05CA"/>
    <w:rsid w:val="00FA0A2B"/>
    <w:rsid w:val="00FA0BE4"/>
    <w:rsid w:val="00FA0C72"/>
    <w:rsid w:val="00FA29B9"/>
    <w:rsid w:val="00FA2CD7"/>
    <w:rsid w:val="00FA3901"/>
    <w:rsid w:val="00FA43A8"/>
    <w:rsid w:val="00FA52BD"/>
    <w:rsid w:val="00FA544D"/>
    <w:rsid w:val="00FA5EF0"/>
    <w:rsid w:val="00FA647A"/>
    <w:rsid w:val="00FA747B"/>
    <w:rsid w:val="00FB149C"/>
    <w:rsid w:val="00FB2541"/>
    <w:rsid w:val="00FB3F0E"/>
    <w:rsid w:val="00FB617F"/>
    <w:rsid w:val="00FB62D1"/>
    <w:rsid w:val="00FB6728"/>
    <w:rsid w:val="00FB6E4B"/>
    <w:rsid w:val="00FB6EA7"/>
    <w:rsid w:val="00FC0C91"/>
    <w:rsid w:val="00FC0D2F"/>
    <w:rsid w:val="00FC0FA2"/>
    <w:rsid w:val="00FC276C"/>
    <w:rsid w:val="00FC333C"/>
    <w:rsid w:val="00FC3D57"/>
    <w:rsid w:val="00FC435B"/>
    <w:rsid w:val="00FC4502"/>
    <w:rsid w:val="00FD094E"/>
    <w:rsid w:val="00FD0FFB"/>
    <w:rsid w:val="00FD24CE"/>
    <w:rsid w:val="00FD4324"/>
    <w:rsid w:val="00FD44D8"/>
    <w:rsid w:val="00FD5ACB"/>
    <w:rsid w:val="00FD680C"/>
    <w:rsid w:val="00FD7569"/>
    <w:rsid w:val="00FD7E65"/>
    <w:rsid w:val="00FD7E96"/>
    <w:rsid w:val="00FE07A0"/>
    <w:rsid w:val="00FE12A6"/>
    <w:rsid w:val="00FE2554"/>
    <w:rsid w:val="00FE335D"/>
    <w:rsid w:val="00FE4475"/>
    <w:rsid w:val="00FE4D27"/>
    <w:rsid w:val="00FE6EA7"/>
    <w:rsid w:val="00FE7C8F"/>
    <w:rsid w:val="00FF0715"/>
    <w:rsid w:val="00FF0B39"/>
    <w:rsid w:val="00FF1F97"/>
    <w:rsid w:val="00FF2D3D"/>
    <w:rsid w:val="00FF640D"/>
    <w:rsid w:val="00FF78E6"/>
    <w:rsid w:val="402151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BDE35"/>
  <w15:docId w15:val="{0FA41DEE-3251-4846-9534-08A7A4DE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21"/>
    <w:pPr>
      <w:spacing w:line="240" w:lineRule="auto"/>
    </w:pPr>
    <w:rPr>
      <w:rFonts w:ascii="Arial" w:eastAsia="Calibri" w:hAnsi="Arial" w:cs="Times New Roman"/>
      <w:sz w:val="24"/>
    </w:rPr>
  </w:style>
  <w:style w:type="paragraph" w:styleId="Heading1">
    <w:name w:val="heading 1"/>
    <w:basedOn w:val="Normal"/>
    <w:next w:val="Normal"/>
    <w:link w:val="Heading1Char"/>
    <w:qFormat/>
    <w:rsid w:val="00FE2554"/>
    <w:pPr>
      <w:keepNext/>
      <w:keepLines/>
      <w:pageBreakBefore/>
      <w:numPr>
        <w:numId w:val="34"/>
      </w:numPr>
      <w:spacing w:after="840"/>
      <w:outlineLvl w:val="0"/>
    </w:pPr>
    <w:rPr>
      <w:rFonts w:eastAsiaTheme="majorEastAsia" w:cstheme="majorBidi"/>
      <w:color w:val="002C77" w:themeColor="text1"/>
      <w:sz w:val="50"/>
      <w:szCs w:val="32"/>
    </w:rPr>
  </w:style>
  <w:style w:type="paragraph" w:styleId="Heading2">
    <w:name w:val="heading 2"/>
    <w:basedOn w:val="Normal"/>
    <w:next w:val="Normal"/>
    <w:link w:val="Heading2Char"/>
    <w:autoRedefine/>
    <w:unhideWhenUsed/>
    <w:qFormat/>
    <w:rsid w:val="00777A78"/>
    <w:pPr>
      <w:keepNext/>
      <w:keepLines/>
      <w:numPr>
        <w:ilvl w:val="1"/>
        <w:numId w:val="34"/>
      </w:numPr>
      <w:ind w:left="578" w:hanging="578"/>
      <w:jc w:val="both"/>
      <w:outlineLvl w:val="1"/>
    </w:pPr>
    <w:rPr>
      <w:rFonts w:eastAsiaTheme="majorEastAsia" w:cstheme="majorBidi"/>
      <w:color w:val="002C77" w:themeColor="text1"/>
      <w:sz w:val="32"/>
      <w:szCs w:val="26"/>
    </w:rPr>
  </w:style>
  <w:style w:type="paragraph" w:styleId="Heading3">
    <w:name w:val="heading 3"/>
    <w:basedOn w:val="Normal"/>
    <w:next w:val="Normal"/>
    <w:link w:val="Heading3Char"/>
    <w:autoRedefine/>
    <w:unhideWhenUsed/>
    <w:qFormat/>
    <w:rsid w:val="00375697"/>
    <w:pPr>
      <w:keepNext/>
      <w:keepLines/>
      <w:numPr>
        <w:ilvl w:val="2"/>
        <w:numId w:val="34"/>
      </w:numPr>
      <w:spacing w:before="240" w:after="120"/>
      <w:textboxTightWrap w:val="firstAndLastLine"/>
      <w:outlineLvl w:val="2"/>
    </w:pPr>
    <w:rPr>
      <w:rFonts w:eastAsiaTheme="majorEastAsia"/>
      <w:b/>
      <w:color w:val="002C77" w:themeColor="text1"/>
      <w:szCs w:val="24"/>
      <w14:scene3d>
        <w14:camera w14:prst="orthographicFront"/>
        <w14:lightRig w14:rig="threePt" w14:dir="t">
          <w14:rot w14:lat="0" w14:lon="0" w14:rev="0"/>
        </w14:lightRig>
      </w14:scene3d>
    </w:rPr>
  </w:style>
  <w:style w:type="paragraph" w:styleId="Heading4">
    <w:name w:val="heading 4"/>
    <w:basedOn w:val="Normal"/>
    <w:next w:val="Normal"/>
    <w:link w:val="Heading4Char"/>
    <w:unhideWhenUsed/>
    <w:qFormat/>
    <w:rsid w:val="00E03EDD"/>
    <w:pPr>
      <w:keepNext/>
      <w:keepLines/>
      <w:numPr>
        <w:ilvl w:val="3"/>
        <w:numId w:val="34"/>
      </w:numPr>
      <w:spacing w:before="240" w:after="0"/>
      <w:outlineLvl w:val="3"/>
    </w:pPr>
    <w:rPr>
      <w:rFonts w:eastAsiaTheme="majorEastAsia" w:cstheme="majorBidi"/>
      <w:iCs/>
      <w:color w:val="002C77" w:themeColor="text1"/>
    </w:rPr>
  </w:style>
  <w:style w:type="paragraph" w:styleId="Heading5">
    <w:name w:val="heading 5"/>
    <w:basedOn w:val="Normal"/>
    <w:next w:val="Paragraphtext"/>
    <w:link w:val="Heading5Char"/>
    <w:qFormat/>
    <w:rsid w:val="00E141E0"/>
    <w:pPr>
      <w:numPr>
        <w:ilvl w:val="4"/>
        <w:numId w:val="34"/>
      </w:numPr>
      <w:spacing w:before="240" w:after="60" w:line="280" w:lineRule="exact"/>
      <w:outlineLvl w:val="4"/>
    </w:pPr>
    <w:rPr>
      <w:rFonts w:eastAsia="Times New Roman" w:cs="Arial"/>
      <w:bCs/>
      <w:i/>
      <w:iCs/>
      <w:szCs w:val="26"/>
    </w:rPr>
  </w:style>
  <w:style w:type="paragraph" w:styleId="Heading6">
    <w:name w:val="heading 6"/>
    <w:basedOn w:val="Normal"/>
    <w:next w:val="Normal"/>
    <w:link w:val="Heading6Char"/>
    <w:uiPriority w:val="9"/>
    <w:qFormat/>
    <w:rsid w:val="00E141E0"/>
    <w:pPr>
      <w:numPr>
        <w:ilvl w:val="5"/>
        <w:numId w:val="34"/>
      </w:numPr>
      <w:spacing w:before="240" w:after="60" w:line="280" w:lineRule="exact"/>
      <w:outlineLvl w:val="5"/>
    </w:pPr>
    <w:rPr>
      <w:rFonts w:eastAsia="MS Mincho"/>
      <w:b/>
      <w:bCs/>
      <w:sz w:val="22"/>
    </w:rPr>
  </w:style>
  <w:style w:type="paragraph" w:styleId="Heading7">
    <w:name w:val="heading 7"/>
    <w:basedOn w:val="Normal"/>
    <w:next w:val="Normal"/>
    <w:link w:val="Heading7Char"/>
    <w:uiPriority w:val="9"/>
    <w:qFormat/>
    <w:rsid w:val="00E141E0"/>
    <w:pPr>
      <w:numPr>
        <w:ilvl w:val="6"/>
        <w:numId w:val="34"/>
      </w:numPr>
      <w:spacing w:before="240" w:after="60" w:line="280" w:lineRule="exact"/>
      <w:outlineLvl w:val="6"/>
    </w:pPr>
    <w:rPr>
      <w:rFonts w:eastAsia="MS Mincho"/>
      <w:i/>
      <w:sz w:val="22"/>
      <w:szCs w:val="24"/>
    </w:rPr>
  </w:style>
  <w:style w:type="paragraph" w:styleId="Heading8">
    <w:name w:val="heading 8"/>
    <w:basedOn w:val="Normal"/>
    <w:next w:val="Normal"/>
    <w:link w:val="Heading8Char"/>
    <w:uiPriority w:val="9"/>
    <w:semiHidden/>
    <w:unhideWhenUsed/>
    <w:qFormat/>
    <w:rsid w:val="00E141E0"/>
    <w:pPr>
      <w:keepNext/>
      <w:keepLines/>
      <w:numPr>
        <w:ilvl w:val="7"/>
        <w:numId w:val="34"/>
      </w:numPr>
      <w:spacing w:before="200" w:after="0" w:line="280" w:lineRule="exact"/>
      <w:outlineLvl w:val="7"/>
    </w:pPr>
    <w:rPr>
      <w:rFonts w:eastAsiaTheme="majorEastAsia" w:cstheme="majorBidi"/>
      <w:color w:val="004FD9" w:themeColor="text1" w:themeTint="BF"/>
      <w:sz w:val="20"/>
      <w:szCs w:val="20"/>
    </w:rPr>
  </w:style>
  <w:style w:type="paragraph" w:styleId="Heading9">
    <w:name w:val="heading 9"/>
    <w:basedOn w:val="Normal"/>
    <w:next w:val="Normal"/>
    <w:link w:val="Heading9Char"/>
    <w:semiHidden/>
    <w:unhideWhenUsed/>
    <w:qFormat/>
    <w:rsid w:val="00846AD5"/>
    <w:pPr>
      <w:keepNext/>
      <w:keepLines/>
      <w:numPr>
        <w:ilvl w:val="8"/>
        <w:numId w:val="34"/>
      </w:numPr>
      <w:spacing w:before="40" w:after="0"/>
      <w:outlineLvl w:val="8"/>
    </w:pPr>
    <w:rPr>
      <w:rFonts w:asciiTheme="majorHAnsi" w:eastAsiaTheme="majorEastAsia" w:hAnsiTheme="majorHAnsi" w:cstheme="majorBidi"/>
      <w:i/>
      <w:iCs/>
      <w:color w:val="0041B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pPr>
    <w:rPr>
      <w:caps/>
      <w:color w:val="002C77" w:themeColor="text1"/>
      <w:sz w:val="84"/>
    </w:rPr>
  </w:style>
  <w:style w:type="paragraph" w:customStyle="1" w:styleId="CoverSubtitle">
    <w:name w:val="Cover Subtitle"/>
    <w:basedOn w:val="Normal"/>
    <w:qFormat/>
    <w:rsid w:val="00F5326B"/>
    <w:pPr>
      <w:spacing w:before="240" w:after="0"/>
    </w:pPr>
    <w:rPr>
      <w:color w:val="002C77" w:themeColor="text1"/>
      <w:sz w:val="48"/>
    </w:rPr>
  </w:style>
  <w:style w:type="table" w:styleId="TableGrid">
    <w:name w:val="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pPr>
    <w:rPr>
      <w:color w:val="000000" w:themeColor="text2"/>
      <w:sz w:val="32"/>
    </w:rPr>
  </w:style>
  <w:style w:type="paragraph" w:customStyle="1" w:styleId="IntroPullout">
    <w:name w:val="Intro Pullout"/>
    <w:basedOn w:val="Normal"/>
    <w:next w:val="Normal"/>
    <w:qFormat/>
    <w:rsid w:val="00C00539"/>
    <w:pPr>
      <w:spacing w:after="440" w:line="440" w:lineRule="atLeast"/>
    </w:pPr>
    <w:rPr>
      <w:color w:val="002C77" w:themeColor="text1"/>
      <w:sz w:val="32"/>
    </w:rPr>
  </w:style>
  <w:style w:type="character" w:customStyle="1" w:styleId="Heading2Char">
    <w:name w:val="Heading 2 Char"/>
    <w:basedOn w:val="DefaultParagraphFont"/>
    <w:link w:val="Heading2"/>
    <w:rsid w:val="00777A78"/>
    <w:rPr>
      <w:rFonts w:ascii="Arial" w:eastAsiaTheme="majorEastAsia" w:hAnsi="Arial" w:cstheme="majorBidi"/>
      <w:color w:val="002C77" w:themeColor="text1"/>
      <w:sz w:val="32"/>
      <w:szCs w:val="26"/>
    </w:rPr>
  </w:style>
  <w:style w:type="character" w:customStyle="1" w:styleId="Heading1Char">
    <w:name w:val="Heading 1 Char"/>
    <w:basedOn w:val="DefaultParagraphFont"/>
    <w:link w:val="Heading1"/>
    <w:rsid w:val="00FE2554"/>
    <w:rPr>
      <w:rFonts w:ascii="Arial" w:eastAsiaTheme="majorEastAsia" w:hAnsi="Arial" w:cstheme="majorBidi"/>
      <w:color w:val="002C77" w:themeColor="text1"/>
      <w:sz w:val="50"/>
      <w:szCs w:val="32"/>
    </w:rPr>
  </w:style>
  <w:style w:type="character" w:customStyle="1" w:styleId="Heading3Char">
    <w:name w:val="Heading 3 Char"/>
    <w:basedOn w:val="DefaultParagraphFont"/>
    <w:link w:val="Heading3"/>
    <w:rsid w:val="00375697"/>
    <w:rPr>
      <w:rFonts w:ascii="Arial" w:eastAsiaTheme="majorEastAsia" w:hAnsi="Arial" w:cs="Times New Roman"/>
      <w:b/>
      <w:color w:val="002C77" w:themeColor="text1"/>
      <w:sz w:val="24"/>
      <w:szCs w:val="24"/>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73"/>
    <w:qFormat/>
    <w:rsid w:val="0070165C"/>
    <w:pPr>
      <w:ind w:left="567" w:right="567"/>
    </w:pPr>
    <w:rPr>
      <w:i/>
      <w:iCs/>
    </w:rPr>
  </w:style>
  <w:style w:type="character" w:customStyle="1" w:styleId="QuoteChar">
    <w:name w:val="Quote Char"/>
    <w:basedOn w:val="DefaultParagraphFont"/>
    <w:link w:val="Quote"/>
    <w:uiPriority w:val="73"/>
    <w:rsid w:val="0070165C"/>
    <w:rPr>
      <w:rFonts w:ascii="Arial" w:hAnsi="Arial"/>
      <w:i/>
      <w:iCs/>
      <w:sz w:val="24"/>
    </w:rPr>
  </w:style>
  <w:style w:type="paragraph" w:customStyle="1" w:styleId="QuoteAttribution">
    <w:name w:val="Quote Attribution"/>
    <w:basedOn w:val="Normal"/>
    <w:next w:val="Normal"/>
    <w:uiPriority w:val="2"/>
    <w:qFormat/>
    <w:rsid w:val="0070165C"/>
    <w:pPr>
      <w:ind w:left="567" w:right="567"/>
      <w:jc w:val="right"/>
    </w:pPr>
  </w:style>
  <w:style w:type="paragraph" w:styleId="Header">
    <w:name w:val="header"/>
    <w:basedOn w:val="Normal"/>
    <w:link w:val="HeaderChar"/>
    <w:unhideWhenUsed/>
    <w:rsid w:val="00672638"/>
    <w:pPr>
      <w:tabs>
        <w:tab w:val="center" w:pos="4513"/>
        <w:tab w:val="right" w:pos="9026"/>
      </w:tabs>
      <w:spacing w:after="360"/>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nhideWhenUsed/>
    <w:rsid w:val="00F52BAB"/>
    <w:rPr>
      <w:color w:val="002C77"/>
    </w:rPr>
  </w:style>
  <w:style w:type="paragraph" w:styleId="ListParagraph">
    <w:name w:val="List Paragraph"/>
    <w:basedOn w:val="Normal"/>
    <w:uiPriority w:val="34"/>
    <w:qFormat/>
    <w:rsid w:val="00041AC5"/>
    <w:pPr>
      <w:ind w:left="720"/>
      <w:contextualSpacing/>
    </w:pPr>
  </w:style>
  <w:style w:type="paragraph" w:customStyle="1" w:styleId="BulletList1">
    <w:name w:val="Bullet List 1"/>
    <w:basedOn w:val="Normal"/>
    <w:uiPriority w:val="1"/>
    <w:qFormat/>
    <w:rsid w:val="008935AF"/>
    <w:pPr>
      <w:numPr>
        <w:numId w:val="1"/>
      </w:numPr>
      <w:tabs>
        <w:tab w:val="left" w:pos="284"/>
      </w:tabs>
      <w:ind w:left="284" w:hanging="284"/>
    </w:pPr>
  </w:style>
  <w:style w:type="paragraph" w:customStyle="1" w:styleId="BulletList20">
    <w:name w:val="Bullet List 2"/>
    <w:basedOn w:val="Normal"/>
    <w:uiPriority w:val="1"/>
    <w:qFormat/>
    <w:rsid w:val="008935AF"/>
    <w:pPr>
      <w:numPr>
        <w:numId w:val="2"/>
      </w:numPr>
      <w:tabs>
        <w:tab w:val="left" w:pos="567"/>
      </w:tabs>
      <w:ind w:left="568" w:hanging="284"/>
    </w:pPr>
  </w:style>
  <w:style w:type="paragraph" w:customStyle="1" w:styleId="BulletList3">
    <w:name w:val="Bullet List 3"/>
    <w:basedOn w:val="Normal"/>
    <w:uiPriority w:val="1"/>
    <w:qFormat/>
    <w:rsid w:val="008935AF"/>
    <w:pPr>
      <w:numPr>
        <w:numId w:val="3"/>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866D47"/>
    <w:rPr>
      <w:color w:val="FFFFFF" w:themeColor="background1"/>
    </w:rPr>
  </w:style>
  <w:style w:type="paragraph" w:styleId="FootnoteText">
    <w:name w:val="footnote text"/>
    <w:basedOn w:val="Normal"/>
    <w:link w:val="FootnoteTextChar"/>
    <w:unhideWhenUsed/>
    <w:rsid w:val="00CD7CDC"/>
    <w:pPr>
      <w:spacing w:after="0"/>
      <w:ind w:left="567" w:hanging="567"/>
    </w:pPr>
    <w:rPr>
      <w:sz w:val="20"/>
      <w:szCs w:val="20"/>
    </w:rPr>
  </w:style>
  <w:style w:type="character" w:customStyle="1" w:styleId="FootnoteTextChar">
    <w:name w:val="Footnote Text Char"/>
    <w:basedOn w:val="DefaultParagraphFont"/>
    <w:link w:val="FootnoteText"/>
    <w:rsid w:val="00CD7CDC"/>
    <w:rPr>
      <w:rFonts w:ascii="Arial" w:hAnsi="Arial"/>
      <w:sz w:val="20"/>
      <w:szCs w:val="20"/>
    </w:rPr>
  </w:style>
  <w:style w:type="character" w:styleId="FootnoteReference">
    <w:name w:val="footnote reference"/>
    <w:basedOn w:val="DefaultParagraphFont"/>
    <w:unhideWhenUsed/>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0">
    <w:name w:val="Number List 1"/>
    <w:basedOn w:val="Normal"/>
    <w:qFormat/>
    <w:rsid w:val="00FE2554"/>
    <w:pPr>
      <w:tabs>
        <w:tab w:val="left" w:pos="851"/>
      </w:tabs>
    </w:pPr>
  </w:style>
  <w:style w:type="paragraph" w:customStyle="1" w:styleId="NumberList20">
    <w:name w:val="Number List 2"/>
    <w:basedOn w:val="Normal"/>
    <w:qFormat/>
    <w:rsid w:val="00FE2554"/>
    <w:pPr>
      <w:tabs>
        <w:tab w:val="left" w:pos="1701"/>
      </w:tabs>
    </w:pPr>
  </w:style>
  <w:style w:type="paragraph" w:customStyle="1" w:styleId="NumberList3">
    <w:name w:val="Number List 3"/>
    <w:basedOn w:val="Normal"/>
    <w:qFormat/>
    <w:rsid w:val="00A43388"/>
    <w:pPr>
      <w:numPr>
        <w:ilvl w:val="3"/>
        <w:numId w:val="4"/>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semiHidden/>
    <w:unhideWhenUsed/>
    <w:rsid w:val="000E57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71"/>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rsid w:val="00887DB2"/>
    <w:pPr>
      <w:numPr>
        <w:numId w:val="48"/>
      </w:numPr>
      <w:tabs>
        <w:tab w:val="left" w:pos="480"/>
        <w:tab w:val="right" w:leader="dot" w:pos="9628"/>
      </w:tabs>
      <w:spacing w:after="100"/>
      <w:ind w:hanging="720"/>
      <w:jc w:val="both"/>
    </w:pPr>
    <w:rPr>
      <w:noProof/>
      <w:color w:val="002C77" w:themeColor="text1"/>
    </w:rPr>
  </w:style>
  <w:style w:type="paragraph" w:styleId="TOC2">
    <w:name w:val="toc 2"/>
    <w:basedOn w:val="TOC1"/>
    <w:next w:val="Normal"/>
    <w:autoRedefine/>
    <w:uiPriority w:val="39"/>
    <w:unhideWhenUsed/>
    <w:rsid w:val="00575ACC"/>
    <w:pPr>
      <w:ind w:left="284"/>
    </w:pPr>
  </w:style>
  <w:style w:type="paragraph" w:styleId="TOC3">
    <w:name w:val="toc 3"/>
    <w:basedOn w:val="Normal"/>
    <w:next w:val="Normal"/>
    <w:autoRedefine/>
    <w:uiPriority w:val="39"/>
    <w:unhideWhenUsed/>
    <w:rsid w:val="006D55F1"/>
    <w:pPr>
      <w:spacing w:after="100"/>
      <w:ind w:left="480"/>
      <w:jc w:val="both"/>
    </w:pPr>
  </w:style>
  <w:style w:type="paragraph" w:customStyle="1" w:styleId="InnerCoverTitle">
    <w:name w:val="Inner Cover Title"/>
    <w:basedOn w:val="Normal"/>
    <w:uiPriority w:val="1"/>
    <w:qFormat/>
    <w:rsid w:val="00824E8F"/>
    <w:pPr>
      <w:spacing w:after="0"/>
    </w:pPr>
    <w:rPr>
      <w:caps/>
      <w:color w:val="002C77" w:themeColor="text1"/>
      <w:sz w:val="64"/>
    </w:rPr>
  </w:style>
  <w:style w:type="paragraph" w:customStyle="1" w:styleId="InnerCoverSubtitle">
    <w:name w:val="Inner Cover Subtitle"/>
    <w:basedOn w:val="Normal"/>
    <w:uiPriority w:val="1"/>
    <w:qFormat/>
    <w:rsid w:val="00824E8F"/>
    <w:pPr>
      <w:spacing w:before="240" w:after="0"/>
    </w:pPr>
    <w:rPr>
      <w:color w:val="002C77" w:themeColor="text1"/>
      <w:sz w:val="48"/>
    </w:rPr>
  </w:style>
  <w:style w:type="paragraph" w:customStyle="1" w:styleId="Acknowledgements">
    <w:name w:val="Acknowledgements"/>
    <w:basedOn w:val="Normal"/>
    <w:qFormat/>
    <w:rsid w:val="008F68AF"/>
    <w:pPr>
      <w:spacing w:after="0"/>
    </w:pPr>
  </w:style>
  <w:style w:type="paragraph" w:customStyle="1" w:styleId="BackSheetFooter">
    <w:name w:val="Back Sheet Footer"/>
    <w:basedOn w:val="Normal"/>
    <w:qFormat/>
    <w:rsid w:val="00BB1A19"/>
    <w:pPr>
      <w:spacing w:after="0"/>
    </w:pPr>
  </w:style>
  <w:style w:type="paragraph" w:customStyle="1" w:styleId="Bulletlist10">
    <w:name w:val="Bullet list 1"/>
    <w:basedOn w:val="Normal"/>
    <w:rsid w:val="001E3694"/>
    <w:pPr>
      <w:numPr>
        <w:numId w:val="6"/>
      </w:numPr>
      <w:ind w:left="360"/>
    </w:pPr>
  </w:style>
  <w:style w:type="paragraph" w:customStyle="1" w:styleId="Bulletlist2">
    <w:name w:val="Bullet list 2"/>
    <w:basedOn w:val="Normal"/>
    <w:qFormat/>
    <w:rsid w:val="001E3694"/>
    <w:pPr>
      <w:numPr>
        <w:ilvl w:val="1"/>
        <w:numId w:val="7"/>
      </w:numPr>
      <w:ind w:left="720"/>
    </w:pPr>
  </w:style>
  <w:style w:type="paragraph" w:customStyle="1" w:styleId="Numberlist1">
    <w:name w:val="Number list 1"/>
    <w:basedOn w:val="Normal"/>
    <w:qFormat/>
    <w:rsid w:val="00F5569C"/>
    <w:pPr>
      <w:numPr>
        <w:numId w:val="5"/>
      </w:numPr>
    </w:pPr>
  </w:style>
  <w:style w:type="paragraph" w:customStyle="1" w:styleId="Numberlist2">
    <w:name w:val="Number list 2"/>
    <w:basedOn w:val="Normal"/>
    <w:qFormat/>
    <w:rsid w:val="00F5569C"/>
    <w:pPr>
      <w:numPr>
        <w:ilvl w:val="1"/>
        <w:numId w:val="5"/>
      </w:numPr>
    </w:pPr>
  </w:style>
  <w:style w:type="paragraph" w:customStyle="1" w:styleId="Numberlist30">
    <w:name w:val="Number list 3"/>
    <w:basedOn w:val="Normal"/>
    <w:qFormat/>
    <w:rsid w:val="00F5569C"/>
    <w:pPr>
      <w:numPr>
        <w:ilvl w:val="2"/>
        <w:numId w:val="5"/>
      </w:numPr>
      <w:ind w:left="1276" w:hanging="425"/>
    </w:pPr>
  </w:style>
  <w:style w:type="table" w:customStyle="1" w:styleId="YJBBoxStyle">
    <w:name w:val="YJB Box Style"/>
    <w:basedOn w:val="TableNormal"/>
    <w:uiPriority w:val="99"/>
    <w:rsid w:val="00F5569C"/>
    <w:pPr>
      <w:spacing w:after="0" w:line="240" w:lineRule="auto"/>
    </w:pPr>
    <w:rPr>
      <w:rFonts w:ascii="Arial" w:eastAsia="Calibri" w:hAnsi="Arial" w:cs="Times New Roman"/>
      <w:sz w:val="24"/>
      <w:szCs w:val="20"/>
      <w:lang w:eastAsia="en-GB"/>
    </w:rPr>
    <w:tblPr>
      <w:tblCellMar>
        <w:top w:w="113" w:type="dxa"/>
        <w:left w:w="113" w:type="dxa"/>
        <w:bottom w:w="57" w:type="dxa"/>
        <w:right w:w="113" w:type="dxa"/>
      </w:tblCellMar>
    </w:tblPr>
    <w:trPr>
      <w:cantSplit/>
    </w:trPr>
    <w:tcPr>
      <w:shd w:val="clear" w:color="auto" w:fill="E4DCEF"/>
    </w:tcPr>
    <w:tblStylePr w:type="firstRow">
      <w:pPr>
        <w:wordWrap/>
        <w:spacing w:afterLines="0" w:after="160" w:afterAutospacing="0" w:line="240" w:lineRule="auto"/>
      </w:pPr>
      <w:rPr>
        <w:rFonts w:ascii="Arial" w:hAnsi="Arial"/>
        <w:b/>
        <w:color w:val="FFFFFF"/>
        <w:sz w:val="24"/>
      </w:rPr>
      <w:tblPr/>
      <w:tcPr>
        <w:shd w:val="clear" w:color="auto" w:fill="5C2483"/>
      </w:tcPr>
    </w:tblStylePr>
  </w:style>
  <w:style w:type="paragraph" w:customStyle="1" w:styleId="StyleNumberlist1BoldCustomColorRGB682798">
    <w:name w:val="Style Number list 1 + Bold Custom Color(RGB(682798))"/>
    <w:basedOn w:val="Numberlist1"/>
    <w:rsid w:val="005C27E2"/>
    <w:rPr>
      <w:b/>
      <w:bCs/>
      <w:color w:val="002C77" w:themeColor="text1"/>
    </w:rPr>
  </w:style>
  <w:style w:type="paragraph" w:customStyle="1" w:styleId="Box1Heading">
    <w:name w:val="Box 1 Heading"/>
    <w:basedOn w:val="Normal"/>
    <w:qFormat/>
    <w:rsid w:val="00823270"/>
    <w:pPr>
      <w:spacing w:after="120" w:line="320" w:lineRule="atLeast"/>
    </w:pPr>
    <w:rPr>
      <w:color w:val="FFFFFF" w:themeColor="background1"/>
    </w:rPr>
  </w:style>
  <w:style w:type="character" w:customStyle="1" w:styleId="Heading5Char">
    <w:name w:val="Heading 5 Char"/>
    <w:basedOn w:val="DefaultParagraphFont"/>
    <w:link w:val="Heading5"/>
    <w:rsid w:val="00E141E0"/>
    <w:rPr>
      <w:rFonts w:ascii="Arial" w:eastAsia="Times New Roman" w:hAnsi="Arial" w:cs="Arial"/>
      <w:bCs/>
      <w:i/>
      <w:iCs/>
      <w:sz w:val="24"/>
      <w:szCs w:val="26"/>
    </w:rPr>
  </w:style>
  <w:style w:type="character" w:customStyle="1" w:styleId="Heading6Char">
    <w:name w:val="Heading 6 Char"/>
    <w:basedOn w:val="DefaultParagraphFont"/>
    <w:link w:val="Heading6"/>
    <w:uiPriority w:val="9"/>
    <w:rsid w:val="00E141E0"/>
    <w:rPr>
      <w:rFonts w:ascii="Arial" w:eastAsia="MS Mincho" w:hAnsi="Arial" w:cs="Times New Roman"/>
      <w:b/>
      <w:bCs/>
    </w:rPr>
  </w:style>
  <w:style w:type="character" w:customStyle="1" w:styleId="Heading7Char">
    <w:name w:val="Heading 7 Char"/>
    <w:basedOn w:val="DefaultParagraphFont"/>
    <w:link w:val="Heading7"/>
    <w:uiPriority w:val="9"/>
    <w:rsid w:val="00E141E0"/>
    <w:rPr>
      <w:rFonts w:ascii="Arial" w:eastAsia="MS Mincho" w:hAnsi="Arial" w:cs="Times New Roman"/>
      <w:i/>
      <w:szCs w:val="24"/>
    </w:rPr>
  </w:style>
  <w:style w:type="character" w:customStyle="1" w:styleId="Heading8Char">
    <w:name w:val="Heading 8 Char"/>
    <w:basedOn w:val="DefaultParagraphFont"/>
    <w:link w:val="Heading8"/>
    <w:uiPriority w:val="9"/>
    <w:semiHidden/>
    <w:rsid w:val="00E141E0"/>
    <w:rPr>
      <w:rFonts w:ascii="Arial" w:eastAsiaTheme="majorEastAsia" w:hAnsi="Arial" w:cstheme="majorBidi"/>
      <w:color w:val="004FD9" w:themeColor="text1" w:themeTint="BF"/>
      <w:sz w:val="20"/>
      <w:szCs w:val="20"/>
    </w:rPr>
  </w:style>
  <w:style w:type="paragraph" w:customStyle="1" w:styleId="Paragraphtext">
    <w:name w:val="Paragraph text"/>
    <w:basedOn w:val="Normal"/>
    <w:qFormat/>
    <w:rsid w:val="00E141E0"/>
    <w:pPr>
      <w:spacing w:before="120" w:after="120" w:line="280" w:lineRule="exact"/>
    </w:pPr>
    <w:rPr>
      <w:rFonts w:eastAsia="Times New Roman"/>
      <w:szCs w:val="20"/>
    </w:rPr>
  </w:style>
  <w:style w:type="paragraph" w:customStyle="1" w:styleId="Listbullet2">
    <w:name w:val="List bullet2"/>
    <w:qFormat/>
    <w:rsid w:val="00E141E0"/>
    <w:pPr>
      <w:numPr>
        <w:ilvl w:val="1"/>
        <w:numId w:val="8"/>
      </w:numPr>
      <w:tabs>
        <w:tab w:val="clear" w:pos="720"/>
        <w:tab w:val="num" w:pos="1418"/>
      </w:tabs>
      <w:spacing w:before="120" w:after="120" w:line="320" w:lineRule="exact"/>
      <w:ind w:left="1418" w:hanging="567"/>
      <w:contextualSpacing/>
    </w:pPr>
    <w:rPr>
      <w:rFonts w:ascii="Arial" w:eastAsia="Times New Roman" w:hAnsi="Arial" w:cs="Times New Roman"/>
      <w:sz w:val="24"/>
      <w:szCs w:val="20"/>
    </w:rPr>
  </w:style>
  <w:style w:type="paragraph" w:customStyle="1" w:styleId="Figureschartstitle0">
    <w:name w:val="Figures/charts title"/>
    <w:basedOn w:val="IntroPullout"/>
    <w:qFormat/>
    <w:rsid w:val="00E141E0"/>
    <w:pPr>
      <w:pBdr>
        <w:top w:val="single" w:sz="8" w:space="4" w:color="00AEEF"/>
      </w:pBdr>
      <w:spacing w:before="120" w:after="60" w:line="240" w:lineRule="auto"/>
      <w:outlineLvl w:val="5"/>
    </w:pPr>
    <w:rPr>
      <w:rFonts w:eastAsia="Times New Roman"/>
      <w:b/>
      <w:color w:val="00AEEF"/>
      <w:sz w:val="22"/>
      <w:szCs w:val="20"/>
    </w:rPr>
  </w:style>
  <w:style w:type="character" w:styleId="FollowedHyperlink">
    <w:name w:val="FollowedHyperlink"/>
    <w:semiHidden/>
    <w:rsid w:val="00E141E0"/>
    <w:rPr>
      <w:rFonts w:ascii="Arial" w:hAnsi="Arial"/>
      <w:color w:val="800080"/>
      <w:sz w:val="24"/>
      <w:u w:val="single"/>
    </w:rPr>
  </w:style>
  <w:style w:type="paragraph" w:customStyle="1" w:styleId="Listalpha">
    <w:name w:val="List alpha"/>
    <w:qFormat/>
    <w:rsid w:val="00E141E0"/>
    <w:pPr>
      <w:numPr>
        <w:numId w:val="11"/>
      </w:numPr>
      <w:spacing w:before="120" w:after="120" w:line="320" w:lineRule="exact"/>
      <w:ind w:left="357" w:hanging="357"/>
    </w:pPr>
    <w:rPr>
      <w:rFonts w:ascii="Arial" w:eastAsia="Times New Roman" w:hAnsi="Arial" w:cs="Times New Roman"/>
      <w:sz w:val="24"/>
      <w:szCs w:val="20"/>
    </w:rPr>
  </w:style>
  <w:style w:type="paragraph" w:customStyle="1" w:styleId="Listbullet1">
    <w:name w:val="List bullet1"/>
    <w:qFormat/>
    <w:rsid w:val="00E141E0"/>
    <w:pPr>
      <w:numPr>
        <w:numId w:val="8"/>
      </w:numPr>
      <w:tabs>
        <w:tab w:val="left" w:pos="851"/>
      </w:tabs>
      <w:spacing w:before="120" w:after="120" w:line="320" w:lineRule="exact"/>
      <w:ind w:left="885" w:hanging="397"/>
    </w:pPr>
    <w:rPr>
      <w:rFonts w:ascii="Arial" w:eastAsia="Times New Roman" w:hAnsi="Arial" w:cs="Arial"/>
      <w:sz w:val="24"/>
      <w:szCs w:val="20"/>
    </w:rPr>
  </w:style>
  <w:style w:type="paragraph" w:customStyle="1" w:styleId="ChapterHead">
    <w:name w:val="Chapter Head"/>
    <w:basedOn w:val="Normal"/>
    <w:next w:val="IntroPullout"/>
    <w:qFormat/>
    <w:rsid w:val="00E141E0"/>
    <w:pPr>
      <w:keepNext/>
      <w:spacing w:before="1000" w:after="1000" w:line="540" w:lineRule="exact"/>
      <w:contextualSpacing/>
      <w:outlineLvl w:val="0"/>
    </w:pPr>
    <w:rPr>
      <w:rFonts w:eastAsia="Times New Roman"/>
      <w:color w:val="00AEEF"/>
      <w:sz w:val="50"/>
      <w:szCs w:val="20"/>
    </w:rPr>
  </w:style>
  <w:style w:type="paragraph" w:customStyle="1" w:styleId="Footnote">
    <w:name w:val="Footnote"/>
    <w:basedOn w:val="Normal"/>
    <w:qFormat/>
    <w:rsid w:val="00E141E0"/>
    <w:pPr>
      <w:spacing w:before="120" w:after="60" w:line="280" w:lineRule="exact"/>
    </w:pPr>
    <w:rPr>
      <w:rFonts w:eastAsia="Times New Roman" w:cs="Arial"/>
      <w:sz w:val="20"/>
      <w:szCs w:val="20"/>
    </w:rPr>
  </w:style>
  <w:style w:type="paragraph" w:customStyle="1" w:styleId="Listnumbered">
    <w:name w:val="List numbered"/>
    <w:qFormat/>
    <w:rsid w:val="00E141E0"/>
    <w:pPr>
      <w:numPr>
        <w:numId w:val="10"/>
      </w:numPr>
      <w:spacing w:before="120" w:after="120" w:line="320" w:lineRule="exact"/>
      <w:ind w:left="357" w:hanging="357"/>
    </w:pPr>
    <w:rPr>
      <w:rFonts w:ascii="Arial" w:eastAsia="Times New Roman" w:hAnsi="Arial" w:cs="Times New Roman"/>
      <w:sz w:val="24"/>
      <w:szCs w:val="20"/>
    </w:rPr>
  </w:style>
  <w:style w:type="paragraph" w:customStyle="1" w:styleId="Listbullet3">
    <w:name w:val="List bullet3"/>
    <w:qFormat/>
    <w:rsid w:val="00E141E0"/>
    <w:pPr>
      <w:numPr>
        <w:ilvl w:val="2"/>
        <w:numId w:val="8"/>
      </w:numPr>
      <w:spacing w:after="60" w:line="240" w:lineRule="auto"/>
      <w:ind w:left="1843" w:hanging="425"/>
      <w:contextualSpacing/>
    </w:pPr>
    <w:rPr>
      <w:rFonts w:ascii="Arial" w:eastAsia="Times New Roman" w:hAnsi="Arial" w:cs="Times New Roman"/>
      <w:sz w:val="24"/>
      <w:szCs w:val="20"/>
    </w:rPr>
  </w:style>
  <w:style w:type="paragraph" w:customStyle="1" w:styleId="Notesexample0">
    <w:name w:val="Notes/example"/>
    <w:basedOn w:val="Caption"/>
    <w:next w:val="Paragraphtext"/>
    <w:qFormat/>
    <w:rsid w:val="00E141E0"/>
    <w:pPr>
      <w:spacing w:before="120" w:after="120" w:line="280" w:lineRule="exact"/>
      <w:outlineLvl w:val="4"/>
    </w:pPr>
    <w:rPr>
      <w:rFonts w:eastAsia="Times New Roman" w:cs="Arial"/>
      <w:bCs/>
      <w:iCs w:val="0"/>
      <w:color w:val="00AEEF"/>
      <w:sz w:val="22"/>
      <w:szCs w:val="20"/>
    </w:rPr>
  </w:style>
  <w:style w:type="paragraph" w:customStyle="1" w:styleId="RunningHeads">
    <w:name w:val="Running Heads"/>
    <w:qFormat/>
    <w:rsid w:val="00E141E0"/>
    <w:pPr>
      <w:spacing w:after="0" w:line="240" w:lineRule="exact"/>
    </w:pPr>
    <w:rPr>
      <w:rFonts w:ascii="Arial" w:eastAsia="Times New Roman" w:hAnsi="Arial" w:cs="Arial"/>
      <w:sz w:val="18"/>
      <w:szCs w:val="20"/>
    </w:rPr>
  </w:style>
  <w:style w:type="paragraph" w:styleId="Title">
    <w:name w:val="Title"/>
    <w:basedOn w:val="Normal"/>
    <w:link w:val="TitleChar"/>
    <w:qFormat/>
    <w:rsid w:val="00E141E0"/>
    <w:pPr>
      <w:spacing w:before="120" w:after="240" w:line="840" w:lineRule="exact"/>
      <w:outlineLvl w:val="0"/>
    </w:pPr>
    <w:rPr>
      <w:rFonts w:eastAsia="Times New Roman"/>
      <w:color w:val="00AEEF"/>
      <w:sz w:val="76"/>
      <w:szCs w:val="20"/>
    </w:rPr>
  </w:style>
  <w:style w:type="character" w:customStyle="1" w:styleId="TitleChar">
    <w:name w:val="Title Char"/>
    <w:basedOn w:val="DefaultParagraphFont"/>
    <w:link w:val="Title"/>
    <w:rsid w:val="00E141E0"/>
    <w:rPr>
      <w:rFonts w:ascii="Arial" w:eastAsia="Times New Roman" w:hAnsi="Arial" w:cs="Times New Roman"/>
      <w:color w:val="00AEEF"/>
      <w:sz w:val="76"/>
      <w:szCs w:val="20"/>
    </w:rPr>
  </w:style>
  <w:style w:type="paragraph" w:styleId="TOC4">
    <w:name w:val="toc 4"/>
    <w:basedOn w:val="Normal"/>
    <w:next w:val="Normal"/>
    <w:autoRedefine/>
    <w:uiPriority w:val="39"/>
    <w:rsid w:val="00E141E0"/>
    <w:pPr>
      <w:spacing w:before="120" w:after="120" w:line="280" w:lineRule="exact"/>
      <w:ind w:left="720"/>
    </w:pPr>
    <w:rPr>
      <w:rFonts w:eastAsia="Times New Roman" w:cs="Arial"/>
      <w:szCs w:val="20"/>
    </w:rPr>
  </w:style>
  <w:style w:type="paragraph" w:styleId="TOC5">
    <w:name w:val="toc 5"/>
    <w:basedOn w:val="Normal"/>
    <w:next w:val="Normal"/>
    <w:autoRedefine/>
    <w:uiPriority w:val="39"/>
    <w:rsid w:val="00E141E0"/>
    <w:pPr>
      <w:spacing w:before="120" w:after="120" w:line="280" w:lineRule="exact"/>
      <w:ind w:left="960"/>
    </w:pPr>
    <w:rPr>
      <w:rFonts w:eastAsia="Times New Roman" w:cs="Arial"/>
      <w:szCs w:val="20"/>
    </w:rPr>
  </w:style>
  <w:style w:type="paragraph" w:styleId="TOC6">
    <w:name w:val="toc 6"/>
    <w:basedOn w:val="Normal"/>
    <w:next w:val="Normal"/>
    <w:autoRedefine/>
    <w:uiPriority w:val="39"/>
    <w:rsid w:val="00E141E0"/>
    <w:pPr>
      <w:spacing w:before="120" w:after="120" w:line="280" w:lineRule="exact"/>
      <w:ind w:left="1200"/>
    </w:pPr>
    <w:rPr>
      <w:rFonts w:eastAsia="Times New Roman" w:cs="Arial"/>
      <w:szCs w:val="20"/>
    </w:rPr>
  </w:style>
  <w:style w:type="paragraph" w:styleId="TOC7">
    <w:name w:val="toc 7"/>
    <w:basedOn w:val="Normal"/>
    <w:next w:val="Normal"/>
    <w:autoRedefine/>
    <w:uiPriority w:val="39"/>
    <w:rsid w:val="00E141E0"/>
    <w:pPr>
      <w:spacing w:before="120" w:after="120" w:line="280" w:lineRule="exact"/>
      <w:ind w:left="1440"/>
    </w:pPr>
    <w:rPr>
      <w:rFonts w:eastAsia="Times New Roman" w:cs="Arial"/>
      <w:szCs w:val="20"/>
    </w:rPr>
  </w:style>
  <w:style w:type="paragraph" w:styleId="TOC8">
    <w:name w:val="toc 8"/>
    <w:basedOn w:val="Normal"/>
    <w:next w:val="Normal"/>
    <w:autoRedefine/>
    <w:uiPriority w:val="39"/>
    <w:rsid w:val="00E141E0"/>
    <w:pPr>
      <w:spacing w:before="120" w:after="120" w:line="280" w:lineRule="exact"/>
      <w:ind w:left="1680"/>
    </w:pPr>
    <w:rPr>
      <w:rFonts w:eastAsia="Times New Roman" w:cs="Arial"/>
      <w:szCs w:val="20"/>
    </w:rPr>
  </w:style>
  <w:style w:type="paragraph" w:styleId="TOC9">
    <w:name w:val="toc 9"/>
    <w:basedOn w:val="Normal"/>
    <w:next w:val="Normal"/>
    <w:autoRedefine/>
    <w:uiPriority w:val="39"/>
    <w:rsid w:val="00E141E0"/>
    <w:pPr>
      <w:spacing w:before="120" w:after="120" w:line="280" w:lineRule="exact"/>
      <w:ind w:left="1920"/>
    </w:pPr>
    <w:rPr>
      <w:rFonts w:eastAsia="Times New Roman" w:cs="Arial"/>
      <w:szCs w:val="20"/>
    </w:rPr>
  </w:style>
  <w:style w:type="paragraph" w:styleId="Subtitle">
    <w:name w:val="Subtitle"/>
    <w:basedOn w:val="Normal"/>
    <w:link w:val="SubtitleChar"/>
    <w:qFormat/>
    <w:rsid w:val="00E141E0"/>
    <w:pPr>
      <w:spacing w:before="120" w:after="120" w:line="520" w:lineRule="exact"/>
      <w:outlineLvl w:val="1"/>
    </w:pPr>
    <w:rPr>
      <w:rFonts w:eastAsia="Times New Roman"/>
      <w:sz w:val="44"/>
      <w:szCs w:val="20"/>
    </w:rPr>
  </w:style>
  <w:style w:type="character" w:customStyle="1" w:styleId="SubtitleChar">
    <w:name w:val="Subtitle Char"/>
    <w:basedOn w:val="DefaultParagraphFont"/>
    <w:link w:val="Subtitle"/>
    <w:rsid w:val="00E141E0"/>
    <w:rPr>
      <w:rFonts w:ascii="Arial" w:eastAsia="Times New Roman" w:hAnsi="Arial" w:cs="Times New Roman"/>
      <w:sz w:val="44"/>
      <w:szCs w:val="20"/>
    </w:rPr>
  </w:style>
  <w:style w:type="paragraph" w:customStyle="1" w:styleId="Paragraphnumbered">
    <w:name w:val="Paragraph numbered"/>
    <w:basedOn w:val="Paragraphtext"/>
    <w:qFormat/>
    <w:rsid w:val="00E141E0"/>
    <w:pPr>
      <w:numPr>
        <w:ilvl w:val="1"/>
        <w:numId w:val="9"/>
      </w:numPr>
      <w:ind w:left="794" w:hanging="794"/>
    </w:pPr>
  </w:style>
  <w:style w:type="paragraph" w:styleId="Date">
    <w:name w:val="Date"/>
    <w:next w:val="Normal"/>
    <w:link w:val="DateChar"/>
    <w:uiPriority w:val="99"/>
    <w:unhideWhenUsed/>
    <w:rsid w:val="00E141E0"/>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E141E0"/>
    <w:rPr>
      <w:rFonts w:ascii="Arial" w:eastAsia="Times New Roman" w:hAnsi="Arial" w:cs="Times New Roman"/>
      <w:color w:val="FFFFFF" w:themeColor="background1"/>
      <w:sz w:val="28"/>
      <w:szCs w:val="20"/>
    </w:rPr>
  </w:style>
  <w:style w:type="paragraph" w:customStyle="1" w:styleId="ChptHead">
    <w:name w:val="Chpt Head"/>
    <w:basedOn w:val="ChapterHead"/>
    <w:next w:val="Paragraphtext"/>
    <w:qFormat/>
    <w:rsid w:val="00E141E0"/>
    <w:pPr>
      <w:numPr>
        <w:numId w:val="9"/>
      </w:numPr>
      <w:ind w:left="357" w:hanging="357"/>
    </w:pPr>
  </w:style>
  <w:style w:type="character" w:customStyle="1" w:styleId="colour0">
    <w:name w:val="colour"/>
    <w:uiPriority w:val="1"/>
    <w:qFormat/>
    <w:rsid w:val="00E141E0"/>
    <w:rPr>
      <w:color w:val="00AEEF"/>
    </w:rPr>
  </w:style>
  <w:style w:type="paragraph" w:customStyle="1" w:styleId="Boxtext">
    <w:name w:val="Box text"/>
    <w:basedOn w:val="Paragraphtext"/>
    <w:next w:val="Paragraphtext"/>
    <w:qFormat/>
    <w:rsid w:val="00E141E0"/>
    <w:pPr>
      <w:shd w:val="clear" w:color="auto" w:fill="CAEEFF"/>
      <w:ind w:left="567" w:right="567"/>
    </w:pPr>
  </w:style>
  <w:style w:type="paragraph" w:customStyle="1" w:styleId="Listsub-para">
    <w:name w:val="List sub-para"/>
    <w:basedOn w:val="Paragraphtext"/>
    <w:qFormat/>
    <w:rsid w:val="00E141E0"/>
    <w:pPr>
      <w:ind w:left="357"/>
    </w:pPr>
  </w:style>
  <w:style w:type="paragraph" w:customStyle="1" w:styleId="Listsub-paragraph">
    <w:name w:val="List sub-paragraph"/>
    <w:basedOn w:val="Paragraphtext"/>
    <w:qFormat/>
    <w:rsid w:val="00E141E0"/>
    <w:pPr>
      <w:ind w:left="357"/>
    </w:pPr>
  </w:style>
  <w:style w:type="character" w:styleId="CommentReference">
    <w:name w:val="annotation reference"/>
    <w:basedOn w:val="DefaultParagraphFont"/>
    <w:uiPriority w:val="99"/>
    <w:unhideWhenUsed/>
    <w:rsid w:val="00E141E0"/>
    <w:rPr>
      <w:sz w:val="16"/>
      <w:szCs w:val="16"/>
    </w:rPr>
  </w:style>
  <w:style w:type="paragraph" w:styleId="CommentText">
    <w:name w:val="annotation text"/>
    <w:basedOn w:val="Normal"/>
    <w:link w:val="CommentTextChar"/>
    <w:uiPriority w:val="99"/>
    <w:semiHidden/>
    <w:unhideWhenUsed/>
    <w:rsid w:val="00E141E0"/>
    <w:pPr>
      <w:spacing w:before="120" w:after="120"/>
    </w:pPr>
    <w:rPr>
      <w:rFonts w:eastAsia="Times New Roman" w:cs="Arial"/>
      <w:sz w:val="20"/>
      <w:szCs w:val="20"/>
    </w:rPr>
  </w:style>
  <w:style w:type="character" w:customStyle="1" w:styleId="CommentTextChar">
    <w:name w:val="Comment Text Char"/>
    <w:basedOn w:val="DefaultParagraphFont"/>
    <w:link w:val="CommentText"/>
    <w:uiPriority w:val="99"/>
    <w:semiHidden/>
    <w:rsid w:val="00E141E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141E0"/>
    <w:rPr>
      <w:b/>
      <w:bCs/>
    </w:rPr>
  </w:style>
  <w:style w:type="character" w:customStyle="1" w:styleId="CommentSubjectChar">
    <w:name w:val="Comment Subject Char"/>
    <w:basedOn w:val="CommentTextChar"/>
    <w:link w:val="CommentSubject"/>
    <w:uiPriority w:val="99"/>
    <w:semiHidden/>
    <w:rsid w:val="00E141E0"/>
    <w:rPr>
      <w:rFonts w:ascii="Arial" w:eastAsia="Times New Roman" w:hAnsi="Arial" w:cs="Arial"/>
      <w:b/>
      <w:bCs/>
      <w:sz w:val="20"/>
      <w:szCs w:val="20"/>
    </w:rPr>
  </w:style>
  <w:style w:type="paragraph" w:styleId="EndnoteText">
    <w:name w:val="endnote text"/>
    <w:basedOn w:val="Normal"/>
    <w:link w:val="EndnoteTextChar"/>
    <w:uiPriority w:val="99"/>
    <w:semiHidden/>
    <w:unhideWhenUsed/>
    <w:rsid w:val="00E141E0"/>
    <w:pPr>
      <w:spacing w:after="0"/>
    </w:pPr>
    <w:rPr>
      <w:rFonts w:eastAsia="Times New Roman" w:cs="Arial"/>
      <w:sz w:val="20"/>
      <w:szCs w:val="20"/>
    </w:rPr>
  </w:style>
  <w:style w:type="character" w:customStyle="1" w:styleId="EndnoteTextChar">
    <w:name w:val="Endnote Text Char"/>
    <w:basedOn w:val="DefaultParagraphFont"/>
    <w:link w:val="EndnoteText"/>
    <w:uiPriority w:val="99"/>
    <w:semiHidden/>
    <w:rsid w:val="00E141E0"/>
    <w:rPr>
      <w:rFonts w:ascii="Arial" w:eastAsia="Times New Roman" w:hAnsi="Arial" w:cs="Arial"/>
      <w:sz w:val="20"/>
      <w:szCs w:val="20"/>
    </w:rPr>
  </w:style>
  <w:style w:type="character" w:styleId="EndnoteReference">
    <w:name w:val="endnote reference"/>
    <w:basedOn w:val="DefaultParagraphFont"/>
    <w:uiPriority w:val="99"/>
    <w:semiHidden/>
    <w:unhideWhenUsed/>
    <w:rsid w:val="00E141E0"/>
    <w:rPr>
      <w:vertAlign w:val="superscript"/>
    </w:rPr>
  </w:style>
  <w:style w:type="paragraph" w:customStyle="1" w:styleId="H1">
    <w:name w:val="H1"/>
    <w:basedOn w:val="Normal"/>
    <w:next w:val="Normal"/>
    <w:rsid w:val="00E141E0"/>
    <w:pPr>
      <w:keepNext/>
      <w:spacing w:before="320" w:after="0" w:line="220" w:lineRule="atLeast"/>
      <w:jc w:val="both"/>
    </w:pPr>
    <w:rPr>
      <w:rFonts w:ascii="Times New Roman" w:eastAsia="Times New Roman" w:hAnsi="Times New Roman"/>
      <w:b/>
      <w:sz w:val="21"/>
      <w:szCs w:val="20"/>
    </w:rPr>
  </w:style>
  <w:style w:type="paragraph" w:customStyle="1" w:styleId="LQN1">
    <w:name w:val="LQN1"/>
    <w:basedOn w:val="Normal"/>
    <w:rsid w:val="00E141E0"/>
    <w:pPr>
      <w:spacing w:before="160" w:after="0" w:line="220" w:lineRule="atLeast"/>
      <w:ind w:left="567" w:firstLine="170"/>
      <w:jc w:val="both"/>
    </w:pPr>
    <w:rPr>
      <w:rFonts w:ascii="Times New Roman" w:eastAsia="Times New Roman" w:hAnsi="Times New Roman"/>
      <w:sz w:val="21"/>
      <w:szCs w:val="20"/>
    </w:rPr>
  </w:style>
  <w:style w:type="paragraph" w:customStyle="1" w:styleId="LQN3">
    <w:name w:val="LQN3"/>
    <w:basedOn w:val="Normal"/>
    <w:rsid w:val="00E141E0"/>
    <w:pPr>
      <w:tabs>
        <w:tab w:val="left" w:pos="1304"/>
      </w:tabs>
      <w:spacing w:before="80" w:after="0" w:line="220" w:lineRule="atLeast"/>
      <w:ind w:left="1304" w:hanging="397"/>
      <w:jc w:val="both"/>
    </w:pPr>
    <w:rPr>
      <w:rFonts w:ascii="Times New Roman" w:eastAsia="Times New Roman" w:hAnsi="Times New Roman"/>
      <w:sz w:val="21"/>
      <w:szCs w:val="20"/>
    </w:rPr>
  </w:style>
  <w:style w:type="paragraph" w:customStyle="1" w:styleId="LQN4">
    <w:name w:val="LQN4"/>
    <w:basedOn w:val="LQN3"/>
    <w:rsid w:val="00E141E0"/>
    <w:pPr>
      <w:tabs>
        <w:tab w:val="clear" w:pos="1304"/>
        <w:tab w:val="right" w:pos="1588"/>
        <w:tab w:val="left" w:pos="1701"/>
      </w:tabs>
      <w:ind w:left="1701" w:hanging="1701"/>
    </w:pPr>
  </w:style>
  <w:style w:type="paragraph" w:customStyle="1" w:styleId="LQN2">
    <w:name w:val="LQN2"/>
    <w:basedOn w:val="LQN1"/>
    <w:rsid w:val="00E141E0"/>
    <w:pPr>
      <w:spacing w:before="80"/>
    </w:pPr>
  </w:style>
  <w:style w:type="paragraph" w:customStyle="1" w:styleId="N1">
    <w:name w:val="N1"/>
    <w:basedOn w:val="Normal"/>
    <w:rsid w:val="00B810E4"/>
    <w:pPr>
      <w:spacing w:before="160" w:after="0" w:line="220" w:lineRule="atLeast"/>
      <w:jc w:val="both"/>
    </w:pPr>
    <w:rPr>
      <w:rFonts w:ascii="Times New Roman" w:eastAsia="Times New Roman" w:hAnsi="Times New Roman"/>
      <w:sz w:val="21"/>
      <w:szCs w:val="20"/>
    </w:rPr>
  </w:style>
  <w:style w:type="paragraph" w:customStyle="1" w:styleId="N2">
    <w:name w:val="N2"/>
    <w:basedOn w:val="N1"/>
    <w:rsid w:val="00B810E4"/>
    <w:pPr>
      <w:numPr>
        <w:ilvl w:val="1"/>
        <w:numId w:val="12"/>
      </w:numPr>
      <w:spacing w:before="80"/>
    </w:pPr>
  </w:style>
  <w:style w:type="paragraph" w:customStyle="1" w:styleId="N3">
    <w:name w:val="N3"/>
    <w:basedOn w:val="N2"/>
    <w:rsid w:val="00B810E4"/>
    <w:pPr>
      <w:numPr>
        <w:ilvl w:val="2"/>
      </w:numPr>
    </w:pPr>
  </w:style>
  <w:style w:type="paragraph" w:customStyle="1" w:styleId="N4">
    <w:name w:val="N4"/>
    <w:basedOn w:val="N3"/>
    <w:rsid w:val="00B810E4"/>
    <w:pPr>
      <w:numPr>
        <w:ilvl w:val="3"/>
      </w:numPr>
    </w:pPr>
  </w:style>
  <w:style w:type="paragraph" w:customStyle="1" w:styleId="N5">
    <w:name w:val="N5"/>
    <w:basedOn w:val="N4"/>
    <w:rsid w:val="00B810E4"/>
    <w:pPr>
      <w:numPr>
        <w:ilvl w:val="4"/>
      </w:numPr>
    </w:pPr>
  </w:style>
  <w:style w:type="paragraph" w:styleId="Revision">
    <w:name w:val="Revision"/>
    <w:hidden/>
    <w:uiPriority w:val="99"/>
    <w:semiHidden/>
    <w:rsid w:val="00532F59"/>
    <w:pPr>
      <w:spacing w:after="0" w:line="240" w:lineRule="auto"/>
    </w:pPr>
    <w:rPr>
      <w:rFonts w:ascii="Arial" w:eastAsia="Calibri" w:hAnsi="Arial" w:cs="Times New Roman"/>
      <w:sz w:val="24"/>
    </w:rPr>
  </w:style>
  <w:style w:type="character" w:styleId="Strong">
    <w:name w:val="Strong"/>
    <w:qFormat/>
    <w:rsid w:val="001662E2"/>
    <w:rPr>
      <w:b/>
      <w:bCs/>
    </w:rPr>
  </w:style>
  <w:style w:type="paragraph" w:styleId="BodyText">
    <w:name w:val="Body Text"/>
    <w:basedOn w:val="Normal"/>
    <w:link w:val="BodyTextChar"/>
    <w:rsid w:val="00AA5C66"/>
    <w:pPr>
      <w:numPr>
        <w:ilvl w:val="12"/>
      </w:numPr>
      <w:pBdr>
        <w:right w:val="single" w:sz="4" w:space="4" w:color="auto"/>
      </w:pBdr>
      <w:spacing w:after="0"/>
    </w:pPr>
    <w:rPr>
      <w:rFonts w:ascii="Verdana" w:eastAsia="Times New Roman" w:hAnsi="Verdana"/>
      <w:i/>
      <w:sz w:val="20"/>
      <w:szCs w:val="20"/>
    </w:rPr>
  </w:style>
  <w:style w:type="character" w:customStyle="1" w:styleId="BodyTextChar">
    <w:name w:val="Body Text Char"/>
    <w:basedOn w:val="DefaultParagraphFont"/>
    <w:link w:val="BodyText"/>
    <w:rsid w:val="00AA5C66"/>
    <w:rPr>
      <w:rFonts w:ascii="Verdana" w:eastAsia="Times New Roman" w:hAnsi="Verdana" w:cs="Times New Roman"/>
      <w:i/>
      <w:sz w:val="20"/>
      <w:szCs w:val="20"/>
    </w:rPr>
  </w:style>
  <w:style w:type="paragraph" w:styleId="MacroText">
    <w:name w:val="macro"/>
    <w:link w:val="MacroTextChar"/>
    <w:semiHidden/>
    <w:rsid w:val="00AA5C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AA5C66"/>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455E5A"/>
    <w:pPr>
      <w:spacing w:after="120"/>
      <w:ind w:left="283"/>
    </w:pPr>
  </w:style>
  <w:style w:type="character" w:customStyle="1" w:styleId="BodyTextIndentChar">
    <w:name w:val="Body Text Indent Char"/>
    <w:basedOn w:val="DefaultParagraphFont"/>
    <w:link w:val="BodyTextIndent"/>
    <w:uiPriority w:val="99"/>
    <w:semiHidden/>
    <w:rsid w:val="00455E5A"/>
    <w:rPr>
      <w:rFonts w:ascii="Arial" w:eastAsia="Calibri" w:hAnsi="Arial" w:cs="Times New Roman"/>
      <w:sz w:val="24"/>
    </w:rPr>
  </w:style>
  <w:style w:type="character" w:customStyle="1" w:styleId="cataloguedetail-doctitle">
    <w:name w:val="cataloguedetail-doctitle"/>
    <w:basedOn w:val="DefaultParagraphFont"/>
    <w:rsid w:val="00CE554D"/>
  </w:style>
  <w:style w:type="numbering" w:customStyle="1" w:styleId="Style1">
    <w:name w:val="Style1"/>
    <w:uiPriority w:val="99"/>
    <w:rsid w:val="007A20F1"/>
    <w:pPr>
      <w:numPr>
        <w:numId w:val="13"/>
      </w:numPr>
    </w:pPr>
  </w:style>
  <w:style w:type="paragraph" w:customStyle="1" w:styleId="Style2">
    <w:name w:val="Style2"/>
    <w:basedOn w:val="Heading2"/>
    <w:qFormat/>
    <w:rsid w:val="007161F4"/>
    <w:pPr>
      <w:numPr>
        <w:numId w:val="14"/>
      </w:numPr>
    </w:pPr>
  </w:style>
  <w:style w:type="character" w:customStyle="1" w:styleId="Heading9Char">
    <w:name w:val="Heading 9 Char"/>
    <w:basedOn w:val="DefaultParagraphFont"/>
    <w:link w:val="Heading9"/>
    <w:semiHidden/>
    <w:rsid w:val="00846AD5"/>
    <w:rPr>
      <w:rFonts w:asciiTheme="majorHAnsi" w:eastAsiaTheme="majorEastAsia" w:hAnsiTheme="majorHAnsi" w:cstheme="majorBidi"/>
      <w:i/>
      <w:iCs/>
      <w:color w:val="0041B2" w:themeColor="text1" w:themeTint="D8"/>
      <w:sz w:val="21"/>
      <w:szCs w:val="21"/>
    </w:rPr>
  </w:style>
  <w:style w:type="paragraph" w:customStyle="1" w:styleId="Subsnumberedparagraphs">
    <w:name w:val="Subs numbered paragraphs"/>
    <w:basedOn w:val="Normal"/>
    <w:link w:val="SubsnumberedparagraphsChar"/>
    <w:qFormat/>
    <w:rsid w:val="003A28A5"/>
    <w:pPr>
      <w:numPr>
        <w:numId w:val="15"/>
      </w:numPr>
      <w:spacing w:after="120"/>
    </w:pPr>
    <w:rPr>
      <w:rFonts w:cs="Arial"/>
    </w:rPr>
  </w:style>
  <w:style w:type="character" w:customStyle="1" w:styleId="SubsnumberedparagraphsChar">
    <w:name w:val="Subs numbered paragraphs Char"/>
    <w:link w:val="Subsnumberedparagraphs"/>
    <w:rsid w:val="003A28A5"/>
    <w:rPr>
      <w:rFonts w:ascii="Arial" w:eastAsia="Calibri" w:hAnsi="Arial" w:cs="Arial"/>
      <w:sz w:val="24"/>
    </w:rPr>
  </w:style>
  <w:style w:type="paragraph" w:customStyle="1" w:styleId="Default">
    <w:name w:val="Default"/>
    <w:rsid w:val="00AE0BC2"/>
    <w:pPr>
      <w:autoSpaceDE w:val="0"/>
      <w:autoSpaceDN w:val="0"/>
      <w:adjustRightInd w:val="0"/>
      <w:spacing w:after="0" w:line="240" w:lineRule="auto"/>
    </w:pPr>
    <w:rPr>
      <w:rFonts w:ascii="EUAlbertina" w:hAnsi="EUAlbertina" w:cs="EUAlbertina"/>
      <w:color w:val="000000"/>
      <w:sz w:val="24"/>
      <w:szCs w:val="24"/>
    </w:rPr>
  </w:style>
  <w:style w:type="character" w:customStyle="1" w:styleId="legds2">
    <w:name w:val="legds2"/>
    <w:basedOn w:val="DefaultParagraphFont"/>
    <w:rsid w:val="007867CB"/>
    <w:rPr>
      <w:vanish w:val="0"/>
      <w:webHidden w:val="0"/>
      <w:specVanish w:val="0"/>
    </w:rPr>
  </w:style>
  <w:style w:type="character" w:styleId="Emphasis">
    <w:name w:val="Emphasis"/>
    <w:basedOn w:val="DefaultParagraphFont"/>
    <w:uiPriority w:val="20"/>
    <w:qFormat/>
    <w:rsid w:val="00A01B83"/>
    <w:rPr>
      <w:b/>
      <w:bCs/>
      <w:i w:val="0"/>
      <w:iCs w:val="0"/>
    </w:rPr>
  </w:style>
  <w:style w:type="character" w:customStyle="1" w:styleId="st1">
    <w:name w:val="st1"/>
    <w:basedOn w:val="DefaultParagraphFont"/>
    <w:rsid w:val="00A01B83"/>
  </w:style>
  <w:style w:type="character" w:customStyle="1" w:styleId="xbe">
    <w:name w:val="_xbe"/>
    <w:basedOn w:val="DefaultParagraphFont"/>
    <w:rsid w:val="00EF3FB7"/>
  </w:style>
  <w:style w:type="paragraph" w:styleId="BodyText2">
    <w:name w:val="Body Text 2"/>
    <w:basedOn w:val="Normal"/>
    <w:link w:val="BodyText2Char"/>
    <w:uiPriority w:val="99"/>
    <w:unhideWhenUsed/>
    <w:rsid w:val="00452FBF"/>
    <w:pPr>
      <w:spacing w:after="120" w:line="480" w:lineRule="auto"/>
    </w:pPr>
  </w:style>
  <w:style w:type="character" w:customStyle="1" w:styleId="BodyText2Char">
    <w:name w:val="Body Text 2 Char"/>
    <w:basedOn w:val="DefaultParagraphFont"/>
    <w:link w:val="BodyText2"/>
    <w:uiPriority w:val="99"/>
    <w:rsid w:val="00452FBF"/>
    <w:rPr>
      <w:rFonts w:ascii="Arial" w:eastAsia="Calibri" w:hAnsi="Arial" w:cs="Times New Roman"/>
      <w:sz w:val="24"/>
    </w:rPr>
  </w:style>
  <w:style w:type="paragraph" w:styleId="BodyText3">
    <w:name w:val="Body Text 3"/>
    <w:basedOn w:val="Normal"/>
    <w:link w:val="BodyText3Char"/>
    <w:uiPriority w:val="99"/>
    <w:semiHidden/>
    <w:unhideWhenUsed/>
    <w:rsid w:val="00355CE6"/>
    <w:pPr>
      <w:spacing w:after="120"/>
    </w:pPr>
    <w:rPr>
      <w:sz w:val="16"/>
      <w:szCs w:val="16"/>
    </w:rPr>
  </w:style>
  <w:style w:type="character" w:customStyle="1" w:styleId="BodyText3Char">
    <w:name w:val="Body Text 3 Char"/>
    <w:basedOn w:val="DefaultParagraphFont"/>
    <w:link w:val="BodyText3"/>
    <w:uiPriority w:val="99"/>
    <w:semiHidden/>
    <w:rsid w:val="00355CE6"/>
    <w:rPr>
      <w:rFonts w:ascii="Arial" w:eastAsia="Calibri" w:hAnsi="Arial" w:cs="Times New Roman"/>
      <w:sz w:val="16"/>
      <w:szCs w:val="16"/>
    </w:rPr>
  </w:style>
  <w:style w:type="paragraph" w:styleId="BodyTextIndent3">
    <w:name w:val="Body Text Indent 3"/>
    <w:basedOn w:val="Normal"/>
    <w:link w:val="BodyTextIndent3Char"/>
    <w:uiPriority w:val="99"/>
    <w:unhideWhenUsed/>
    <w:rsid w:val="0088147F"/>
    <w:pPr>
      <w:spacing w:after="120"/>
      <w:ind w:left="283"/>
    </w:pPr>
    <w:rPr>
      <w:sz w:val="16"/>
      <w:szCs w:val="16"/>
    </w:rPr>
  </w:style>
  <w:style w:type="character" w:customStyle="1" w:styleId="BodyTextIndent3Char">
    <w:name w:val="Body Text Indent 3 Char"/>
    <w:basedOn w:val="DefaultParagraphFont"/>
    <w:link w:val="BodyTextIndent3"/>
    <w:uiPriority w:val="99"/>
    <w:rsid w:val="0088147F"/>
    <w:rPr>
      <w:rFonts w:ascii="Arial" w:eastAsia="Calibri" w:hAnsi="Arial" w:cs="Times New Roman"/>
      <w:sz w:val="16"/>
      <w:szCs w:val="16"/>
    </w:rPr>
  </w:style>
  <w:style w:type="paragraph" w:customStyle="1" w:styleId="ZNormal">
    <w:name w:val="Z_Normal"/>
    <w:rsid w:val="008F0184"/>
    <w:pPr>
      <w:spacing w:before="240" w:after="0" w:line="240" w:lineRule="auto"/>
    </w:pPr>
    <w:rPr>
      <w:rFonts w:ascii="Univers" w:eastAsia="Times New Roman" w:hAnsi="Univers" w:cs="Times New Roman"/>
      <w:sz w:val="20"/>
      <w:szCs w:val="20"/>
    </w:rPr>
  </w:style>
  <w:style w:type="paragraph" w:styleId="NoSpacing">
    <w:name w:val="No Spacing"/>
    <w:uiPriority w:val="1"/>
    <w:qFormat/>
    <w:rsid w:val="002A0634"/>
    <w:pPr>
      <w:spacing w:after="0" w:line="240" w:lineRule="auto"/>
    </w:pPr>
    <w:rPr>
      <w:rFonts w:ascii="Arial" w:eastAsia="Calibri" w:hAnsi="Arial" w:cs="Arial"/>
      <w:sz w:val="24"/>
      <w:szCs w:val="24"/>
    </w:rPr>
  </w:style>
  <w:style w:type="character" w:styleId="UnresolvedMention">
    <w:name w:val="Unresolved Mention"/>
    <w:basedOn w:val="DefaultParagraphFont"/>
    <w:uiPriority w:val="99"/>
    <w:semiHidden/>
    <w:unhideWhenUsed/>
    <w:rsid w:val="00567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824">
      <w:bodyDiv w:val="1"/>
      <w:marLeft w:val="0"/>
      <w:marRight w:val="0"/>
      <w:marTop w:val="0"/>
      <w:marBottom w:val="0"/>
      <w:divBdr>
        <w:top w:val="none" w:sz="0" w:space="0" w:color="auto"/>
        <w:left w:val="none" w:sz="0" w:space="0" w:color="auto"/>
        <w:bottom w:val="none" w:sz="0" w:space="0" w:color="auto"/>
        <w:right w:val="none" w:sz="0" w:space="0" w:color="auto"/>
      </w:divBdr>
    </w:div>
    <w:div w:id="1094471981">
      <w:bodyDiv w:val="1"/>
      <w:marLeft w:val="0"/>
      <w:marRight w:val="0"/>
      <w:marTop w:val="0"/>
      <w:marBottom w:val="0"/>
      <w:divBdr>
        <w:top w:val="none" w:sz="0" w:space="0" w:color="auto"/>
        <w:left w:val="none" w:sz="0" w:space="0" w:color="auto"/>
        <w:bottom w:val="none" w:sz="0" w:space="0" w:color="auto"/>
        <w:right w:val="none" w:sz="0" w:space="0" w:color="auto"/>
      </w:divBdr>
    </w:div>
    <w:div w:id="1157067469">
      <w:bodyDiv w:val="1"/>
      <w:marLeft w:val="0"/>
      <w:marRight w:val="0"/>
      <w:marTop w:val="0"/>
      <w:marBottom w:val="0"/>
      <w:divBdr>
        <w:top w:val="none" w:sz="0" w:space="0" w:color="auto"/>
        <w:left w:val="none" w:sz="0" w:space="0" w:color="auto"/>
        <w:bottom w:val="none" w:sz="0" w:space="0" w:color="auto"/>
        <w:right w:val="none" w:sz="0" w:space="0" w:color="auto"/>
      </w:divBdr>
    </w:div>
    <w:div w:id="1974023963">
      <w:bodyDiv w:val="1"/>
      <w:marLeft w:val="0"/>
      <w:marRight w:val="0"/>
      <w:marTop w:val="0"/>
      <w:marBottom w:val="0"/>
      <w:divBdr>
        <w:top w:val="none" w:sz="0" w:space="0" w:color="auto"/>
        <w:left w:val="none" w:sz="0" w:space="0" w:color="auto"/>
        <w:bottom w:val="none" w:sz="0" w:space="0" w:color="auto"/>
        <w:right w:val="none" w:sz="0" w:space="0" w:color="auto"/>
      </w:divBdr>
    </w:div>
    <w:div w:id="19870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offshore.inspectorate@beis.gov.uk"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gov.uk/government/publications" TargetMode="External"/><Relationship Id="rId25" Type="http://schemas.openxmlformats.org/officeDocument/2006/relationships/hyperlink" Target="http://www.gov.uk/beis" TargetMode="External"/><Relationship Id="rId2" Type="http://schemas.openxmlformats.org/officeDocument/2006/relationships/customXml" Target="../customXml/item2.xml"/><Relationship Id="rId16" Type="http://schemas.openxmlformats.org/officeDocument/2006/relationships/hyperlink" Target="mailto:psi@nationalarchives.gsi.gov.uk"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t@beis.gov.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ur-lex.europa.eu/legal-content/en/ALL/?uri=CELEX%3A32002R2150"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B382C7"/>
      </a:accent3>
      <a:accent4>
        <a:srgbClr val="69BE28"/>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EC96D4B3812AA64AA6A2B99CF5DD4E33" ma:contentTypeVersion="18" ma:contentTypeDescription="Create a new document." ma:contentTypeScope="" ma:versionID="a772aa793711d5aa4c09686dfa3b7e71">
  <xsd:schema xmlns:xsd="http://www.w3.org/2001/XMLSchema" xmlns:xs="http://www.w3.org/2001/XMLSchema" xmlns:p="http://schemas.microsoft.com/office/2006/metadata/properties" xmlns:ns2="0f9fa326-da26-4ea8-b6a9-645e8136fe1d" xmlns:ns3="aa04ce77-09ff-4606-b2f7-8f39f6baad01" xmlns:ns4="aaacb922-5235-4a66-b188-303b9b46fbd7" xmlns:ns5="a2ce9337-6ad2-4e23-b823-024d1e9df9a8" targetNamespace="http://schemas.microsoft.com/office/2006/metadata/properties" ma:root="true" ma:fieldsID="1df4e83620823e2f7ac6682cf005d2bc" ns2:_="" ns3:_="" ns4:_="" ns5:_="">
    <xsd:import namespace="0f9fa326-da26-4ea8-b6a9-645e8136fe1d"/>
    <xsd:import namespace="aa04ce77-09ff-4606-b2f7-8f39f6baad01"/>
    <xsd:import namespace="aaacb922-5235-4a66-b188-303b9b46fbd7"/>
    <xsd:import namespace="a2ce9337-6ad2-4e23-b823-024d1e9df9a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5:MediaServiceOCR" minOccurs="0"/>
                <xsd:element ref="ns5:MediaServiceLocation" minOccurs="0"/>
                <xsd:element ref="ns3:SharedWithUsers" minOccurs="0"/>
                <xsd:element ref="ns3: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Petroleum environmental and decomissioning regulation|ec2bd04c-7dd0-067d-ce58-52c4856b154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4ce77-09ff-4606-b2f7-8f39f6baad0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dc2cab2-84b6-45f6-9587-3fb8e14643c6}" ma:internalName="TaxCatchAll" ma:showField="CatchAllData" ma:web="aa04ce77-09ff-4606-b2f7-8f39f6baad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c2cab2-84b6-45f6-9587-3fb8e14643c6}" ma:internalName="TaxCatchAllLabel" ma:readOnly="true" ma:showField="CatchAllDataLabel" ma:web="aa04ce77-09ff-4606-b2f7-8f39f6baad0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e9337-6ad2-4e23-b823-024d1e9df9a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descrip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04ce77-09ff-4606-b2f7-8f39f6baad01">
      <Value>3</Value>
      <Value>2</Value>
      <Value>1</Value>
    </TaxCatchAll>
    <_dlc_DocId xmlns="aa04ce77-09ff-4606-b2f7-8f39f6baad01">PCYS7EMHWCNY-663355368-60662</_dlc_DocId>
    <_dlc_DocIdUrl xmlns="aa04ce77-09ff-4606-b2f7-8f39f6baad01">
      <Url>https://beisgov.sharepoint.com/sites/OEUPRI-OS/_layouts/15/DocIdRedir.aspx?ID=PCYS7EMHWCNY-663355368-60662</Url>
      <Description>PCYS7EMHWCNY-663355368-60662</Description>
    </_dlc_DocIdUrl>
    <LegacyData xmlns="aaacb922-5235-4a66-b188-303b9b46fbd7">{
  "Name": "Offshore Industry Guidance on the EU Mercury Legislation (Final).docx",
  "Title": "BEIS Document Template - Legal Style Numbering",
  "External": "",
  "Document Notes": "",
  "Security Classification": "OFFICIAL",
  "Handling Instructions": "",
  "Descriptor": "",
  "Government Body": "BEIS",
  "Business Unit": "BEIS:Energy and Security:Energy Development and Resilience:Offshore Petroleum Regulator for Environment and Decommissioning",
  "Retention Label": "Corp PPP Review",
  "Date Opened": "2018-06-20T07:44:19.0000000Z",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"2019-05-07T07:51:16.0000000Z",
  "Document Modified By": "i:0#.f|membership|david.macdonald@cirrus.beis.gov.uk",
  "Document Created By": "i:0#.f|membership|david.macdonald@cirrus.beis.gov.uk",
  "Document ID Value": "2QFN7KK647Q6-841839208-45962",
  "Modified": "2019-05-07T07:51:18.0000000Z",
  "Original Location": "/sites/beis/372/OEI/Guidance/Mercury Regulations/Updated guidance 2019/Offshore Industry Guidance on the EU Mercury Legislation (Final).docx"
}</LegacyData>
    <_dlc_DocIdPersistId xmlns="aa04ce77-09ff-4606-b2f7-8f39f6baad01" xsi:nil="true"/>
    <lcf76f155ced4ddcb4097134ff3c332f xmlns="a2ce9337-6ad2-4e23-b823-024d1e9df9a8">
      <Terms xmlns="http://schemas.microsoft.com/office/infopath/2007/PartnerControls"/>
    </lcf76f155ced4ddcb4097134ff3c332f>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Petroleum environmental and decomissioning regulation</TermName>
          <TermId xmlns="http://schemas.microsoft.com/office/infopath/2007/PartnerControls">ec2bd04c-7dd0-067d-ce58-52c4856b154e</TermId>
        </TermInfo>
      </Terms>
    </h573c97cf80c4aa6b446c5363dc3ac9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DE309F-746F-4169-9D6D-521B628087C7}">
  <ds:schemaRefs>
    <ds:schemaRef ds:uri="http://schemas.microsoft.com/sharepoint/v3/contenttype/forms"/>
  </ds:schemaRefs>
</ds:datastoreItem>
</file>

<file path=customXml/itemProps2.xml><?xml version="1.0" encoding="utf-8"?>
<ds:datastoreItem xmlns:ds="http://schemas.openxmlformats.org/officeDocument/2006/customXml" ds:itemID="{3A75110B-7BB5-410C-B659-79167CFCC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aa04ce77-09ff-4606-b2f7-8f39f6baad01"/>
    <ds:schemaRef ds:uri="aaacb922-5235-4a66-b188-303b9b46fbd7"/>
    <ds:schemaRef ds:uri="a2ce9337-6ad2-4e23-b823-024d1e9d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5EA44-727D-4ED2-954C-FB32C938FDA4}">
  <ds:schemaRefs>
    <ds:schemaRef ds:uri="http://schemas.microsoft.com/office/2006/metadata/properties"/>
    <ds:schemaRef ds:uri="a2ce9337-6ad2-4e23-b823-024d1e9df9a8"/>
    <ds:schemaRef ds:uri="http://schemas.microsoft.com/office/2006/documentManagement/types"/>
    <ds:schemaRef ds:uri="http://schemas.openxmlformats.org/package/2006/metadata/core-properties"/>
    <ds:schemaRef ds:uri="aa04ce77-09ff-4606-b2f7-8f39f6baad01"/>
    <ds:schemaRef ds:uri="http://schemas.microsoft.com/office/infopath/2007/PartnerControls"/>
    <ds:schemaRef ds:uri="http://purl.org/dc/dcmitype/"/>
    <ds:schemaRef ds:uri="http://www.w3.org/XML/1998/namespace"/>
    <ds:schemaRef ds:uri="aaacb922-5235-4a66-b188-303b9b46fbd7"/>
    <ds:schemaRef ds:uri="0f9fa326-da26-4ea8-b6a9-645e8136fe1d"/>
    <ds:schemaRef ds:uri="http://purl.org/dc/terms/"/>
    <ds:schemaRef ds:uri="http://purl.org/dc/elements/1.1/"/>
  </ds:schemaRefs>
</ds:datastoreItem>
</file>

<file path=customXml/itemProps4.xml><?xml version="1.0" encoding="utf-8"?>
<ds:datastoreItem xmlns:ds="http://schemas.openxmlformats.org/officeDocument/2006/customXml" ds:itemID="{FAB74943-2284-4CF9-B12C-2EF7E8611383}">
  <ds:schemaRefs>
    <ds:schemaRef ds:uri="http://schemas.openxmlformats.org/officeDocument/2006/bibliography"/>
  </ds:schemaRefs>
</ds:datastoreItem>
</file>

<file path=customXml/itemProps5.xml><?xml version="1.0" encoding="utf-8"?>
<ds:datastoreItem xmlns:ds="http://schemas.openxmlformats.org/officeDocument/2006/customXml" ds:itemID="{C1FBB092-EA3C-4056-8A86-37B4459811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1817</Words>
  <Characters>10360</Characters>
  <Application>Microsoft Office Word</Application>
  <DocSecurity>0</DocSecurity>
  <Lines>86</Lines>
  <Paragraphs>24</Paragraphs>
  <ScaleCrop>false</ScaleCrop>
  <Manager>DECC</Manager>
  <Company>DECC</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 Document Template - Legal Style Numbering</dc:title>
  <dc:subject>DECC Document Template - Legal Style Numbering</dc:subject>
  <dc:creator>Carl Platt</dc:creator>
  <cp:lastModifiedBy>Taylor, Andrew (Energy Security)</cp:lastModifiedBy>
  <cp:revision>2</cp:revision>
  <cp:lastPrinted>2017-10-31T10:56:00Z</cp:lastPrinted>
  <dcterms:created xsi:type="dcterms:W3CDTF">2024-10-03T11:01:00Z</dcterms:created>
  <dcterms:modified xsi:type="dcterms:W3CDTF">2024-10-03T11:01:00Z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0x0101004691A8DE0991884F8E90AD6474FC73730100EC96D4B3812AA64AA6A2B99CF5DD4E33</vt:lpwstr>
  </property>
  <property fmtid="{D5CDD505-2E9C-101B-9397-08002B2CF9AE}" pid="3" name="Order">
    <vt:r8>7400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Business Unit">
    <vt:lpwstr>1;#Offshore Petroleum Regulator for Environment and Decommissioning|f72fe9dc-daed-4631-ae01-b6a82195d285</vt:lpwstr>
  </property>
  <property fmtid="{D5CDD505-2E9C-101B-9397-08002B2CF9AE}" pid="8" name="_dlc_DocIdItemGuid">
    <vt:lpwstr>09277c9b-4d43-48df-b158-c0acc4883b83</vt:lpwstr>
  </property>
  <property fmtid="{D5CDD505-2E9C-101B-9397-08002B2CF9AE}" pid="9" name="MailSubject">
    <vt:lpwstr/>
  </property>
  <property fmtid="{D5CDD505-2E9C-101B-9397-08002B2CF9AE}" pid="10" name="LegacyPaperReason">
    <vt:lpwstr/>
  </property>
  <property fmtid="{D5CDD505-2E9C-101B-9397-08002B2CF9AE}" pid="11" name="MailAttachments">
    <vt:bool>false</vt:bool>
  </property>
  <property fmtid="{D5CDD505-2E9C-101B-9397-08002B2CF9AE}" pid="12" name="MailPreviewData">
    <vt:lpwstr/>
  </property>
  <property fmtid="{D5CDD505-2E9C-101B-9397-08002B2CF9AE}" pid="13" name="LegacyMovementHistory">
    <vt:lpwstr/>
  </property>
  <property fmtid="{D5CDD505-2E9C-101B-9397-08002B2CF9AE}" pid="14" name="MailIn-Reply-To">
    <vt:lpwstr/>
  </property>
  <property fmtid="{D5CDD505-2E9C-101B-9397-08002B2CF9AE}" pid="15" name="Held By">
    <vt:lpwstr/>
  </property>
  <property fmtid="{D5CDD505-2E9C-101B-9397-08002B2CF9AE}" pid="16" name="Barcode">
    <vt:lpwstr/>
  </property>
  <property fmtid="{D5CDD505-2E9C-101B-9397-08002B2CF9AE}" pid="17" name="MailTo">
    <vt:lpwstr/>
  </property>
  <property fmtid="{D5CDD505-2E9C-101B-9397-08002B2CF9AE}" pid="18" name="LegacyHistoricalBarcode">
    <vt:lpwstr/>
  </property>
  <property fmtid="{D5CDD505-2E9C-101B-9397-08002B2CF9AE}" pid="19" name="MailFrom">
    <vt:lpwstr/>
  </property>
  <property fmtid="{D5CDD505-2E9C-101B-9397-08002B2CF9AE}" pid="20" name="MailOriginalSubject">
    <vt:lpwstr/>
  </property>
  <property fmtid="{D5CDD505-2E9C-101B-9397-08002B2CF9AE}" pid="21" name="LegacyAddresses">
    <vt:lpwstr/>
  </property>
  <property fmtid="{D5CDD505-2E9C-101B-9397-08002B2CF9AE}" pid="22" name="LegacySubject">
    <vt:lpwstr/>
  </property>
  <property fmtid="{D5CDD505-2E9C-101B-9397-08002B2CF9AE}" pid="23" name="LegacyBarcode">
    <vt:lpwstr/>
  </property>
  <property fmtid="{D5CDD505-2E9C-101B-9397-08002B2CF9AE}" pid="24" name="MailReply-To">
    <vt:lpwstr/>
  </property>
  <property fmtid="{D5CDD505-2E9C-101B-9397-08002B2CF9AE}" pid="25" name="LegacyCaseReferenceNumber0">
    <vt:lpwstr/>
  </property>
  <property fmtid="{D5CDD505-2E9C-101B-9397-08002B2CF9AE}" pid="26" name="LegacyForeignBarcode">
    <vt:lpwstr/>
  </property>
  <property fmtid="{D5CDD505-2E9C-101B-9397-08002B2CF9AE}" pid="27" name="LegacyOriginator">
    <vt:lpwstr/>
  </property>
  <property fmtid="{D5CDD505-2E9C-101B-9397-08002B2CF9AE}" pid="28" name="LegacyDisposition">
    <vt:lpwstr/>
  </property>
  <property fmtid="{D5CDD505-2E9C-101B-9397-08002B2CF9AE}" pid="29" name="MailCc">
    <vt:lpwstr/>
  </property>
  <property fmtid="{D5CDD505-2E9C-101B-9397-08002B2CF9AE}" pid="30" name="LegacyPhysicalObject">
    <vt:bool>false</vt:bool>
  </property>
  <property fmtid="{D5CDD505-2E9C-101B-9397-08002B2CF9AE}" pid="31" name="LegacyAddressee">
    <vt:lpwstr/>
  </property>
  <property fmtid="{D5CDD505-2E9C-101B-9397-08002B2CF9AE}" pid="32" name="CIRRUSPreviousRetentionPolicy0">
    <vt:lpwstr/>
  </property>
  <property fmtid="{D5CDD505-2E9C-101B-9397-08002B2CF9AE}" pid="33" name="MailReferences">
    <vt:lpwstr/>
  </property>
  <property fmtid="{D5CDD505-2E9C-101B-9397-08002B2CF9AE}" pid="34" name="KIM_GovernmentBody">
    <vt:lpwstr>3;#DESNZ|bb335eaf-f697-16af-0755-aa8d4628e736</vt:lpwstr>
  </property>
  <property fmtid="{D5CDD505-2E9C-101B-9397-08002B2CF9AE}" pid="35" name="_ExtendedDescription">
    <vt:lpwstr/>
  </property>
  <property fmtid="{D5CDD505-2E9C-101B-9397-08002B2CF9AE}" pid="36" name="KIM_Activity">
    <vt:lpwstr>2;#Petroleum environmental and decomissioning regulation|ec2bd04c-7dd0-067d-ce58-52c4856b154e</vt:lpwstr>
  </property>
  <property fmtid="{D5CDD505-2E9C-101B-9397-08002B2CF9AE}" pid="37" name="MediaServiceImageTags">
    <vt:lpwstr/>
  </property>
  <property fmtid="{D5CDD505-2E9C-101B-9397-08002B2CF9AE}" pid="38" name="KIM_Function">
    <vt:lpwstr>1;#Energy supply and security|ca24af43-cb19-9c06-b7c6-7d5864afb0e5</vt:lpwstr>
  </property>
  <property fmtid="{D5CDD505-2E9C-101B-9397-08002B2CF9AE}" pid="39" name="MSIP_Label_ba62f585-b40f-4ab9-bafe-39150f03d124_Enabled">
    <vt:lpwstr>true</vt:lpwstr>
  </property>
  <property fmtid="{D5CDD505-2E9C-101B-9397-08002B2CF9AE}" pid="40" name="MSIP_Label_ba62f585-b40f-4ab9-bafe-39150f03d124_SetDate">
    <vt:lpwstr>2024-09-23T07:43:20Z</vt:lpwstr>
  </property>
  <property fmtid="{D5CDD505-2E9C-101B-9397-08002B2CF9AE}" pid="41" name="MSIP_Label_ba62f585-b40f-4ab9-bafe-39150f03d124_Method">
    <vt:lpwstr>Standard</vt:lpwstr>
  </property>
  <property fmtid="{D5CDD505-2E9C-101B-9397-08002B2CF9AE}" pid="42" name="MSIP_Label_ba62f585-b40f-4ab9-bafe-39150f03d124_Name">
    <vt:lpwstr>OFFICIAL</vt:lpwstr>
  </property>
  <property fmtid="{D5CDD505-2E9C-101B-9397-08002B2CF9AE}" pid="43" name="MSIP_Label_ba62f585-b40f-4ab9-bafe-39150f03d124_SiteId">
    <vt:lpwstr>cbac7005-02c1-43eb-b497-e6492d1b2dd8</vt:lpwstr>
  </property>
  <property fmtid="{D5CDD505-2E9C-101B-9397-08002B2CF9AE}" pid="44" name="MSIP_Label_ba62f585-b40f-4ab9-bafe-39150f03d124_ActionId">
    <vt:lpwstr>d672096f-9287-403f-944c-705814a43b55</vt:lpwstr>
  </property>
  <property fmtid="{D5CDD505-2E9C-101B-9397-08002B2CF9AE}" pid="45" name="MSIP_Label_ba62f585-b40f-4ab9-bafe-39150f03d124_ContentBits">
    <vt:lpwstr>0</vt:lpwstr>
  </property>
</Properties>
</file>