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3252" w14:textId="77777777" w:rsidR="002B1D00" w:rsidRDefault="002B1D00" w:rsidP="002B1D00">
      <w:pPr>
        <w:ind w:right="543"/>
        <w:jc w:val="right"/>
        <w:rPr>
          <w:color w:val="C05046"/>
        </w:rPr>
      </w:pPr>
      <w:r w:rsidRPr="00F45A59">
        <w:rPr>
          <w:color w:val="C05046"/>
          <w:highlight w:val="yellow"/>
        </w:rPr>
        <w:t>Insert HPT address</w:t>
      </w:r>
    </w:p>
    <w:p w14:paraId="1CD5162F" w14:textId="77777777" w:rsidR="002B1D00" w:rsidRDefault="002B1D00" w:rsidP="002B1D00">
      <w:pPr>
        <w:ind w:right="543"/>
        <w:rPr>
          <w:color w:val="C05046"/>
        </w:rPr>
      </w:pPr>
      <w:r w:rsidRPr="00F45A59">
        <w:rPr>
          <w:color w:val="C05046"/>
          <w:highlight w:val="yellow"/>
        </w:rPr>
        <w:t>Insert recipient address</w:t>
      </w:r>
    </w:p>
    <w:p w14:paraId="35C0CADD" w14:textId="77777777" w:rsidR="002B1D00" w:rsidRDefault="002B1D00" w:rsidP="002B1D00">
      <w:pPr>
        <w:ind w:right="543"/>
        <w:jc w:val="right"/>
        <w:rPr>
          <w:color w:val="C0504D"/>
          <w:lang w:val="en-US"/>
        </w:rPr>
      </w:pPr>
      <w:r w:rsidRPr="00F45A59">
        <w:rPr>
          <w:color w:val="C0504D"/>
          <w:highlight w:val="yellow"/>
          <w:lang w:val="en-US"/>
        </w:rPr>
        <w:t>[Date]</w:t>
      </w:r>
    </w:p>
    <w:p w14:paraId="40334632" w14:textId="77777777" w:rsidR="002B1D00" w:rsidRDefault="002B1D00" w:rsidP="002B1D00">
      <w:pPr>
        <w:spacing w:before="0"/>
      </w:pPr>
      <w:r>
        <w:t>Dear colleague,</w:t>
      </w:r>
    </w:p>
    <w:p w14:paraId="0A18B1B3" w14:textId="77777777" w:rsidR="002B1D00" w:rsidRDefault="002B1D00" w:rsidP="002B1D00">
      <w:pPr>
        <w:spacing w:before="0"/>
      </w:pPr>
    </w:p>
    <w:p w14:paraId="7065E914" w14:textId="77777777" w:rsidR="002B1D00" w:rsidRDefault="002B1D00" w:rsidP="00F904F9">
      <w:pPr>
        <w:pStyle w:val="PHEBodycopy"/>
        <w:ind w:right="282"/>
      </w:pPr>
      <w:r>
        <w:t>As discussed, following a case of meningococcal disease, I am writing to confirm the advice on chemoprophylaxis for the close contacts</w:t>
      </w:r>
      <w:r>
        <w:rPr>
          <w:rStyle w:val="FootnoteReference"/>
          <w:rFonts w:eastAsiaTheme="majorEastAsia"/>
        </w:rPr>
        <w:footnoteReference w:id="1"/>
      </w:r>
      <w:r>
        <w:t xml:space="preserve">registered with your practice, as listed below: </w:t>
      </w:r>
    </w:p>
    <w:p w14:paraId="10ABA84B" w14:textId="77777777" w:rsidR="002B1D00" w:rsidRDefault="002B1D00" w:rsidP="002B1D00"/>
    <w:tbl>
      <w:tblPr>
        <w:tblW w:w="9213" w:type="dxa"/>
        <w:tblCellMar>
          <w:left w:w="85" w:type="dxa"/>
          <w:right w:w="85" w:type="dxa"/>
        </w:tblCellMar>
        <w:tblLook w:val="0000" w:firstRow="0" w:lastRow="0" w:firstColumn="0" w:lastColumn="0" w:noHBand="0" w:noVBand="0"/>
      </w:tblPr>
      <w:tblGrid>
        <w:gridCol w:w="3657"/>
        <w:gridCol w:w="2778"/>
        <w:gridCol w:w="2778"/>
      </w:tblGrid>
      <w:tr w:rsidR="002B1D00" w14:paraId="2F4564E4" w14:textId="77777777" w:rsidTr="002B1D00">
        <w:trPr>
          <w:trHeight w:val="54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3FAD2" w14:textId="77777777" w:rsidR="002B1D00" w:rsidRDefault="002B1D00" w:rsidP="002B1D00">
            <w:pPr>
              <w:spacing w:before="40" w:after="40"/>
              <w:rPr>
                <w:b/>
              </w:rPr>
            </w:pPr>
            <w:r>
              <w:rPr>
                <w:b/>
              </w:rPr>
              <w:t>Name</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A1F42" w14:textId="77777777" w:rsidR="002B1D00" w:rsidRDefault="002B1D00" w:rsidP="002B1D00">
            <w:pPr>
              <w:spacing w:before="40" w:after="40"/>
              <w:rPr>
                <w:b/>
              </w:rPr>
            </w:pPr>
            <w:r>
              <w:rPr>
                <w:b/>
              </w:rPr>
              <w:t>Date of birth</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E0010" w14:textId="77777777" w:rsidR="002B1D00" w:rsidRDefault="002B1D00" w:rsidP="002B1D00">
            <w:pPr>
              <w:spacing w:before="40" w:after="40"/>
              <w:rPr>
                <w:b/>
              </w:rPr>
            </w:pPr>
            <w:r>
              <w:rPr>
                <w:b/>
              </w:rPr>
              <w:t>NHS number</w:t>
            </w:r>
          </w:p>
        </w:tc>
      </w:tr>
      <w:tr w:rsidR="002B1D00" w14:paraId="631B956D" w14:textId="77777777" w:rsidTr="002B1D00">
        <w:trPr>
          <w:trHeight w:val="363"/>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C5B11" w14:textId="77777777" w:rsidR="002B1D00" w:rsidRDefault="002B1D00" w:rsidP="002B1D00">
            <w:pPr>
              <w:spacing w:before="40" w:after="40"/>
              <w:rPr>
                <w:sz w:val="16"/>
                <w:szCs w:val="16"/>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E65A7" w14:textId="77777777" w:rsidR="002B1D00" w:rsidRDefault="002B1D00" w:rsidP="002B1D00">
            <w:pPr>
              <w:spacing w:before="40" w:after="40"/>
              <w:rPr>
                <w:sz w:val="16"/>
                <w:szCs w:val="16"/>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EA6A4" w14:textId="77777777" w:rsidR="002B1D00" w:rsidRDefault="002B1D00" w:rsidP="002B1D00">
            <w:pPr>
              <w:spacing w:before="40" w:after="40"/>
              <w:rPr>
                <w:sz w:val="16"/>
                <w:szCs w:val="16"/>
              </w:rPr>
            </w:pPr>
          </w:p>
        </w:tc>
      </w:tr>
      <w:tr w:rsidR="002B1D00" w14:paraId="3CB5D5F9" w14:textId="77777777" w:rsidTr="002B1D00">
        <w:trPr>
          <w:trHeight w:val="363"/>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6B1D" w14:textId="77777777" w:rsidR="002B1D00" w:rsidRDefault="002B1D00" w:rsidP="002B1D00">
            <w:pPr>
              <w:spacing w:before="40" w:after="40"/>
              <w:rPr>
                <w:sz w:val="16"/>
                <w:szCs w:val="16"/>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9FC52" w14:textId="77777777" w:rsidR="002B1D00" w:rsidRDefault="002B1D00" w:rsidP="002B1D00">
            <w:pPr>
              <w:spacing w:before="40" w:after="40"/>
              <w:rPr>
                <w:sz w:val="16"/>
                <w:szCs w:val="16"/>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A5E3" w14:textId="77777777" w:rsidR="002B1D00" w:rsidRDefault="002B1D00" w:rsidP="002B1D00">
            <w:pPr>
              <w:spacing w:before="40" w:after="40"/>
              <w:rPr>
                <w:sz w:val="16"/>
                <w:szCs w:val="16"/>
              </w:rPr>
            </w:pPr>
          </w:p>
        </w:tc>
      </w:tr>
    </w:tbl>
    <w:p w14:paraId="26DE8980" w14:textId="77777777" w:rsidR="002B1D00" w:rsidRDefault="002B1D00" w:rsidP="002B1D00">
      <w:pPr>
        <w:autoSpaceDE w:val="0"/>
        <w:rPr>
          <w:bCs/>
        </w:rPr>
      </w:pPr>
    </w:p>
    <w:p w14:paraId="424DB763" w14:textId="6DB3A7FC" w:rsidR="002B1D00" w:rsidRDefault="002B1D00" w:rsidP="002B1D00">
      <w:pPr>
        <w:pStyle w:val="PHEBodycopy"/>
        <w:ind w:right="140"/>
      </w:pPr>
      <w:r>
        <w:t xml:space="preserve">Ciprofloxacin is the antibiotic of choice for all ages and in pregnancy. Note that ciprofloxacin is prescribed off label for children. Ciprofloxacin is contraindicated when there is known ciprofloxacin hypersensitivity and caution must be used when prescribing in epilepsy and G6PD deficiency. </w:t>
      </w:r>
      <w:r>
        <w:rPr>
          <w:iCs/>
        </w:rPr>
        <w:t xml:space="preserve">Please talk to a member of the health protection team if ciprofloxacin is not indicated in one of your patients. </w:t>
      </w:r>
    </w:p>
    <w:p w14:paraId="3A811A2C" w14:textId="77777777" w:rsidR="002B1D00" w:rsidRDefault="002B1D00" w:rsidP="002B1D00">
      <w:pPr>
        <w:autoSpaceDE w:val="0"/>
        <w:spacing w:before="0"/>
        <w:rPr>
          <w:bCs/>
        </w:rPr>
      </w:pPr>
    </w:p>
    <w:p w14:paraId="05D5CF39" w14:textId="77777777" w:rsidR="002B1D00" w:rsidRDefault="002B1D00" w:rsidP="002B1D00">
      <w:pPr>
        <w:autoSpaceDE w:val="0"/>
        <w:spacing w:before="0"/>
        <w:rPr>
          <w:bCs/>
        </w:rPr>
      </w:pPr>
      <w:r>
        <w:rPr>
          <w:bCs/>
        </w:rPr>
        <w:t>Dosages for ciprofloxacin are given below:</w:t>
      </w:r>
    </w:p>
    <w:p w14:paraId="767B6AE3" w14:textId="77777777" w:rsidR="002B1D00" w:rsidRDefault="002B1D00" w:rsidP="002B1D00">
      <w:pPr>
        <w:autoSpaceDE w:val="0"/>
        <w:spacing w:before="0"/>
        <w:rPr>
          <w:bCs/>
        </w:rPr>
      </w:pPr>
    </w:p>
    <w:p w14:paraId="77C0749B" w14:textId="204059FF" w:rsidR="002B1D00" w:rsidRDefault="002B1D00" w:rsidP="002B1D00">
      <w:pPr>
        <w:pStyle w:val="Bulletpoints"/>
      </w:pPr>
      <w:r>
        <w:t>adults and children over 12 years</w:t>
      </w:r>
      <w:r>
        <w:tab/>
        <w:t>500mg stat</w:t>
      </w:r>
    </w:p>
    <w:p w14:paraId="2D465F1D" w14:textId="77777777" w:rsidR="002B1D00" w:rsidRDefault="002B1D00" w:rsidP="002B1D00">
      <w:pPr>
        <w:pStyle w:val="Bulletpoints"/>
      </w:pPr>
      <w:r>
        <w:t xml:space="preserve">children aged 5 to 11 years </w:t>
      </w:r>
      <w:r>
        <w:tab/>
      </w:r>
      <w:r>
        <w:tab/>
        <w:t>250mg stat</w:t>
      </w:r>
    </w:p>
    <w:p w14:paraId="7FBB984C" w14:textId="77777777" w:rsidR="002B1D00" w:rsidRDefault="002B1D00" w:rsidP="002B1D00">
      <w:pPr>
        <w:pStyle w:val="Bulletpoints"/>
      </w:pPr>
      <w:r>
        <w:t xml:space="preserve">children under 5 years </w:t>
      </w:r>
      <w:r>
        <w:tab/>
      </w:r>
      <w:r>
        <w:tab/>
      </w:r>
      <w:r>
        <w:tab/>
        <w:t>30 mg/kg up to maximum of 125mg stat</w:t>
      </w:r>
    </w:p>
    <w:p w14:paraId="5ACEA7B9" w14:textId="77777777" w:rsidR="002B1D00" w:rsidRDefault="002B1D00" w:rsidP="002B1D00">
      <w:pPr>
        <w:autoSpaceDE w:val="0"/>
        <w:rPr>
          <w:sz w:val="20"/>
        </w:rPr>
      </w:pPr>
      <w:r>
        <w:rPr>
          <w:sz w:val="20"/>
        </w:rPr>
        <w:t>*Ciprofloxacin suspension contains 250mg/5ml</w:t>
      </w:r>
    </w:p>
    <w:p w14:paraId="450557D2" w14:textId="77777777" w:rsidR="002B1D00" w:rsidRDefault="002B1D00" w:rsidP="002B1D00">
      <w:pPr>
        <w:autoSpaceDE w:val="0"/>
        <w:spacing w:before="0"/>
      </w:pPr>
    </w:p>
    <w:p w14:paraId="7906F78A" w14:textId="77777777" w:rsidR="002B1D00" w:rsidRDefault="002B1D00" w:rsidP="00F904F9">
      <w:pPr>
        <w:pStyle w:val="PHEBodycopy"/>
        <w:ind w:right="282"/>
      </w:pPr>
      <w:r>
        <w:t xml:space="preserve">Your patient may find the enclosed ciprofloxacin advice sheet helpful and should be made aware of the early signs and symptoms of meningococcal disease. Advice leaflets are available from: </w:t>
      </w:r>
    </w:p>
    <w:p w14:paraId="1B536AB0" w14:textId="77777777" w:rsidR="002B1D00" w:rsidRDefault="002B1D00" w:rsidP="00F904F9">
      <w:pPr>
        <w:pStyle w:val="PHEBodycopy"/>
        <w:ind w:right="282"/>
      </w:pPr>
    </w:p>
    <w:p w14:paraId="6A3097A9" w14:textId="77777777" w:rsidR="002B1D00" w:rsidRDefault="002B1D00" w:rsidP="00F904F9">
      <w:pPr>
        <w:pStyle w:val="PHEBodycopy"/>
        <w:ind w:right="282"/>
      </w:pPr>
      <w:r>
        <w:t xml:space="preserve">Health Publications </w:t>
      </w:r>
      <w:proofErr w:type="spellStart"/>
      <w:r>
        <w:t>orderline</w:t>
      </w:r>
      <w:proofErr w:type="spellEnd"/>
      <w:r>
        <w:t xml:space="preserve">: </w:t>
      </w:r>
      <w:hyperlink r:id="rId7" w:history="1">
        <w:r w:rsidRPr="00750EFA">
          <w:rPr>
            <w:rStyle w:val="Hyperlink"/>
          </w:rPr>
          <w:t>https://www.healthpublications.gov.uk/Home.html</w:t>
        </w:r>
      </w:hyperlink>
    </w:p>
    <w:p w14:paraId="4895A5A0" w14:textId="77777777" w:rsidR="00F904F9" w:rsidRDefault="00F904F9" w:rsidP="00F904F9">
      <w:pPr>
        <w:pStyle w:val="PHEBodycopy"/>
        <w:ind w:right="282"/>
      </w:pPr>
    </w:p>
    <w:p w14:paraId="6537114C" w14:textId="37000927" w:rsidR="002B1D00" w:rsidRDefault="002B1D00" w:rsidP="00F904F9">
      <w:pPr>
        <w:pStyle w:val="PHEBodycopy"/>
        <w:ind w:right="282"/>
      </w:pPr>
      <w:r>
        <w:lastRenderedPageBreak/>
        <w:t xml:space="preserve">Meningitis NOW: </w:t>
      </w:r>
      <w:hyperlink r:id="rId8" w:history="1">
        <w:r w:rsidRPr="00CC4F22">
          <w:rPr>
            <w:rStyle w:val="Hyperlink"/>
          </w:rPr>
          <w:t>https://www.meningitisnow.org</w:t>
        </w:r>
      </w:hyperlink>
      <w:r>
        <w:t xml:space="preserve"> (Tel</w:t>
      </w:r>
      <w:r w:rsidR="00F904F9">
        <w:t>:</w:t>
      </w:r>
      <w:r>
        <w:t xml:space="preserve"> 0808 801 0388) </w:t>
      </w:r>
    </w:p>
    <w:p w14:paraId="024548A1" w14:textId="77777777" w:rsidR="00F904F9" w:rsidRDefault="00F904F9" w:rsidP="00F904F9">
      <w:pPr>
        <w:pStyle w:val="PHEBodycopy"/>
        <w:ind w:right="-1"/>
      </w:pPr>
    </w:p>
    <w:p w14:paraId="0C9F87D3" w14:textId="176BEDA5" w:rsidR="002B1D00" w:rsidRDefault="002B1D00" w:rsidP="00F904F9">
      <w:pPr>
        <w:pStyle w:val="PHEBodycopy"/>
        <w:ind w:right="-1"/>
      </w:pPr>
      <w:r>
        <w:t xml:space="preserve">Meningitis Research Foundation: </w:t>
      </w:r>
      <w:hyperlink r:id="rId9" w:history="1">
        <w:r>
          <w:rPr>
            <w:rStyle w:val="Hyperlink"/>
          </w:rPr>
          <w:t>www.meningitis.org</w:t>
        </w:r>
      </w:hyperlink>
      <w:r>
        <w:t xml:space="preserve"> (Tel</w:t>
      </w:r>
      <w:r w:rsidR="00F904F9">
        <w:t>:</w:t>
      </w:r>
      <w:r>
        <w:t xml:space="preserve"> 0808 800 3344).</w:t>
      </w:r>
    </w:p>
    <w:p w14:paraId="5F2A5CC0" w14:textId="77777777" w:rsidR="002B1D00" w:rsidRDefault="002B1D00" w:rsidP="00F904F9">
      <w:pPr>
        <w:pStyle w:val="PHEBodycopy"/>
        <w:ind w:right="-1"/>
      </w:pPr>
    </w:p>
    <w:p w14:paraId="77352D4E" w14:textId="77777777" w:rsidR="002B1D00" w:rsidRDefault="002B1D00" w:rsidP="00F904F9">
      <w:pPr>
        <w:pStyle w:val="PHEBodycopy"/>
        <w:ind w:right="-1"/>
      </w:pPr>
      <w:r>
        <w:t xml:space="preserve">National guidelines on the management of meningococcal cases and their contacts can be found at: </w:t>
      </w:r>
      <w:hyperlink r:id="rId10" w:history="1">
        <w:r>
          <w:rPr>
            <w:rStyle w:val="Hyperlink"/>
          </w:rPr>
          <w:t>https://www.gov.uk/government/publications/meningococcal-disease-guidance-on-public-health-management</w:t>
        </w:r>
      </w:hyperlink>
      <w:r>
        <w:t xml:space="preserve"> </w:t>
      </w:r>
    </w:p>
    <w:p w14:paraId="4E17F755" w14:textId="77777777" w:rsidR="002B1D00" w:rsidRDefault="002B1D00" w:rsidP="00F904F9">
      <w:pPr>
        <w:pStyle w:val="PHEBodycopy"/>
        <w:ind w:right="-1"/>
      </w:pPr>
    </w:p>
    <w:p w14:paraId="0878443C" w14:textId="77777777" w:rsidR="002B1D00" w:rsidRDefault="002B1D00" w:rsidP="00F904F9">
      <w:pPr>
        <w:pStyle w:val="PHEBodycopy"/>
        <w:ind w:right="-1"/>
      </w:pPr>
      <w:r>
        <w:t>With many thanks for your assistance.</w:t>
      </w:r>
    </w:p>
    <w:p w14:paraId="6E84BB68" w14:textId="77777777" w:rsidR="00F904F9" w:rsidRDefault="00F904F9" w:rsidP="00F904F9">
      <w:pPr>
        <w:pStyle w:val="PHEBodycopy"/>
        <w:ind w:right="-1"/>
      </w:pPr>
    </w:p>
    <w:p w14:paraId="08DE68CC" w14:textId="77777777" w:rsidR="002B1D00" w:rsidRDefault="002B1D00" w:rsidP="00F904F9">
      <w:pPr>
        <w:pStyle w:val="PHEBodycopy"/>
        <w:ind w:right="-1"/>
      </w:pPr>
      <w:r>
        <w:t>Yours sincerely</w:t>
      </w:r>
    </w:p>
    <w:p w14:paraId="448BAFCC" w14:textId="77777777" w:rsidR="00A66F0B" w:rsidRDefault="00A66F0B"/>
    <w:sectPr w:rsidR="00A66F0B" w:rsidSect="002B1D00">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CA9B" w14:textId="77777777" w:rsidR="004619DB" w:rsidRDefault="004619DB" w:rsidP="002B1D00">
      <w:pPr>
        <w:spacing w:before="0" w:line="240" w:lineRule="auto"/>
      </w:pPr>
      <w:r>
        <w:separator/>
      </w:r>
    </w:p>
  </w:endnote>
  <w:endnote w:type="continuationSeparator" w:id="0">
    <w:p w14:paraId="59B0BDBA" w14:textId="77777777" w:rsidR="004619DB" w:rsidRDefault="004619DB" w:rsidP="002B1D0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8258" w14:textId="77777777" w:rsidR="004619DB" w:rsidRDefault="004619DB" w:rsidP="002B1D00">
      <w:pPr>
        <w:spacing w:before="0" w:line="240" w:lineRule="auto"/>
      </w:pPr>
      <w:r>
        <w:separator/>
      </w:r>
    </w:p>
  </w:footnote>
  <w:footnote w:type="continuationSeparator" w:id="0">
    <w:p w14:paraId="6A243E5E" w14:textId="77777777" w:rsidR="004619DB" w:rsidRDefault="004619DB" w:rsidP="002B1D00">
      <w:pPr>
        <w:spacing w:before="0" w:line="240" w:lineRule="auto"/>
      </w:pPr>
      <w:r>
        <w:continuationSeparator/>
      </w:r>
    </w:p>
  </w:footnote>
  <w:footnote w:id="1">
    <w:p w14:paraId="57671A06" w14:textId="77777777" w:rsidR="002B1D00" w:rsidRDefault="002B1D00" w:rsidP="002B1D00">
      <w:pPr>
        <w:autoSpaceDE w:val="0"/>
      </w:pPr>
      <w:r>
        <w:rPr>
          <w:rStyle w:val="FootnoteReference"/>
          <w:rFonts w:eastAsiaTheme="majorEastAsia"/>
        </w:rPr>
        <w:footnoteRef/>
      </w:r>
      <w:r>
        <w:t xml:space="preserve"> </w:t>
      </w:r>
      <w:r>
        <w:rPr>
          <w:sz w:val="20"/>
        </w:rPr>
        <w:t>Chemoprophylaxis</w:t>
      </w:r>
      <w:r>
        <w:rPr>
          <w:bCs/>
          <w:iCs/>
          <w:sz w:val="20"/>
        </w:rPr>
        <w:t xml:space="preserve"> is indicated for the following groups,</w:t>
      </w:r>
      <w:r>
        <w:rPr>
          <w:sz w:val="20"/>
        </w:rPr>
        <w:t xml:space="preserve"> irrespective of vaccination status</w:t>
      </w:r>
      <w:r>
        <w:rPr>
          <w:bCs/>
          <w:iCs/>
          <w:sz w:val="20"/>
        </w:rPr>
        <w:t>:</w:t>
      </w:r>
    </w:p>
    <w:p w14:paraId="295E2FB3" w14:textId="77777777" w:rsidR="002B1D00" w:rsidRPr="009C343B" w:rsidRDefault="002B1D00" w:rsidP="002B1D00">
      <w:pPr>
        <w:numPr>
          <w:ilvl w:val="0"/>
          <w:numId w:val="2"/>
        </w:numPr>
        <w:suppressAutoHyphens/>
        <w:autoSpaceDE w:val="0"/>
        <w:autoSpaceDN w:val="0"/>
        <w:spacing w:before="0" w:line="240" w:lineRule="auto"/>
        <w:ind w:left="426"/>
        <w:textAlignment w:val="baseline"/>
      </w:pPr>
      <w:r w:rsidRPr="009C343B">
        <w:rPr>
          <w:sz w:val="20"/>
        </w:rPr>
        <w:t xml:space="preserve">those who have had prolonged close contact with the case in a household type setting during the 7 days before onset of illness. For </w:t>
      </w:r>
      <w:proofErr w:type="gramStart"/>
      <w:r w:rsidRPr="009C343B">
        <w:rPr>
          <w:sz w:val="20"/>
        </w:rPr>
        <w:t>example;</w:t>
      </w:r>
      <w:proofErr w:type="gramEnd"/>
      <w:r w:rsidRPr="009C343B">
        <w:rPr>
          <w:sz w:val="20"/>
        </w:rPr>
        <w:t xml:space="preserve"> those living and/or sleeping in the same household (including extended household), pupils in the same dormitory, boy/girlfriends or university students sharing a kitchen in a hall of residence</w:t>
      </w:r>
    </w:p>
    <w:p w14:paraId="1D589F80" w14:textId="77777777" w:rsidR="002B1D00" w:rsidRPr="009C343B" w:rsidRDefault="002B1D00" w:rsidP="002B1D00">
      <w:pPr>
        <w:numPr>
          <w:ilvl w:val="0"/>
          <w:numId w:val="2"/>
        </w:numPr>
        <w:suppressAutoHyphens/>
        <w:autoSpaceDE w:val="0"/>
        <w:autoSpaceDN w:val="0"/>
        <w:spacing w:before="0" w:line="240" w:lineRule="auto"/>
        <w:ind w:left="426"/>
        <w:textAlignment w:val="baseline"/>
      </w:pPr>
      <w:r w:rsidRPr="009C343B">
        <w:rPr>
          <w:sz w:val="20"/>
        </w:rPr>
        <w:t xml:space="preserve">those who have had transient close contact with a case only if they have been directly exposed to large particle droplets/secretions from the respiratory tract of a case around the time of admission to hospital </w:t>
      </w:r>
    </w:p>
    <w:p w14:paraId="6BEBB130" w14:textId="77777777" w:rsidR="002B1D00" w:rsidRDefault="002B1D00" w:rsidP="002B1D0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F82"/>
    <w:multiLevelType w:val="multilevel"/>
    <w:tmpl w:val="0B5887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9E54C4B"/>
    <w:multiLevelType w:val="hybridMultilevel"/>
    <w:tmpl w:val="50DEA44C"/>
    <w:lvl w:ilvl="0" w:tplc="89CA866E">
      <w:start w:val="1"/>
      <w:numFmt w:val="bullet"/>
      <w:pStyle w:val="Bulletpoints"/>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558976">
    <w:abstractNumId w:val="1"/>
  </w:num>
  <w:num w:numId="2" w16cid:durableId="144823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00"/>
    <w:rsid w:val="0001396E"/>
    <w:rsid w:val="000152A0"/>
    <w:rsid w:val="00034648"/>
    <w:rsid w:val="0005409B"/>
    <w:rsid w:val="00092D9A"/>
    <w:rsid w:val="000B288C"/>
    <w:rsid w:val="000E26EB"/>
    <w:rsid w:val="000F283D"/>
    <w:rsid w:val="00142E78"/>
    <w:rsid w:val="00175939"/>
    <w:rsid w:val="001A4641"/>
    <w:rsid w:val="001B2F0A"/>
    <w:rsid w:val="001C2D52"/>
    <w:rsid w:val="001C389E"/>
    <w:rsid w:val="001E35DA"/>
    <w:rsid w:val="001F4BDA"/>
    <w:rsid w:val="002019D8"/>
    <w:rsid w:val="00233105"/>
    <w:rsid w:val="00234430"/>
    <w:rsid w:val="00242168"/>
    <w:rsid w:val="002A7D14"/>
    <w:rsid w:val="002B1D00"/>
    <w:rsid w:val="002D2632"/>
    <w:rsid w:val="002E7457"/>
    <w:rsid w:val="002F0643"/>
    <w:rsid w:val="002F195C"/>
    <w:rsid w:val="00306E3F"/>
    <w:rsid w:val="0033144A"/>
    <w:rsid w:val="00360EFF"/>
    <w:rsid w:val="00374D92"/>
    <w:rsid w:val="00375A6B"/>
    <w:rsid w:val="00381B80"/>
    <w:rsid w:val="00392DC8"/>
    <w:rsid w:val="003E7CAA"/>
    <w:rsid w:val="003F1548"/>
    <w:rsid w:val="00430EE4"/>
    <w:rsid w:val="00443CDB"/>
    <w:rsid w:val="004509BF"/>
    <w:rsid w:val="004619DB"/>
    <w:rsid w:val="004C73C9"/>
    <w:rsid w:val="004D4206"/>
    <w:rsid w:val="00502F3F"/>
    <w:rsid w:val="00565095"/>
    <w:rsid w:val="0057572C"/>
    <w:rsid w:val="005B65A2"/>
    <w:rsid w:val="005D53CE"/>
    <w:rsid w:val="00663E15"/>
    <w:rsid w:val="00692DF2"/>
    <w:rsid w:val="00697E09"/>
    <w:rsid w:val="006B452F"/>
    <w:rsid w:val="006F2A1F"/>
    <w:rsid w:val="006F6115"/>
    <w:rsid w:val="006F7AD9"/>
    <w:rsid w:val="00704063"/>
    <w:rsid w:val="007071B7"/>
    <w:rsid w:val="007543BD"/>
    <w:rsid w:val="0075731F"/>
    <w:rsid w:val="00771723"/>
    <w:rsid w:val="007B1F45"/>
    <w:rsid w:val="007C0C17"/>
    <w:rsid w:val="007D727B"/>
    <w:rsid w:val="007E1FC8"/>
    <w:rsid w:val="007F22E2"/>
    <w:rsid w:val="00803FD8"/>
    <w:rsid w:val="008306B4"/>
    <w:rsid w:val="00871A42"/>
    <w:rsid w:val="00882845"/>
    <w:rsid w:val="008D4D37"/>
    <w:rsid w:val="008E2FA0"/>
    <w:rsid w:val="00922EEE"/>
    <w:rsid w:val="00933B72"/>
    <w:rsid w:val="00951471"/>
    <w:rsid w:val="0095638C"/>
    <w:rsid w:val="009879D0"/>
    <w:rsid w:val="009A0A77"/>
    <w:rsid w:val="009A524F"/>
    <w:rsid w:val="009C25C4"/>
    <w:rsid w:val="00A07A29"/>
    <w:rsid w:val="00A14D97"/>
    <w:rsid w:val="00A40406"/>
    <w:rsid w:val="00A5427F"/>
    <w:rsid w:val="00A54738"/>
    <w:rsid w:val="00A66F0B"/>
    <w:rsid w:val="00A829DE"/>
    <w:rsid w:val="00B3029A"/>
    <w:rsid w:val="00B73F9A"/>
    <w:rsid w:val="00B76A35"/>
    <w:rsid w:val="00BB1EBD"/>
    <w:rsid w:val="00BC3651"/>
    <w:rsid w:val="00C05306"/>
    <w:rsid w:val="00C143E6"/>
    <w:rsid w:val="00C14FAA"/>
    <w:rsid w:val="00C30365"/>
    <w:rsid w:val="00C451A2"/>
    <w:rsid w:val="00CA64B0"/>
    <w:rsid w:val="00CE5F03"/>
    <w:rsid w:val="00D210DA"/>
    <w:rsid w:val="00D3202B"/>
    <w:rsid w:val="00D568FA"/>
    <w:rsid w:val="00D81CB8"/>
    <w:rsid w:val="00DC3842"/>
    <w:rsid w:val="00DE658A"/>
    <w:rsid w:val="00E061C3"/>
    <w:rsid w:val="00E1782F"/>
    <w:rsid w:val="00E30502"/>
    <w:rsid w:val="00E4528F"/>
    <w:rsid w:val="00E91956"/>
    <w:rsid w:val="00ED0C62"/>
    <w:rsid w:val="00EF2D7E"/>
    <w:rsid w:val="00F63471"/>
    <w:rsid w:val="00F6640F"/>
    <w:rsid w:val="00F74E05"/>
    <w:rsid w:val="00F904F9"/>
    <w:rsid w:val="00F9572D"/>
    <w:rsid w:val="00FA4BDA"/>
    <w:rsid w:val="00FD0668"/>
    <w:rsid w:val="00FD7E27"/>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F1DB"/>
  <w15:chartTrackingRefBased/>
  <w15:docId w15:val="{689084B8-59F9-4777-B5B4-11BA4936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Body copy"/>
    <w:qFormat/>
    <w:rsid w:val="002B1D00"/>
    <w:pPr>
      <w:spacing w:before="120" w:after="0" w:line="320" w:lineRule="atLeast"/>
    </w:pPr>
    <w:rPr>
      <w:rFonts w:eastAsia="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 Bullet points"/>
    <w:link w:val="BulletpointsChar"/>
    <w:qFormat/>
    <w:rsid w:val="002B1D00"/>
    <w:pPr>
      <w:numPr>
        <w:numId w:val="1"/>
      </w:numPr>
      <w:spacing w:after="0" w:line="320" w:lineRule="exact"/>
      <w:ind w:left="284" w:right="794" w:hanging="284"/>
    </w:pPr>
    <w:rPr>
      <w:rFonts w:eastAsia="Times New Roman" w:cs="Times New Roman"/>
      <w:kern w:val="0"/>
      <w14:ligatures w14:val="none"/>
    </w:rPr>
  </w:style>
  <w:style w:type="character" w:styleId="Hyperlink">
    <w:name w:val="Hyperlink"/>
    <w:aliases w:val="** Hyperlink"/>
    <w:uiPriority w:val="99"/>
    <w:rsid w:val="002B1D00"/>
    <w:rPr>
      <w:color w:val="2F5496" w:themeColor="accent1" w:themeShade="BF"/>
      <w:u w:val="single"/>
    </w:rPr>
  </w:style>
  <w:style w:type="character" w:customStyle="1" w:styleId="BulletpointsChar">
    <w:name w:val="* Bullet points Char"/>
    <w:link w:val="Bulletpoints"/>
    <w:rsid w:val="002B1D00"/>
    <w:rPr>
      <w:rFonts w:eastAsia="Times New Roman" w:cs="Times New Roman"/>
      <w:kern w:val="0"/>
      <w14:ligatures w14:val="none"/>
    </w:rPr>
  </w:style>
  <w:style w:type="paragraph" w:styleId="FootnoteText">
    <w:name w:val="footnote text"/>
    <w:basedOn w:val="Normal"/>
    <w:link w:val="FootnoteTextChar"/>
    <w:unhideWhenUsed/>
    <w:rsid w:val="002B1D00"/>
    <w:pPr>
      <w:spacing w:line="240" w:lineRule="auto"/>
    </w:pPr>
    <w:rPr>
      <w:sz w:val="20"/>
      <w:szCs w:val="20"/>
    </w:rPr>
  </w:style>
  <w:style w:type="character" w:customStyle="1" w:styleId="FootnoteTextChar">
    <w:name w:val="Footnote Text Char"/>
    <w:basedOn w:val="DefaultParagraphFont"/>
    <w:link w:val="FootnoteText"/>
    <w:rsid w:val="002B1D00"/>
    <w:rPr>
      <w:rFonts w:eastAsia="Times New Roman" w:cs="Times New Roman"/>
      <w:kern w:val="0"/>
      <w:sz w:val="20"/>
      <w:szCs w:val="20"/>
      <w:lang w:eastAsia="en-GB"/>
      <w14:ligatures w14:val="none"/>
    </w:rPr>
  </w:style>
  <w:style w:type="character" w:styleId="FootnoteReference">
    <w:name w:val="footnote reference"/>
    <w:aliases w:val="** Footnote Reference"/>
    <w:rsid w:val="002B1D00"/>
    <w:rPr>
      <w:caps w:val="0"/>
      <w:smallCaps w:val="0"/>
      <w:strike w:val="0"/>
      <w:dstrike w:val="0"/>
      <w:vanish w:val="0"/>
      <w:vertAlign w:val="superscript"/>
    </w:rPr>
  </w:style>
  <w:style w:type="paragraph" w:customStyle="1" w:styleId="PHEBodycopy">
    <w:name w:val="PHE Body copy"/>
    <w:basedOn w:val="Normal"/>
    <w:rsid w:val="002B1D00"/>
    <w:pPr>
      <w:suppressAutoHyphens/>
      <w:autoSpaceDN w:val="0"/>
      <w:spacing w:before="0"/>
      <w:ind w:right="794"/>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ingitisnow.org/" TargetMode="External"/><Relationship Id="rId3" Type="http://schemas.openxmlformats.org/officeDocument/2006/relationships/settings" Target="settings.xml"/><Relationship Id="rId7" Type="http://schemas.openxmlformats.org/officeDocument/2006/relationships/hyperlink" Target="https://www.healthpublications.gov.uk/Hom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meningococcal-disease-guidance-on-public-health-management" TargetMode="External"/><Relationship Id="rId4" Type="http://schemas.openxmlformats.org/officeDocument/2006/relationships/webSettings" Target="webSettings.xml"/><Relationship Id="rId9" Type="http://schemas.openxmlformats.org/officeDocument/2006/relationships/hyperlink" Target="http://www.meningit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1592</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GP template chemoprophalaxis letter</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template chemoprophalaxis letter</dc:title>
  <dc:subject/>
  <dc:creator>UK Health Security Agency</dc:creator>
  <cp:keywords/>
  <dc:description/>
  <cp:revision>2</cp:revision>
  <dcterms:created xsi:type="dcterms:W3CDTF">2024-09-11T13:49:00Z</dcterms:created>
  <dcterms:modified xsi:type="dcterms:W3CDTF">2024-09-11T13:49:00Z</dcterms:modified>
</cp:coreProperties>
</file>